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left="0"/>
        <w:jc w:val="both"/>
        <w:textAlignment w:val="auto"/>
        <w:rPr>
          <w:rFonts w:hint="eastAsia" w:ascii="黑体" w:hAnsi="黑体" w:eastAsia="黑体" w:cs="黑体"/>
          <w:color w:val="000000" w:themeColor="text1"/>
          <w:sz w:val="32"/>
          <w:szCs w:val="32"/>
          <w:highlight w:val="none"/>
          <w:lang w:val="en-US" w:eastAsia="zh-CN"/>
          <w14:textFill>
            <w14:solidFill>
              <w14:schemeClr w14:val="tx1"/>
            </w14:solidFill>
          </w14:textFill>
        </w:rPr>
      </w:pPr>
      <w:bookmarkStart w:id="0" w:name="_GoBack"/>
      <w:bookmarkEnd w:id="0"/>
      <w:r>
        <w:rPr>
          <w:rFonts w:hint="eastAsia" w:ascii="黑体" w:hAnsi="黑体" w:eastAsia="黑体" w:cs="黑体"/>
          <w:color w:val="000000" w:themeColor="text1"/>
          <w:sz w:val="32"/>
          <w:szCs w:val="32"/>
          <w:highlight w:val="none"/>
          <w:lang w:val="en-US" w:eastAsia="zh-CN"/>
          <w14:textFill>
            <w14:solidFill>
              <w14:schemeClr w14:val="tx1"/>
            </w14:solidFill>
          </w14:textFill>
        </w:rPr>
        <w:t>【申兑指南】</w:t>
      </w:r>
    </w:p>
    <w:p>
      <w:pPr>
        <w:pStyle w:val="3"/>
        <w:keepNext w:val="0"/>
        <w:keepLines w:val="0"/>
        <w:pageBreakBefore w:val="0"/>
        <w:wordWrap/>
        <w:overflowPunct/>
        <w:topLinePunct w:val="0"/>
        <w:bidi w:val="0"/>
        <w:spacing w:line="600" w:lineRule="exact"/>
        <w:jc w:val="both"/>
        <w:rPr>
          <w:rFonts w:hint="eastAsia" w:ascii="仿宋" w:hAnsi="仿宋" w:eastAsia="仿宋" w:cs="仿宋"/>
          <w:spacing w:val="33"/>
          <w:sz w:val="32"/>
          <w:szCs w:val="32"/>
          <w:highlight w:val="none"/>
        </w:rPr>
      </w:pPr>
    </w:p>
    <w:p>
      <w:pPr>
        <w:keepNext w:val="0"/>
        <w:keepLines w:val="0"/>
        <w:pageBreakBefore w:val="0"/>
        <w:wordWrap/>
        <w:overflowPunct/>
        <w:topLinePunct w:val="0"/>
        <w:bidi w:val="0"/>
        <w:spacing w:line="600" w:lineRule="exact"/>
        <w:jc w:val="center"/>
        <w:rPr>
          <w:rFonts w:hint="eastAsia" w:ascii="方正小标宋简体" w:hAnsi="方正小标宋简体" w:eastAsia="方正小标宋简体" w:cs="方正小标宋简体"/>
          <w:spacing w:val="33"/>
          <w:sz w:val="44"/>
          <w:szCs w:val="44"/>
          <w:highlight w:val="none"/>
        </w:rPr>
      </w:pPr>
      <w:r>
        <w:rPr>
          <w:rFonts w:hint="eastAsia" w:ascii="方正小标宋简体" w:hAnsi="方正小标宋简体" w:eastAsia="方正小标宋简体" w:cs="方正小标宋简体"/>
          <w:spacing w:val="33"/>
          <w:sz w:val="44"/>
          <w:szCs w:val="44"/>
          <w:highlight w:val="none"/>
        </w:rPr>
        <w:t>支持“转企升规”政策</w:t>
      </w:r>
    </w:p>
    <w:p>
      <w:pPr>
        <w:keepNext w:val="0"/>
        <w:keepLines w:val="0"/>
        <w:pageBreakBefore w:val="0"/>
        <w:wordWrap/>
        <w:overflowPunct/>
        <w:topLinePunct w:val="0"/>
        <w:bidi w:val="0"/>
        <w:spacing w:line="600" w:lineRule="exact"/>
        <w:jc w:val="center"/>
        <w:rPr>
          <w:rFonts w:hint="eastAsia" w:ascii="方正小标宋简体" w:hAnsi="方正小标宋简体" w:eastAsia="方正小标宋简体" w:cs="方正小标宋简体"/>
          <w:spacing w:val="33"/>
          <w:sz w:val="32"/>
          <w:szCs w:val="32"/>
          <w:highlight w:val="none"/>
        </w:rPr>
      </w:pPr>
      <w:r>
        <w:rPr>
          <w:rFonts w:hint="eastAsia" w:ascii="方正小标宋简体" w:hAnsi="方正小标宋简体" w:eastAsia="方正小标宋简体" w:cs="方正小标宋简体"/>
          <w:spacing w:val="33"/>
          <w:sz w:val="32"/>
          <w:szCs w:val="32"/>
          <w:highlight w:val="none"/>
        </w:rPr>
        <w:t>“个转企”财税会计服务支持</w:t>
      </w:r>
    </w:p>
    <w:p>
      <w:pPr>
        <w:keepNext w:val="0"/>
        <w:keepLines w:val="0"/>
        <w:pageBreakBefore w:val="0"/>
        <w:wordWrap/>
        <w:overflowPunct/>
        <w:topLinePunct w:val="0"/>
        <w:bidi w:val="0"/>
        <w:spacing w:line="600" w:lineRule="exact"/>
        <w:jc w:val="both"/>
        <w:rPr>
          <w:rFonts w:hint="eastAsia" w:ascii="仿宋" w:hAnsi="仿宋" w:eastAsia="仿宋" w:cs="仿宋"/>
          <w:spacing w:val="7"/>
          <w:sz w:val="32"/>
          <w:szCs w:val="32"/>
          <w:highlight w:val="none"/>
        </w:rPr>
      </w:pP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68" w:firstLineChars="200"/>
        <w:jc w:val="both"/>
        <w:textAlignment w:val="baseline"/>
        <w:rPr>
          <w:rFonts w:hint="eastAsia" w:ascii="黑体" w:hAnsi="黑体" w:eastAsia="黑体" w:cs="黑体"/>
          <w:sz w:val="32"/>
          <w:szCs w:val="32"/>
          <w:highlight w:val="none"/>
        </w:rPr>
      </w:pPr>
      <w:r>
        <w:rPr>
          <w:rFonts w:hint="eastAsia" w:ascii="黑体" w:hAnsi="黑体" w:eastAsia="黑体" w:cs="黑体"/>
          <w:spacing w:val="7"/>
          <w:sz w:val="32"/>
          <w:szCs w:val="32"/>
          <w:highlight w:val="none"/>
        </w:rPr>
        <w:t>一、事项基本信息</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rPr>
      </w:pPr>
      <w:r>
        <w:rPr>
          <w:rFonts w:hint="eastAsia" w:ascii="楷体_GB2312" w:hAnsi="楷体_GB2312" w:eastAsia="楷体_GB2312" w:cs="楷体_GB2312"/>
          <w:spacing w:val="17"/>
          <w:position w:val="2"/>
          <w:sz w:val="32"/>
          <w:szCs w:val="32"/>
          <w:highlight w:val="none"/>
        </w:rPr>
        <w:t>（一）政策类别：</w:t>
      </w:r>
      <w:r>
        <w:rPr>
          <w:rFonts w:hint="eastAsia" w:ascii="仿宋" w:hAnsi="仿宋" w:eastAsia="仿宋" w:cs="仿宋"/>
          <w:spacing w:val="17"/>
          <w:position w:val="2"/>
          <w:sz w:val="32"/>
          <w:szCs w:val="32"/>
          <w:highlight w:val="none"/>
        </w:rPr>
        <w:t>奖补类</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default" w:ascii="仿宋" w:hAnsi="仿宋" w:eastAsia="楷体_GB2312" w:cs="仿宋"/>
          <w:spacing w:val="17"/>
          <w:position w:val="2"/>
          <w:sz w:val="32"/>
          <w:szCs w:val="32"/>
          <w:highlight w:val="none"/>
          <w:lang w:val="en-US" w:eastAsia="zh-CN"/>
        </w:rPr>
      </w:pPr>
      <w:r>
        <w:rPr>
          <w:rFonts w:hint="eastAsia" w:ascii="楷体_GB2312" w:hAnsi="楷体_GB2312" w:eastAsia="楷体_GB2312" w:cs="楷体_GB2312"/>
          <w:spacing w:val="17"/>
          <w:position w:val="2"/>
          <w:sz w:val="32"/>
          <w:szCs w:val="32"/>
          <w:highlight w:val="none"/>
        </w:rPr>
        <w:t>（二）政策类型：</w:t>
      </w:r>
      <w:r>
        <w:rPr>
          <w:rFonts w:hint="eastAsia" w:ascii="仿宋" w:hAnsi="仿宋" w:eastAsia="仿宋" w:cs="仿宋"/>
          <w:spacing w:val="17"/>
          <w:position w:val="2"/>
          <w:sz w:val="32"/>
          <w:szCs w:val="32"/>
          <w:highlight w:val="none"/>
          <w:lang w:val="en-US" w:eastAsia="zh-CN"/>
        </w:rPr>
        <w:t>财政支持</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rPr>
      </w:pPr>
      <w:r>
        <w:rPr>
          <w:rFonts w:hint="eastAsia" w:ascii="楷体_GB2312" w:hAnsi="楷体_GB2312" w:eastAsia="楷体_GB2312" w:cs="楷体_GB2312"/>
          <w:spacing w:val="17"/>
          <w:position w:val="2"/>
          <w:sz w:val="32"/>
          <w:szCs w:val="32"/>
          <w:highlight w:val="none"/>
        </w:rPr>
        <w:t>（三）执行层级：</w:t>
      </w:r>
      <w:r>
        <w:rPr>
          <w:rFonts w:hint="eastAsia" w:ascii="仿宋" w:hAnsi="仿宋" w:eastAsia="仿宋" w:cs="仿宋"/>
          <w:spacing w:val="17"/>
          <w:position w:val="2"/>
          <w:sz w:val="32"/>
          <w:szCs w:val="32"/>
          <w:highlight w:val="none"/>
        </w:rPr>
        <w:t>各县（市、区）</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lang w:eastAsia="zh-CN"/>
        </w:rPr>
      </w:pPr>
      <w:r>
        <w:rPr>
          <w:rFonts w:hint="eastAsia" w:ascii="楷体_GB2312" w:hAnsi="楷体_GB2312" w:eastAsia="楷体_GB2312" w:cs="楷体_GB2312"/>
          <w:spacing w:val="17"/>
          <w:position w:val="2"/>
          <w:sz w:val="32"/>
          <w:szCs w:val="32"/>
          <w:highlight w:val="none"/>
        </w:rPr>
        <w:t>（四）适用地区</w:t>
      </w:r>
      <w:r>
        <w:rPr>
          <w:rFonts w:hint="eastAsia" w:ascii="楷体_GB2312" w:hAnsi="楷体_GB2312" w:eastAsia="楷体_GB2312" w:cs="楷体_GB2312"/>
          <w:spacing w:val="17"/>
          <w:position w:val="2"/>
          <w:sz w:val="32"/>
          <w:szCs w:val="32"/>
          <w:highlight w:val="none"/>
          <w:lang w:eastAsia="zh-CN"/>
        </w:rPr>
        <w:t>：</w:t>
      </w:r>
      <w:r>
        <w:rPr>
          <w:rFonts w:hint="eastAsia" w:ascii="仿宋" w:hAnsi="仿宋" w:eastAsia="仿宋" w:cs="仿宋"/>
          <w:spacing w:val="17"/>
          <w:position w:val="2"/>
          <w:sz w:val="32"/>
          <w:szCs w:val="32"/>
          <w:highlight w:val="none"/>
          <w:lang w:eastAsia="zh-CN"/>
        </w:rPr>
        <w:t>各县（市、区）</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rPr>
      </w:pPr>
      <w:r>
        <w:rPr>
          <w:rFonts w:hint="eastAsia" w:ascii="楷体_GB2312" w:hAnsi="楷体_GB2312" w:eastAsia="楷体_GB2312" w:cs="楷体_GB2312"/>
          <w:spacing w:val="17"/>
          <w:position w:val="2"/>
          <w:sz w:val="32"/>
          <w:szCs w:val="32"/>
          <w:highlight w:val="none"/>
        </w:rPr>
        <w:t>（</w:t>
      </w:r>
      <w:r>
        <w:rPr>
          <w:rFonts w:hint="eastAsia" w:ascii="楷体_GB2312" w:hAnsi="楷体_GB2312" w:eastAsia="楷体_GB2312" w:cs="楷体_GB2312"/>
          <w:spacing w:val="17"/>
          <w:position w:val="2"/>
          <w:sz w:val="32"/>
          <w:szCs w:val="32"/>
          <w:highlight w:val="none"/>
          <w:lang w:eastAsia="zh-CN"/>
        </w:rPr>
        <w:t>五</w:t>
      </w:r>
      <w:r>
        <w:rPr>
          <w:rFonts w:hint="eastAsia" w:ascii="楷体_GB2312" w:hAnsi="楷体_GB2312" w:eastAsia="楷体_GB2312" w:cs="楷体_GB2312"/>
          <w:spacing w:val="17"/>
          <w:position w:val="2"/>
          <w:sz w:val="32"/>
          <w:szCs w:val="32"/>
          <w:highlight w:val="none"/>
        </w:rPr>
        <w:t>）有效期：</w:t>
      </w:r>
      <w:r>
        <w:rPr>
          <w:rFonts w:hint="eastAsia" w:ascii="仿宋" w:hAnsi="仿宋" w:eastAsia="仿宋" w:cs="仿宋"/>
          <w:spacing w:val="17"/>
          <w:position w:val="2"/>
          <w:sz w:val="32"/>
          <w:szCs w:val="32"/>
          <w:highlight w:val="none"/>
          <w:lang w:val="en-US" w:eastAsia="zh-CN"/>
        </w:rPr>
        <w:t>自2022年10月31日起施行，有效期至2025年12月31日</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lang w:val="en-US" w:eastAsia="zh-CN"/>
        </w:rPr>
      </w:pPr>
      <w:r>
        <w:rPr>
          <w:rFonts w:hint="eastAsia" w:ascii="楷体_GB2312" w:hAnsi="楷体_GB2312" w:eastAsia="楷体_GB2312" w:cs="楷体_GB2312"/>
          <w:spacing w:val="17"/>
          <w:position w:val="2"/>
          <w:sz w:val="32"/>
          <w:szCs w:val="32"/>
          <w:highlight w:val="none"/>
        </w:rPr>
        <w:t>（</w:t>
      </w:r>
      <w:r>
        <w:rPr>
          <w:rFonts w:hint="eastAsia" w:ascii="楷体_GB2312" w:hAnsi="楷体_GB2312" w:eastAsia="楷体_GB2312" w:cs="楷体_GB2312"/>
          <w:spacing w:val="17"/>
          <w:position w:val="2"/>
          <w:sz w:val="32"/>
          <w:szCs w:val="32"/>
          <w:highlight w:val="none"/>
          <w:lang w:eastAsia="zh-CN"/>
        </w:rPr>
        <w:t>六</w:t>
      </w:r>
      <w:r>
        <w:rPr>
          <w:rFonts w:hint="eastAsia" w:ascii="楷体_GB2312" w:hAnsi="楷体_GB2312" w:eastAsia="楷体_GB2312" w:cs="楷体_GB2312"/>
          <w:spacing w:val="17"/>
          <w:position w:val="2"/>
          <w:sz w:val="32"/>
          <w:szCs w:val="32"/>
          <w:highlight w:val="none"/>
        </w:rPr>
        <w:t>）</w:t>
      </w:r>
      <w:r>
        <w:rPr>
          <w:rFonts w:hint="eastAsia" w:ascii="楷体_GB2312" w:hAnsi="楷体_GB2312" w:eastAsia="楷体_GB2312" w:cs="楷体_GB2312"/>
          <w:spacing w:val="17"/>
          <w:position w:val="2"/>
          <w:sz w:val="32"/>
          <w:szCs w:val="32"/>
          <w:highlight w:val="none"/>
          <w:lang w:val="en-US" w:eastAsia="zh-CN"/>
        </w:rPr>
        <w:t>申请</w:t>
      </w:r>
      <w:r>
        <w:rPr>
          <w:rFonts w:hint="eastAsia" w:ascii="楷体_GB2312" w:hAnsi="楷体_GB2312" w:eastAsia="楷体_GB2312" w:cs="楷体_GB2312"/>
          <w:spacing w:val="17"/>
          <w:position w:val="2"/>
          <w:sz w:val="32"/>
          <w:szCs w:val="32"/>
          <w:highlight w:val="none"/>
        </w:rPr>
        <w:t>对象</w:t>
      </w:r>
      <w:r>
        <w:rPr>
          <w:rFonts w:hint="eastAsia" w:ascii="楷体_GB2312" w:hAnsi="楷体_GB2312" w:eastAsia="楷体_GB2312" w:cs="楷体_GB2312"/>
          <w:spacing w:val="17"/>
          <w:position w:val="2"/>
          <w:sz w:val="32"/>
          <w:szCs w:val="32"/>
          <w:highlight w:val="none"/>
          <w:lang w:val="en-US" w:eastAsia="zh-CN"/>
        </w:rPr>
        <w:t>：</w:t>
      </w:r>
      <w:r>
        <w:rPr>
          <w:rFonts w:hint="eastAsia" w:ascii="仿宋" w:hAnsi="仿宋" w:eastAsia="仿宋" w:cs="仿宋"/>
          <w:spacing w:val="17"/>
          <w:position w:val="2"/>
          <w:sz w:val="32"/>
          <w:szCs w:val="32"/>
          <w:highlight w:val="none"/>
        </w:rPr>
        <w:t>2022年-2025年期间，按要求从个体工商户转型升级为企业的市场主体</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rPr>
      </w:pPr>
      <w:r>
        <w:rPr>
          <w:rFonts w:hint="eastAsia" w:ascii="楷体_GB2312" w:hAnsi="楷体_GB2312" w:eastAsia="楷体_GB2312" w:cs="楷体_GB2312"/>
          <w:spacing w:val="17"/>
          <w:position w:val="2"/>
          <w:sz w:val="32"/>
          <w:szCs w:val="32"/>
          <w:highlight w:val="none"/>
        </w:rPr>
        <w:t>（</w:t>
      </w:r>
      <w:r>
        <w:rPr>
          <w:rFonts w:hint="eastAsia" w:ascii="楷体_GB2312" w:hAnsi="楷体_GB2312" w:eastAsia="楷体_GB2312" w:cs="楷体_GB2312"/>
          <w:spacing w:val="17"/>
          <w:position w:val="2"/>
          <w:sz w:val="32"/>
          <w:szCs w:val="32"/>
          <w:highlight w:val="none"/>
          <w:lang w:eastAsia="zh-CN"/>
        </w:rPr>
        <w:t>七</w:t>
      </w:r>
      <w:r>
        <w:rPr>
          <w:rFonts w:hint="eastAsia" w:ascii="楷体_GB2312" w:hAnsi="楷体_GB2312" w:eastAsia="楷体_GB2312" w:cs="楷体_GB2312"/>
          <w:spacing w:val="17"/>
          <w:position w:val="2"/>
          <w:sz w:val="32"/>
          <w:szCs w:val="32"/>
          <w:highlight w:val="none"/>
        </w:rPr>
        <w:t>）申报条件：</w:t>
      </w:r>
      <w:r>
        <w:rPr>
          <w:rFonts w:hint="eastAsia" w:ascii="仿宋" w:hAnsi="仿宋" w:eastAsia="仿宋" w:cs="仿宋"/>
          <w:spacing w:val="17"/>
          <w:position w:val="2"/>
          <w:sz w:val="32"/>
          <w:szCs w:val="32"/>
          <w:highlight w:val="none"/>
          <w:lang w:eastAsia="zh-CN"/>
        </w:rPr>
        <w:t>2022年-2025年期间，完成“个转企”的新企业（不适用支持范围如下：已享受市级其他产业政策中同类奖补支持或市级招商引资政策支持的企业，不得重复享受本项政策支持；在政策支持期内发生重大安全事故、重大突发环境污染事件、严重违法违规行为、严重失信行为的企业，不得享受本项政策支持。政策支持期指奖补行为发生期间，即企业申报对应年度奖励年份至各县（市、区）、高新区，各县（市、区）、高新区向市级报送奖补方案备案前）</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rPr>
      </w:pPr>
      <w:r>
        <w:rPr>
          <w:rFonts w:hint="eastAsia" w:ascii="楷体_GB2312" w:hAnsi="楷体_GB2312" w:eastAsia="楷体_GB2312" w:cs="楷体_GB2312"/>
          <w:spacing w:val="17"/>
          <w:position w:val="2"/>
          <w:sz w:val="32"/>
          <w:szCs w:val="32"/>
          <w:highlight w:val="none"/>
        </w:rPr>
        <w:t>（</w:t>
      </w:r>
      <w:r>
        <w:rPr>
          <w:rFonts w:hint="eastAsia" w:ascii="楷体_GB2312" w:hAnsi="楷体_GB2312" w:eastAsia="楷体_GB2312" w:cs="楷体_GB2312"/>
          <w:spacing w:val="17"/>
          <w:position w:val="2"/>
          <w:sz w:val="32"/>
          <w:szCs w:val="32"/>
          <w:highlight w:val="none"/>
          <w:lang w:eastAsia="zh-CN"/>
        </w:rPr>
        <w:t>八</w:t>
      </w:r>
      <w:r>
        <w:rPr>
          <w:rFonts w:hint="eastAsia" w:ascii="楷体_GB2312" w:hAnsi="楷体_GB2312" w:eastAsia="楷体_GB2312" w:cs="楷体_GB2312"/>
          <w:spacing w:val="17"/>
          <w:position w:val="2"/>
          <w:sz w:val="32"/>
          <w:szCs w:val="32"/>
          <w:highlight w:val="none"/>
        </w:rPr>
        <w:t>）申报时限：</w:t>
      </w:r>
      <w:r>
        <w:rPr>
          <w:rFonts w:hint="eastAsia" w:ascii="仿宋" w:hAnsi="仿宋" w:eastAsia="仿宋" w:cs="仿宋"/>
          <w:spacing w:val="17"/>
          <w:position w:val="2"/>
          <w:sz w:val="32"/>
          <w:szCs w:val="32"/>
          <w:highlight w:val="none"/>
        </w:rPr>
        <w:t>2023年1月1日至2026年6月30日</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lang w:val="en-US"/>
        </w:rPr>
      </w:pPr>
      <w:r>
        <w:rPr>
          <w:rFonts w:hint="eastAsia" w:ascii="楷体_GB2312" w:hAnsi="楷体_GB2312" w:eastAsia="楷体_GB2312" w:cs="楷体_GB2312"/>
          <w:spacing w:val="17"/>
          <w:position w:val="2"/>
          <w:sz w:val="32"/>
          <w:szCs w:val="32"/>
          <w:highlight w:val="none"/>
        </w:rPr>
        <w:t>（</w:t>
      </w:r>
      <w:r>
        <w:rPr>
          <w:rFonts w:hint="eastAsia" w:ascii="楷体_GB2312" w:hAnsi="楷体_GB2312" w:eastAsia="楷体_GB2312" w:cs="楷体_GB2312"/>
          <w:spacing w:val="17"/>
          <w:position w:val="2"/>
          <w:sz w:val="32"/>
          <w:szCs w:val="32"/>
          <w:highlight w:val="none"/>
          <w:lang w:eastAsia="zh-CN"/>
        </w:rPr>
        <w:t>九</w:t>
      </w:r>
      <w:r>
        <w:rPr>
          <w:rFonts w:hint="eastAsia" w:ascii="楷体_GB2312" w:hAnsi="楷体_GB2312" w:eastAsia="楷体_GB2312" w:cs="楷体_GB2312"/>
          <w:spacing w:val="17"/>
          <w:position w:val="2"/>
          <w:sz w:val="32"/>
          <w:szCs w:val="32"/>
          <w:highlight w:val="none"/>
        </w:rPr>
        <w:t>）兑现标准：</w:t>
      </w:r>
      <w:r>
        <w:rPr>
          <w:rFonts w:hint="eastAsia" w:ascii="仿宋" w:hAnsi="仿宋" w:eastAsia="仿宋" w:cs="仿宋"/>
          <w:spacing w:val="17"/>
          <w:position w:val="2"/>
          <w:sz w:val="32"/>
          <w:szCs w:val="32"/>
          <w:highlight w:val="none"/>
          <w:lang w:val="en-US" w:eastAsia="zh-CN"/>
        </w:rPr>
        <w:t>2022年度每户企业一次性享受3年财会补贴金额不超过0.5万元/户，2023年以后，一次性享受3年财会补贴金额不超过0.6万元/户</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rPr>
      </w:pPr>
      <w:r>
        <w:rPr>
          <w:rFonts w:hint="eastAsia" w:ascii="楷体_GB2312" w:hAnsi="楷体_GB2312" w:eastAsia="楷体_GB2312" w:cs="楷体_GB2312"/>
          <w:spacing w:val="17"/>
          <w:position w:val="2"/>
          <w:sz w:val="32"/>
          <w:szCs w:val="32"/>
          <w:highlight w:val="none"/>
        </w:rPr>
        <w:t>（十）兑现方式：</w:t>
      </w:r>
      <w:r>
        <w:rPr>
          <w:rFonts w:hint="eastAsia" w:ascii="仿宋" w:hAnsi="仿宋" w:eastAsia="仿宋" w:cs="仿宋"/>
          <w:spacing w:val="17"/>
          <w:position w:val="2"/>
          <w:sz w:val="32"/>
          <w:szCs w:val="32"/>
          <w:highlight w:val="none"/>
        </w:rPr>
        <w:t>快申快享</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rPr>
      </w:pPr>
      <w:r>
        <w:rPr>
          <w:rFonts w:hint="eastAsia" w:ascii="楷体_GB2312" w:hAnsi="楷体_GB2312" w:eastAsia="楷体_GB2312" w:cs="楷体_GB2312"/>
          <w:spacing w:val="17"/>
          <w:position w:val="2"/>
          <w:sz w:val="32"/>
          <w:szCs w:val="32"/>
          <w:highlight w:val="none"/>
        </w:rPr>
        <w:t>（十</w:t>
      </w:r>
      <w:r>
        <w:rPr>
          <w:rFonts w:hint="eastAsia" w:ascii="楷体_GB2312" w:hAnsi="楷体_GB2312" w:eastAsia="楷体_GB2312" w:cs="楷体_GB2312"/>
          <w:spacing w:val="17"/>
          <w:position w:val="2"/>
          <w:sz w:val="32"/>
          <w:szCs w:val="32"/>
          <w:highlight w:val="none"/>
          <w:lang w:eastAsia="zh-CN"/>
        </w:rPr>
        <w:t>一</w:t>
      </w:r>
      <w:r>
        <w:rPr>
          <w:rFonts w:hint="eastAsia" w:ascii="楷体_GB2312" w:hAnsi="楷体_GB2312" w:eastAsia="楷体_GB2312" w:cs="楷体_GB2312"/>
          <w:spacing w:val="17"/>
          <w:position w:val="2"/>
          <w:sz w:val="32"/>
          <w:szCs w:val="32"/>
          <w:highlight w:val="none"/>
        </w:rPr>
        <w:t>）兑现时限：</w:t>
      </w:r>
      <w:r>
        <w:rPr>
          <w:rFonts w:hint="eastAsia" w:ascii="仿宋" w:hAnsi="仿宋" w:eastAsia="仿宋" w:cs="仿宋"/>
          <w:spacing w:val="17"/>
          <w:position w:val="2"/>
          <w:sz w:val="32"/>
          <w:szCs w:val="32"/>
          <w:highlight w:val="none"/>
          <w:lang w:val="en-US" w:eastAsia="zh-CN"/>
        </w:rPr>
        <w:t>60个</w:t>
      </w:r>
      <w:r>
        <w:rPr>
          <w:rFonts w:hint="eastAsia" w:ascii="仿宋" w:hAnsi="仿宋" w:eastAsia="仿宋" w:cs="仿宋"/>
          <w:spacing w:val="17"/>
          <w:position w:val="2"/>
          <w:sz w:val="32"/>
          <w:szCs w:val="32"/>
          <w:highlight w:val="none"/>
        </w:rPr>
        <w:t>工作日</w:t>
      </w:r>
      <w:r>
        <w:rPr>
          <w:rFonts w:hint="eastAsia" w:ascii="仿宋" w:hAnsi="仿宋" w:eastAsia="仿宋" w:cs="仿宋"/>
          <w:spacing w:val="17"/>
          <w:position w:val="2"/>
          <w:sz w:val="32"/>
          <w:szCs w:val="32"/>
          <w:highlight w:val="none"/>
          <w:lang w:eastAsia="zh-CN"/>
        </w:rPr>
        <w:t>内</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楷体_GB2312" w:hAnsi="楷体_GB2312" w:eastAsia="楷体_GB2312" w:cs="楷体_GB2312"/>
          <w:spacing w:val="17"/>
          <w:position w:val="2"/>
          <w:sz w:val="32"/>
          <w:szCs w:val="32"/>
          <w:highlight w:val="none"/>
        </w:rPr>
      </w:pPr>
      <w:r>
        <w:rPr>
          <w:rFonts w:hint="eastAsia" w:ascii="楷体_GB2312" w:hAnsi="楷体_GB2312" w:eastAsia="楷体_GB2312" w:cs="楷体_GB2312"/>
          <w:spacing w:val="17"/>
          <w:position w:val="2"/>
          <w:sz w:val="32"/>
          <w:szCs w:val="32"/>
          <w:highlight w:val="none"/>
        </w:rPr>
        <w:t>（十二）惠企政策服务专窗咨询电话：</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t>市中区0833-2420819</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t>五通桥区0833-3306266</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t>沙湾区0833-2527309</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t>金口河区0833-2715076</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t>峨眉山市0833-5560009</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t>犍为县0833-4221585</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t>井研县0833-3738681</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t>夹江县0833-5688206</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t>沐川县0833-4609033</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t>峨边彝族自治县0833-5288328</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pPr>
      <w:r>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t>马边彝族自治县0833-4513928</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default"/>
          <w:highlight w:val="none"/>
          <w:lang w:val="en-US" w:eastAsia="zh-CN"/>
        </w:rPr>
      </w:pPr>
      <w:r>
        <w:rPr>
          <w:rFonts w:hint="eastAsia" w:ascii="仿宋" w:hAnsi="仿宋" w:eastAsia="仿宋" w:cs="仿宋"/>
          <w:b w:val="0"/>
          <w:bCs w:val="0"/>
          <w:color w:val="000000" w:themeColor="text1"/>
          <w:spacing w:val="17"/>
          <w:position w:val="2"/>
          <w:sz w:val="32"/>
          <w:szCs w:val="32"/>
          <w:highlight w:val="none"/>
          <w:lang w:val="en-US" w:eastAsia="zh-CN"/>
          <w14:textFill>
            <w14:solidFill>
              <w14:schemeClr w14:val="tx1"/>
            </w14:solidFill>
          </w14:textFill>
        </w:rPr>
        <w:t>高新区0833-2595135</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rPr>
      </w:pPr>
      <w:r>
        <w:rPr>
          <w:rFonts w:hint="eastAsia" w:ascii="楷体_GB2312" w:hAnsi="楷体_GB2312" w:eastAsia="楷体_GB2312" w:cs="楷体_GB2312"/>
          <w:spacing w:val="17"/>
          <w:position w:val="2"/>
          <w:sz w:val="32"/>
          <w:szCs w:val="32"/>
          <w:highlight w:val="none"/>
        </w:rPr>
        <w:t>（十三）监督投诉电话：</w:t>
      </w:r>
      <w:r>
        <w:rPr>
          <w:rFonts w:hint="eastAsia" w:ascii="仿宋" w:hAnsi="仿宋" w:eastAsia="仿宋" w:cs="仿宋"/>
          <w:spacing w:val="17"/>
          <w:position w:val="2"/>
          <w:sz w:val="32"/>
          <w:szCs w:val="32"/>
          <w:highlight w:val="none"/>
        </w:rPr>
        <w:t>12345</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lang w:eastAsia="zh-CN"/>
        </w:rPr>
      </w:pPr>
      <w:r>
        <w:rPr>
          <w:rFonts w:hint="eastAsia" w:ascii="楷体_GB2312" w:hAnsi="楷体_GB2312" w:eastAsia="楷体_GB2312" w:cs="楷体_GB2312"/>
          <w:spacing w:val="17"/>
          <w:position w:val="2"/>
          <w:sz w:val="32"/>
          <w:szCs w:val="32"/>
          <w:highlight w:val="none"/>
        </w:rPr>
        <w:t>（十四）受理地址：</w:t>
      </w:r>
      <w:r>
        <w:rPr>
          <w:rFonts w:hint="eastAsia" w:ascii="仿宋" w:hAnsi="仿宋" w:eastAsia="仿宋" w:cs="仿宋"/>
          <w:spacing w:val="17"/>
          <w:position w:val="2"/>
          <w:sz w:val="32"/>
          <w:szCs w:val="32"/>
          <w:highlight w:val="none"/>
          <w:lang w:eastAsia="zh-CN"/>
        </w:rPr>
        <w:t>各县（市、区）政务服务中心惠企政策服务专窗</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708" w:firstLineChars="200"/>
        <w:jc w:val="both"/>
        <w:textAlignment w:val="baseline"/>
        <w:rPr>
          <w:rFonts w:hint="eastAsia" w:ascii="仿宋" w:hAnsi="仿宋" w:eastAsia="仿宋" w:cs="仿宋"/>
          <w:spacing w:val="17"/>
          <w:position w:val="2"/>
          <w:sz w:val="32"/>
          <w:szCs w:val="32"/>
          <w:highlight w:val="none"/>
          <w:lang w:val="en-US" w:eastAsia="zh-CN"/>
        </w:rPr>
      </w:pPr>
      <w:r>
        <w:rPr>
          <w:rFonts w:hint="eastAsia" w:ascii="楷体_GB2312" w:hAnsi="楷体_GB2312" w:eastAsia="楷体_GB2312" w:cs="楷体_GB2312"/>
          <w:spacing w:val="17"/>
          <w:position w:val="2"/>
          <w:sz w:val="32"/>
          <w:szCs w:val="32"/>
          <w:highlight w:val="none"/>
        </w:rPr>
        <w:t>（十五）工作时间：</w:t>
      </w:r>
      <w:r>
        <w:rPr>
          <w:rFonts w:hint="eastAsia" w:ascii="仿宋" w:hAnsi="仿宋" w:eastAsia="仿宋" w:cs="仿宋"/>
          <w:color w:val="000000" w:themeColor="text1"/>
          <w:spacing w:val="17"/>
          <w:position w:val="2"/>
          <w:sz w:val="32"/>
          <w:szCs w:val="32"/>
          <w:highlight w:val="none"/>
          <w:lang w:eastAsia="zh-CN"/>
          <w14:textFill>
            <w14:solidFill>
              <w14:schemeClr w14:val="tx1"/>
            </w14:solidFill>
          </w14:textFill>
        </w:rPr>
        <w:t>工作日</w:t>
      </w:r>
      <w:r>
        <w:rPr>
          <w:rFonts w:hint="eastAsia" w:ascii="仿宋" w:hAnsi="仿宋" w:eastAsia="仿宋" w:cs="仿宋"/>
          <w:color w:val="000000" w:themeColor="text1"/>
          <w:spacing w:val="17"/>
          <w:position w:val="2"/>
          <w:sz w:val="32"/>
          <w:szCs w:val="32"/>
          <w:highlight w:val="none"/>
          <w:lang w:val="en-US" w:eastAsia="zh-CN"/>
          <w14:textFill>
            <w14:solidFill>
              <w14:schemeClr w14:val="tx1"/>
            </w14:solidFill>
          </w14:textFill>
        </w:rPr>
        <w:t>09:00-12:00，13:00-17:00（沙湾区</w:t>
      </w:r>
      <w:r>
        <w:rPr>
          <w:rFonts w:hint="eastAsia" w:ascii="仿宋" w:hAnsi="仿宋" w:eastAsia="仿宋" w:cs="仿宋"/>
          <w:color w:val="000000" w:themeColor="text1"/>
          <w:spacing w:val="17"/>
          <w:position w:val="2"/>
          <w:sz w:val="32"/>
          <w:szCs w:val="32"/>
          <w:highlight w:val="none"/>
          <w:lang w:eastAsia="zh-CN"/>
          <w14:textFill>
            <w14:solidFill>
              <w14:schemeClr w14:val="tx1"/>
            </w14:solidFill>
          </w14:textFill>
        </w:rPr>
        <w:t>工作日</w:t>
      </w:r>
      <w:r>
        <w:rPr>
          <w:rFonts w:hint="eastAsia" w:ascii="仿宋" w:hAnsi="仿宋" w:eastAsia="仿宋" w:cs="仿宋"/>
          <w:color w:val="000000" w:themeColor="text1"/>
          <w:spacing w:val="17"/>
          <w:position w:val="2"/>
          <w:sz w:val="32"/>
          <w:szCs w:val="32"/>
          <w:highlight w:val="none"/>
          <w:lang w:val="en-US" w:eastAsia="zh-CN"/>
          <w14:textFill>
            <w14:solidFill>
              <w14:schemeClr w14:val="tx1"/>
            </w14:solidFill>
          </w14:textFill>
        </w:rPr>
        <w:t>09:00-12:00，13:30-17:30）</w:t>
      </w:r>
    </w:p>
    <w:p>
      <w:pPr>
        <w:keepNext w:val="0"/>
        <w:keepLines w:val="0"/>
        <w:pageBreakBefore w:val="0"/>
        <w:widowControl/>
        <w:kinsoku w:val="0"/>
        <w:wordWrap/>
        <w:overflowPunct/>
        <w:topLinePunct w:val="0"/>
        <w:autoSpaceDE w:val="0"/>
        <w:autoSpaceDN w:val="0"/>
        <w:bidi w:val="0"/>
        <w:adjustRightInd w:val="0"/>
        <w:snapToGrid w:val="0"/>
        <w:spacing w:line="600" w:lineRule="exact"/>
        <w:ind w:firstLine="664" w:firstLineChars="200"/>
        <w:jc w:val="both"/>
        <w:textAlignment w:val="baseline"/>
        <w:rPr>
          <w:rFonts w:hint="eastAsia" w:ascii="黑体" w:hAnsi="黑体" w:eastAsia="黑体" w:cs="黑体"/>
          <w:sz w:val="32"/>
          <w:szCs w:val="32"/>
          <w:highlight w:val="none"/>
        </w:rPr>
      </w:pPr>
      <w:r>
        <w:rPr>
          <w:rFonts w:hint="eastAsia" w:ascii="黑体" w:hAnsi="黑体" w:eastAsia="黑体" w:cs="黑体"/>
          <w:spacing w:val="6"/>
          <w:sz w:val="32"/>
          <w:szCs w:val="32"/>
          <w:highlight w:val="none"/>
        </w:rPr>
        <w:t>二、申请材料</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（一）个转企”财税会计服务补贴申请表</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highlight w:val="none"/>
        </w:rPr>
      </w:pPr>
      <w:r>
        <w:rPr>
          <w:rFonts w:hint="eastAsia" w:ascii="仿宋" w:hAnsi="仿宋" w:eastAsia="仿宋" w:cs="仿宋"/>
          <w:sz w:val="32"/>
          <w:szCs w:val="32"/>
          <w:highlight w:val="none"/>
        </w:rPr>
        <w:t>材料要求：</w:t>
      </w:r>
      <w:r>
        <w:rPr>
          <w:rFonts w:hint="eastAsia" w:ascii="仿宋" w:hAnsi="仿宋" w:eastAsia="仿宋" w:cs="仿宋"/>
          <w:b w:val="0"/>
          <w:bCs w:val="0"/>
          <w:color w:val="000000" w:themeColor="text1"/>
          <w:sz w:val="32"/>
          <w:szCs w:val="32"/>
          <w:highlight w:val="none"/>
          <w14:textFill>
            <w14:solidFill>
              <w14:schemeClr w14:val="tx1"/>
            </w14:solidFill>
          </w14:textFill>
        </w:rPr>
        <w:t>原件2份，法定代表人签字并在申请单位处加盖单位公章</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（二）“个转企”企业营业执照</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highlight w:val="none"/>
        </w:rPr>
      </w:pPr>
      <w:r>
        <w:rPr>
          <w:rFonts w:hint="eastAsia" w:ascii="仿宋" w:hAnsi="仿宋" w:eastAsia="仿宋" w:cs="仿宋"/>
          <w:sz w:val="32"/>
          <w:szCs w:val="32"/>
          <w:highlight w:val="none"/>
        </w:rPr>
        <w:t>材料要求：</w:t>
      </w:r>
      <w:r>
        <w:rPr>
          <w:rFonts w:hint="eastAsia" w:ascii="仿宋" w:hAnsi="仿宋" w:eastAsia="仿宋" w:cs="仿宋"/>
          <w:b w:val="0"/>
          <w:bCs w:val="0"/>
          <w:color w:val="000000" w:themeColor="text1"/>
          <w:sz w:val="32"/>
          <w:szCs w:val="32"/>
          <w:highlight w:val="none"/>
          <w14:textFill>
            <w14:solidFill>
              <w14:schemeClr w14:val="tx1"/>
            </w14:solidFill>
          </w14:textFill>
        </w:rPr>
        <w:t>复印件1份，加盖单位公章</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（三）“个转企”企业开户许可</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highlight w:val="none"/>
        </w:rPr>
      </w:pPr>
      <w:r>
        <w:rPr>
          <w:rFonts w:hint="eastAsia" w:ascii="仿宋" w:hAnsi="仿宋" w:eastAsia="仿宋" w:cs="仿宋"/>
          <w:sz w:val="32"/>
          <w:szCs w:val="32"/>
          <w:highlight w:val="none"/>
        </w:rPr>
        <w:t>材料要求：</w:t>
      </w:r>
      <w:r>
        <w:rPr>
          <w:rFonts w:hint="eastAsia" w:ascii="仿宋" w:hAnsi="仿宋" w:eastAsia="仿宋" w:cs="仿宋"/>
          <w:b w:val="0"/>
          <w:bCs w:val="0"/>
          <w:color w:val="000000" w:themeColor="text1"/>
          <w:sz w:val="32"/>
          <w:szCs w:val="32"/>
          <w:highlight w:val="none"/>
          <w14:textFill>
            <w14:solidFill>
              <w14:schemeClr w14:val="tx1"/>
            </w14:solidFill>
          </w14:textFill>
        </w:rPr>
        <w:t>复印件1份，加盖单位公章</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（四）“个转企”企业法定代表人身份证</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highlight w:val="none"/>
        </w:rPr>
      </w:pPr>
      <w:r>
        <w:rPr>
          <w:rFonts w:hint="eastAsia" w:ascii="仿宋" w:hAnsi="仿宋" w:eastAsia="仿宋" w:cs="仿宋"/>
          <w:sz w:val="32"/>
          <w:szCs w:val="32"/>
          <w:highlight w:val="none"/>
        </w:rPr>
        <w:t>材料要求：复印件1份，法定代表人签字，加盖单位公章</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（五）承诺书</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highlight w:val="none"/>
        </w:rPr>
      </w:pPr>
      <w:r>
        <w:rPr>
          <w:rFonts w:hint="eastAsia" w:ascii="仿宋" w:hAnsi="仿宋" w:eastAsia="仿宋" w:cs="仿宋"/>
          <w:sz w:val="32"/>
          <w:szCs w:val="32"/>
          <w:highlight w:val="none"/>
        </w:rPr>
        <w:t>材料要求：原件1份，法定代表人签字，加盖单位公章</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（六）“个转企”企业会计代理服务相关证明</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highlight w:val="none"/>
        </w:rPr>
      </w:pPr>
      <w:r>
        <w:rPr>
          <w:rFonts w:hint="eastAsia" w:ascii="仿宋" w:hAnsi="仿宋" w:eastAsia="仿宋" w:cs="仿宋"/>
          <w:sz w:val="32"/>
          <w:szCs w:val="32"/>
          <w:highlight w:val="none"/>
        </w:rPr>
        <w:t>材料要求：复印件1份，加盖单位公章</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楷体_GB2312" w:hAnsi="楷体_GB2312" w:eastAsia="楷体_GB2312" w:cs="楷体_GB2312"/>
          <w:sz w:val="32"/>
          <w:szCs w:val="32"/>
          <w:highlight w:val="none"/>
        </w:rPr>
      </w:pPr>
      <w:r>
        <w:rPr>
          <w:rFonts w:hint="eastAsia" w:ascii="楷体_GB2312" w:hAnsi="楷体_GB2312" w:eastAsia="楷体_GB2312" w:cs="楷体_GB2312"/>
          <w:sz w:val="32"/>
          <w:szCs w:val="32"/>
          <w:highlight w:val="none"/>
        </w:rPr>
        <w:t>（七）开具普通发票</w:t>
      </w:r>
    </w:p>
    <w:p>
      <w:pPr>
        <w:pStyle w:val="2"/>
        <w:keepNext w:val="0"/>
        <w:keepLines w:val="0"/>
        <w:pageBreakBefore w:val="0"/>
        <w:widowControl/>
        <w:kinsoku w:val="0"/>
        <w:wordWrap/>
        <w:overflowPunct/>
        <w:topLinePunct w:val="0"/>
        <w:autoSpaceDE w:val="0"/>
        <w:autoSpaceDN w:val="0"/>
        <w:bidi w:val="0"/>
        <w:adjustRightInd w:val="0"/>
        <w:snapToGrid w:val="0"/>
        <w:spacing w:line="600" w:lineRule="exact"/>
        <w:ind w:firstLine="640" w:firstLineChars="200"/>
        <w:jc w:val="both"/>
        <w:textAlignment w:val="baseline"/>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rPr>
        <w:t>材料要求：复印件1份，加盖单位公章</w:t>
      </w:r>
    </w:p>
    <w:sectPr>
      <w:headerReference r:id="rId5" w:type="default"/>
      <w:footerReference r:id="rId6" w:type="default"/>
      <w:pgSz w:w="11905" w:h="16837"/>
      <w:pgMar w:top="1440" w:right="1803" w:bottom="1440" w:left="1803"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useAltKinsokuLineBreakRules/>
    <w:compatSetting w:name="compatibilityMode" w:uri="http://schemas.microsoft.com/office/word" w:val="14"/>
  </w:compat>
  <w:docVars>
    <w:docVar w:name="commondata" w:val="eyJoZGlkIjoiZTI4NTY3YmRmNzU2NDFhYjY3Y2M0OTZlM2E0ZGM4YjAifQ=="/>
  </w:docVars>
  <w:rsids>
    <w:rsidRoot w:val="00000000"/>
    <w:rsid w:val="07BB130F"/>
    <w:rsid w:val="0A502669"/>
    <w:rsid w:val="114172F3"/>
    <w:rsid w:val="13367661"/>
    <w:rsid w:val="15140BE4"/>
    <w:rsid w:val="188E3A9B"/>
    <w:rsid w:val="19236A3C"/>
    <w:rsid w:val="19535D59"/>
    <w:rsid w:val="1AE41750"/>
    <w:rsid w:val="1C3B1462"/>
    <w:rsid w:val="1E4F2B3E"/>
    <w:rsid w:val="206A59E4"/>
    <w:rsid w:val="20DA787E"/>
    <w:rsid w:val="238467EB"/>
    <w:rsid w:val="25EE7618"/>
    <w:rsid w:val="2D606A34"/>
    <w:rsid w:val="2FE07419"/>
    <w:rsid w:val="369A5692"/>
    <w:rsid w:val="387666F7"/>
    <w:rsid w:val="3AAF1C15"/>
    <w:rsid w:val="3B260EBD"/>
    <w:rsid w:val="3D104DF8"/>
    <w:rsid w:val="410B117F"/>
    <w:rsid w:val="4A6B33A8"/>
    <w:rsid w:val="4B1834E6"/>
    <w:rsid w:val="4C9269AF"/>
    <w:rsid w:val="5DFE5725"/>
    <w:rsid w:val="5E9F15F0"/>
    <w:rsid w:val="5EE3256A"/>
    <w:rsid w:val="5EFFED20"/>
    <w:rsid w:val="5FC91C1A"/>
    <w:rsid w:val="665D94BD"/>
    <w:rsid w:val="69C67AA9"/>
    <w:rsid w:val="6AFF24A0"/>
    <w:rsid w:val="6E033099"/>
    <w:rsid w:val="74F00593"/>
    <w:rsid w:val="75A351C4"/>
    <w:rsid w:val="78EA0580"/>
    <w:rsid w:val="7A6C1550"/>
    <w:rsid w:val="7DA372BD"/>
    <w:rsid w:val="7E3F19E9"/>
    <w:rsid w:val="83DD85DA"/>
    <w:rsid w:val="B5FE9C89"/>
    <w:rsid w:val="B7FB8C4F"/>
    <w:rsid w:val="BBFD832B"/>
    <w:rsid w:val="EFFB100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Plain Text"/>
    <w:basedOn w:val="1"/>
    <w:unhideWhenUsed/>
    <w:qFormat/>
    <w:uiPriority w:val="99"/>
    <w:rPr>
      <w:rFonts w:ascii="宋体" w:hAnsi="Courier New" w:cs="Courier New"/>
      <w:szCs w:val="21"/>
    </w:rPr>
  </w:style>
  <w:style w:type="paragraph" w:styleId="3">
    <w:name w:val="Body Text"/>
    <w:basedOn w:val="1"/>
    <w:next w:val="1"/>
    <w:semiHidden/>
    <w:qFormat/>
    <w:uiPriority w:val="0"/>
    <w:rPr>
      <w:rFonts w:ascii="微软雅黑" w:hAnsi="微软雅黑" w:eastAsia="微软雅黑" w:cs="微软雅黑"/>
      <w:sz w:val="29"/>
      <w:szCs w:val="29"/>
      <w:lang w:val="en-US" w:eastAsia="en-US" w:bidi="ar-SA"/>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Emphasis"/>
    <w:basedOn w:val="6"/>
    <w:autoRedefine/>
    <w:qFormat/>
    <w:uiPriority w:val="0"/>
    <w:rPr>
      <w:i/>
    </w:r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Text"/>
    <w:basedOn w:val="1"/>
    <w:semiHidden/>
    <w:qFormat/>
    <w:uiPriority w:val="0"/>
    <w:rPr>
      <w:rFonts w:ascii="Arial" w:hAnsi="Arial" w:eastAsia="Arial" w:cs="Arial"/>
      <w:sz w:val="21"/>
      <w:szCs w:val="21"/>
      <w:lang w:val="en-US" w:eastAsia="en-US" w:bidi="ar-SA"/>
    </w:rPr>
  </w:style>
  <w:style w:type="paragraph" w:customStyle="1" w:styleId="10">
    <w:name w:val="图表目录1"/>
    <w:basedOn w:val="1"/>
    <w:next w:val="1"/>
    <w:autoRedefine/>
    <w:qFormat/>
    <w:uiPriority w:val="99"/>
    <w:pPr>
      <w:ind w:left="200" w:leftChars="200" w:hanging="200" w:hangingChars="200"/>
    </w:pPr>
    <w:rPr>
      <w:rFonts w:ascii="Calibri" w:hAnsi="Calibri" w:eastAsia="宋体"/>
      <w:sz w:val="21"/>
      <w:szCs w:val="22"/>
    </w:rPr>
  </w:style>
  <w:style w:type="paragraph" w:customStyle="1" w:styleId="11">
    <w:name w:val="称呼1"/>
    <w:basedOn w:val="1"/>
    <w:qFormat/>
    <w:uiPriority w:val="0"/>
    <w:rPr>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Pages>
  <Words>2691</Words>
  <Characters>3125</Characters>
  <TotalTime>8</TotalTime>
  <ScaleCrop>false</ScaleCrop>
  <LinksUpToDate>false</LinksUpToDate>
  <CharactersWithSpaces>3309</CharactersWithSpaces>
  <Application>WPS Office_12.1.0.16929_F1E327BC-269C-435d-A152-05C5408002CA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2024-03-28T09:47:00Z</dcterms:created>
  <dc:creator>作者</dc:creator>
  <cp:keywords>关键字</cp:keywords>
  <cp:lastModifiedBy>锦歌</cp:lastModifiedBy>
  <dcterms:modified xsi:type="dcterms:W3CDTF">2024-05-30T06:27:50Z</dcterms:modified>
  <dc:subject>科目</dc:subject>
  <dc:title>标题</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2024-04-18T15:04:32Z</vt:filetime>
  </property>
  <property fmtid="{D5CDD505-2E9C-101B-9397-08002B2CF9AE}" pid="4" name="KSOProductBuildVer">
    <vt:lpwstr>2052-12.1.0.16929</vt:lpwstr>
  </property>
  <property fmtid="{D5CDD505-2E9C-101B-9397-08002B2CF9AE}" pid="5" name="ICV">
    <vt:lpwstr>4B652105C64143058CB308D433BC7F34_13</vt:lpwstr>
  </property>
</Properties>
</file>