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700" w:lineRule="exact"/>
        <w:ind w:left="0" w:leftChars="0"/>
        <w:jc w:val="center"/>
        <w:textAlignment w:val="auto"/>
        <w:rPr>
          <w:rFonts w:hint="eastAsia" w:asciiTheme="majorEastAsia" w:hAnsiTheme="majorEastAsia" w:eastAsiaTheme="majorEastAsia" w:cstheme="majorEastAsia"/>
          <w:b/>
          <w:bCs/>
          <w:color w:val="000000"/>
          <w:sz w:val="36"/>
          <w:szCs w:val="36"/>
          <w:lang w:eastAsia="zh-CN"/>
        </w:rPr>
      </w:pPr>
    </w:p>
    <w:p>
      <w:pPr>
        <w:keepNext w:val="0"/>
        <w:keepLines w:val="0"/>
        <w:pageBreakBefore w:val="0"/>
        <w:widowControl/>
        <w:kinsoku/>
        <w:wordWrap/>
        <w:overflowPunct/>
        <w:topLinePunct w:val="0"/>
        <w:autoSpaceDE/>
        <w:autoSpaceDN/>
        <w:bidi w:val="0"/>
        <w:adjustRightInd/>
        <w:snapToGrid/>
        <w:spacing w:line="700" w:lineRule="exact"/>
        <w:ind w:left="0" w:leftChars="0"/>
        <w:jc w:val="center"/>
        <w:textAlignment w:val="auto"/>
        <w:rPr>
          <w:rFonts w:hint="eastAsia" w:asciiTheme="majorEastAsia" w:hAnsiTheme="majorEastAsia" w:eastAsiaTheme="majorEastAsia" w:cstheme="majorEastAsia"/>
          <w:b/>
          <w:bCs/>
          <w:color w:val="000000"/>
          <w:sz w:val="36"/>
          <w:szCs w:val="36"/>
          <w:lang w:eastAsia="zh-CN"/>
        </w:rPr>
      </w:pPr>
      <w:r>
        <w:rPr>
          <w:rFonts w:hint="eastAsia" w:asciiTheme="majorEastAsia" w:hAnsiTheme="majorEastAsia" w:eastAsiaTheme="majorEastAsia" w:cstheme="majorEastAsia"/>
          <w:b/>
          <w:bCs/>
          <w:color w:val="000000"/>
          <w:sz w:val="36"/>
          <w:szCs w:val="36"/>
          <w:lang w:eastAsia="zh-CN"/>
        </w:rPr>
        <w:t>乐山</w:t>
      </w:r>
      <w:r>
        <w:rPr>
          <w:rFonts w:hint="eastAsia" w:asciiTheme="majorEastAsia" w:hAnsiTheme="majorEastAsia" w:eastAsiaTheme="majorEastAsia" w:cstheme="majorEastAsia"/>
          <w:b/>
          <w:bCs/>
          <w:color w:val="000000"/>
          <w:sz w:val="36"/>
          <w:szCs w:val="36"/>
        </w:rPr>
        <w:t>市市场主体住所（经营场所）</w:t>
      </w:r>
      <w:r>
        <w:rPr>
          <w:rFonts w:hint="eastAsia" w:asciiTheme="majorEastAsia" w:hAnsiTheme="majorEastAsia" w:eastAsiaTheme="majorEastAsia" w:cstheme="majorEastAsia"/>
          <w:b/>
          <w:bCs/>
          <w:color w:val="000000"/>
          <w:sz w:val="36"/>
          <w:szCs w:val="36"/>
          <w:lang w:eastAsia="zh-CN"/>
        </w:rPr>
        <w:t>登记管理办法</w:t>
      </w:r>
    </w:p>
    <w:p>
      <w:pPr>
        <w:keepNext w:val="0"/>
        <w:keepLines w:val="0"/>
        <w:pageBreakBefore w:val="0"/>
        <w:widowControl/>
        <w:kinsoku/>
        <w:wordWrap/>
        <w:overflowPunct/>
        <w:topLinePunct w:val="0"/>
        <w:autoSpaceDE/>
        <w:autoSpaceDN/>
        <w:bidi w:val="0"/>
        <w:adjustRightInd/>
        <w:snapToGrid/>
        <w:spacing w:line="700" w:lineRule="exact"/>
        <w:jc w:val="center"/>
        <w:textAlignment w:val="auto"/>
        <w:rPr>
          <w:rFonts w:eastAsia="仿宋_GB2312"/>
          <w:b/>
          <w:bCs/>
          <w:color w:val="000000"/>
          <w:sz w:val="32"/>
          <w:szCs w:val="32"/>
        </w:rPr>
      </w:pPr>
      <w:r>
        <w:rPr>
          <w:rFonts w:hint="eastAsia" w:ascii="楷体_GB2312" w:hAnsi="楷体_GB2312" w:eastAsia="楷体_GB2312" w:cs="楷体_GB2312"/>
          <w:color w:val="000000"/>
          <w:sz w:val="32"/>
          <w:szCs w:val="32"/>
        </w:rPr>
        <w:t>（</w:t>
      </w:r>
      <w:r>
        <w:rPr>
          <w:rFonts w:hint="eastAsia" w:ascii="楷体_GB2312" w:hAnsi="楷体_GB2312" w:eastAsia="楷体_GB2312" w:cs="楷体_GB2312"/>
          <w:color w:val="000000"/>
          <w:sz w:val="32"/>
          <w:szCs w:val="32"/>
          <w:lang w:eastAsia="zh-CN"/>
        </w:rPr>
        <w:t>再次征求意见</w:t>
      </w:r>
      <w:r>
        <w:rPr>
          <w:rFonts w:hint="eastAsia" w:ascii="楷体_GB2312" w:hAnsi="楷体_GB2312" w:eastAsia="楷体_GB2312" w:cs="楷体_GB2312"/>
          <w:color w:val="000000"/>
          <w:sz w:val="32"/>
          <w:szCs w:val="32"/>
        </w:rPr>
        <w:t>稿）</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color w:val="000000"/>
          <w:sz w:val="32"/>
          <w:szCs w:val="32"/>
          <w:u w:val="none"/>
        </w:rPr>
      </w:pP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rPr>
        <w:t xml:space="preserve">第一条 </w:t>
      </w:r>
      <w:r>
        <w:rPr>
          <w:rFonts w:hint="eastAsia" w:ascii="仿宋_GB2312" w:hAnsi="仿宋_GB2312" w:eastAsia="仿宋_GB2312" w:cs="仿宋_GB2312"/>
          <w:b w:val="0"/>
          <w:bCs w:val="0"/>
          <w:color w:val="auto"/>
          <w:sz w:val="32"/>
          <w:szCs w:val="32"/>
          <w:u w:val="none"/>
          <w:lang w:val="en-US" w:eastAsia="zh-CN"/>
        </w:rPr>
        <w:t>为进一步规范我市市场主体住所（经营场所）登记活动，优化营商环境，推进商事登记便利化，根据</w:t>
      </w:r>
      <w:r>
        <w:rPr>
          <w:rFonts w:hint="eastAsia" w:ascii="仿宋_GB2312" w:hAnsi="仿宋_GB2312" w:eastAsia="仿宋_GB2312" w:cs="仿宋_GB2312"/>
          <w:b w:val="0"/>
          <w:bCs w:val="0"/>
          <w:color w:val="auto"/>
          <w:sz w:val="32"/>
          <w:szCs w:val="32"/>
          <w:u w:val="none"/>
        </w:rPr>
        <w:t>《中华人民共和国民法典》《中华人民共和国市场主体登记管理条例》</w:t>
      </w:r>
      <w:r>
        <w:rPr>
          <w:rFonts w:hint="eastAsia" w:ascii="仿宋_GB2312" w:hAnsi="仿宋_GB2312" w:eastAsia="仿宋_GB2312" w:cs="仿宋_GB2312"/>
          <w:b w:val="0"/>
          <w:bCs w:val="0"/>
          <w:color w:val="auto"/>
          <w:sz w:val="32"/>
          <w:szCs w:val="32"/>
          <w:u w:val="none"/>
          <w:lang w:eastAsia="zh-CN"/>
        </w:rPr>
        <w:t>《优化营商环境条例》</w:t>
      </w:r>
      <w:r>
        <w:rPr>
          <w:rFonts w:hint="eastAsia" w:ascii="仿宋_GB2312" w:hAnsi="仿宋_GB2312" w:eastAsia="仿宋_GB2312" w:cs="仿宋_GB2312"/>
          <w:b w:val="0"/>
          <w:bCs w:val="0"/>
          <w:color w:val="auto"/>
          <w:sz w:val="32"/>
          <w:szCs w:val="32"/>
          <w:u w:val="none"/>
          <w:lang w:eastAsia="zh-CN"/>
        </w:rPr>
        <w:t>《中共四川省委 四川省人民政府关于以控制成本为核心优化营商环境的意见》《四川省市场监督管理局关于经营主体住所（经营场所）登记管理的指导意见》</w:t>
      </w:r>
      <w:r>
        <w:rPr>
          <w:rFonts w:hint="eastAsia" w:ascii="仿宋_GB2312" w:hAnsi="仿宋_GB2312" w:eastAsia="仿宋_GB2312" w:cs="仿宋_GB2312"/>
          <w:b w:val="0"/>
          <w:bCs w:val="0"/>
          <w:color w:val="auto"/>
          <w:sz w:val="32"/>
          <w:szCs w:val="32"/>
          <w:u w:val="none"/>
          <w:lang w:val="en-US" w:eastAsia="zh-CN"/>
        </w:rPr>
        <w:t>等有关规定，结合乐山实际，制定本办法。</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 xml:space="preserve">第二条 市场主体住所（经营场所）登记管理，遵循方便市场准入、鼓励大众创业、促进经济发展的原则，同时兼顾经济社会秩序的保障。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本办法所称市场主体，是以营利为目的从事经营活动的自然人、法人及非法人组织，包括公司、非公司企业法人及其分支机构，个人独资企业、合伙企业及其分支机构，农民专业合作社(联合社)及其分支机构，个体工商户，外国公司分支机构和法律、行政法规规定的其他市场主体。</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 w:eastAsia="仿宋_GB2312"/>
          <w:color w:val="auto"/>
          <w:sz w:val="32"/>
          <w:szCs w:val="32"/>
          <w:u w:val="none"/>
        </w:rPr>
      </w:pPr>
      <w:r>
        <w:rPr>
          <w:rFonts w:hint="eastAsia" w:ascii="仿宋_GB2312" w:hAnsi="仿宋_GB2312" w:eastAsia="仿宋_GB2312" w:cs="仿宋_GB2312"/>
          <w:b w:val="0"/>
          <w:bCs w:val="0"/>
          <w:color w:val="auto"/>
          <w:sz w:val="32"/>
          <w:szCs w:val="32"/>
          <w:u w:val="none"/>
          <w:lang w:val="en-US" w:eastAsia="zh-CN"/>
        </w:rPr>
        <w:t xml:space="preserve">第三条 </w:t>
      </w:r>
      <w:r>
        <w:rPr>
          <w:rFonts w:hint="eastAsia" w:ascii="仿宋_GB2312" w:hAnsi="仿宋" w:eastAsia="仿宋_GB2312"/>
          <w:color w:val="auto"/>
          <w:sz w:val="32"/>
          <w:szCs w:val="32"/>
          <w:u w:val="none"/>
        </w:rPr>
        <w:t>市场主体住所是其主要办事机构所在地，是法律文书送达的处所，是确定市场主体诉讼管辖权、</w:t>
      </w:r>
      <w:r>
        <w:rPr>
          <w:rFonts w:hint="eastAsia" w:ascii="仿宋_GB2312" w:hAnsi="仿宋" w:eastAsia="仿宋_GB2312"/>
          <w:color w:val="auto"/>
          <w:sz w:val="32"/>
          <w:szCs w:val="32"/>
          <w:u w:val="none"/>
          <w:lang w:eastAsia="zh-CN"/>
        </w:rPr>
        <w:t>市场</w:t>
      </w:r>
      <w:r>
        <w:rPr>
          <w:rFonts w:hint="eastAsia" w:ascii="仿宋_GB2312" w:hAnsi="仿宋" w:eastAsia="仿宋_GB2312"/>
          <w:color w:val="auto"/>
          <w:sz w:val="32"/>
          <w:szCs w:val="32"/>
          <w:u w:val="none"/>
        </w:rPr>
        <w:t>主体登记管辖权的依据。市场主体经营场所是其开展生产经营活动所在地。</w:t>
      </w:r>
      <w:r>
        <w:rPr>
          <w:rFonts w:ascii="仿宋_GB2312" w:hAnsi="仿宋" w:eastAsia="仿宋_GB2312"/>
          <w:color w:val="auto"/>
          <w:sz w:val="32"/>
          <w:szCs w:val="32"/>
          <w:u w:val="none"/>
        </w:rPr>
        <w:t xml:space="preserve">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第四条 乐山市行政区划内市场主体住所</w:t>
      </w:r>
      <w:bookmarkStart w:id="2" w:name="_GoBack"/>
      <w:bookmarkEnd w:id="2"/>
      <w:r>
        <w:rPr>
          <w:rFonts w:hint="eastAsia" w:ascii="仿宋_GB2312" w:hAnsi="仿宋_GB2312" w:eastAsia="仿宋_GB2312" w:cs="仿宋_GB2312"/>
          <w:b w:val="0"/>
          <w:bCs w:val="0"/>
          <w:color w:val="auto"/>
          <w:sz w:val="32"/>
          <w:szCs w:val="32"/>
          <w:u w:val="none"/>
          <w:lang w:val="en-US" w:eastAsia="zh-CN"/>
        </w:rPr>
        <w:t>（经营场所）的登记管理，适用本办法。法律、法规、规章对市场主体住所（经营场所）另有规定的，从其规定。</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第五条 市场监管部门和行政审批部门（以下称登记机关）依法对市场主体住所（经营场所）开展登记。相关审批部门和行业主管部门根据工作职责和实际需要，对市场主体的住所（经营场所）进行监督管理。</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第六条 市场主体的住所（经营场所）应当是真实、合法、符合安全条件的场所。</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 w:eastAsia="仿宋_GB2312"/>
          <w:color w:val="auto"/>
          <w:sz w:val="32"/>
          <w:szCs w:val="32"/>
          <w:u w:val="none"/>
        </w:rPr>
      </w:pPr>
      <w:bookmarkStart w:id="0" w:name="3"/>
      <w:r>
        <w:rPr>
          <w:rFonts w:hint="eastAsia" w:ascii="仿宋_GB2312" w:hAnsi="仿宋_GB2312" w:eastAsia="仿宋_GB2312" w:cs="仿宋_GB2312"/>
          <w:b w:val="0"/>
          <w:bCs w:val="0"/>
          <w:color w:val="auto"/>
          <w:sz w:val="32"/>
          <w:szCs w:val="32"/>
          <w:u w:val="none"/>
          <w:lang w:val="en-US" w:eastAsia="zh-CN"/>
        </w:rPr>
        <w:t>第七条</w:t>
      </w:r>
      <w:bookmarkEnd w:id="0"/>
      <w:r>
        <w:rPr>
          <w:rFonts w:hint="eastAsia" w:ascii="仿宋_GB2312" w:hAnsi="仿宋_GB2312" w:eastAsia="仿宋_GB2312" w:cs="仿宋_GB2312"/>
          <w:b w:val="0"/>
          <w:bCs w:val="0"/>
          <w:color w:val="auto"/>
          <w:sz w:val="32"/>
          <w:szCs w:val="32"/>
          <w:u w:val="none"/>
          <w:lang w:val="en-US" w:eastAsia="zh-CN"/>
        </w:rPr>
        <w:t xml:space="preserve"> </w:t>
      </w:r>
      <w:r>
        <w:rPr>
          <w:rFonts w:hint="eastAsia" w:ascii="仿宋_GB2312" w:hAnsi="仿宋" w:eastAsia="仿宋_GB2312"/>
          <w:color w:val="auto"/>
          <w:sz w:val="32"/>
          <w:szCs w:val="32"/>
          <w:u w:val="none"/>
        </w:rPr>
        <w:t>下列场所可</w:t>
      </w:r>
      <w:r>
        <w:rPr>
          <w:rFonts w:hint="eastAsia" w:ascii="仿宋_GB2312" w:hAnsi="仿宋" w:eastAsia="仿宋_GB2312"/>
          <w:color w:val="auto"/>
          <w:sz w:val="32"/>
          <w:szCs w:val="32"/>
          <w:u w:val="none"/>
          <w:lang w:eastAsia="zh-CN"/>
        </w:rPr>
        <w:t>以</w:t>
      </w:r>
      <w:r>
        <w:rPr>
          <w:rFonts w:hint="eastAsia" w:ascii="仿宋_GB2312" w:hAnsi="仿宋" w:eastAsia="仿宋_GB2312"/>
          <w:color w:val="auto"/>
          <w:sz w:val="32"/>
          <w:szCs w:val="32"/>
          <w:u w:val="none"/>
        </w:rPr>
        <w:t>用作市场主体住所或经营场所：</w:t>
      </w:r>
      <w:r>
        <w:rPr>
          <w:rFonts w:ascii="仿宋_GB2312" w:hAnsi="仿宋" w:eastAsia="仿宋_GB2312"/>
          <w:color w:val="auto"/>
          <w:sz w:val="32"/>
          <w:szCs w:val="32"/>
          <w:u w:val="none"/>
        </w:rPr>
        <w:t xml:space="preserve"> </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hAnsi="仿宋" w:eastAsia="仿宋_GB2312"/>
          <w:color w:val="auto"/>
          <w:sz w:val="32"/>
          <w:szCs w:val="32"/>
          <w:u w:val="none"/>
        </w:rPr>
      </w:pPr>
      <w:r>
        <w:rPr>
          <w:rFonts w:hint="eastAsia" w:ascii="仿宋_GB2312" w:hAnsi="仿宋" w:eastAsia="仿宋_GB2312"/>
          <w:color w:val="auto"/>
          <w:sz w:val="32"/>
          <w:szCs w:val="32"/>
          <w:u w:val="none"/>
        </w:rPr>
        <w:t>　　（一）已取得合法产权证</w:t>
      </w:r>
      <w:r>
        <w:rPr>
          <w:rFonts w:hint="eastAsia" w:ascii="仿宋_GB2312" w:hAnsi="仿宋" w:eastAsia="仿宋_GB2312"/>
          <w:color w:val="auto"/>
          <w:sz w:val="32"/>
          <w:szCs w:val="32"/>
          <w:u w:val="none"/>
          <w:lang w:eastAsia="zh-CN"/>
        </w:rPr>
        <w:t>明</w:t>
      </w:r>
      <w:r>
        <w:rPr>
          <w:rFonts w:hint="eastAsia" w:ascii="仿宋_GB2312" w:hAnsi="仿宋" w:eastAsia="仿宋_GB2312"/>
          <w:color w:val="auto"/>
          <w:sz w:val="32"/>
          <w:szCs w:val="32"/>
          <w:u w:val="none"/>
        </w:rPr>
        <w:t>的</w:t>
      </w:r>
      <w:r>
        <w:rPr>
          <w:rFonts w:hint="eastAsia" w:ascii="仿宋_GB2312" w:hAnsi="仿宋" w:eastAsia="仿宋_GB2312"/>
          <w:color w:val="auto"/>
          <w:sz w:val="32"/>
          <w:szCs w:val="32"/>
          <w:u w:val="none"/>
          <w:lang w:eastAsia="zh-CN"/>
        </w:rPr>
        <w:t>经营性</w:t>
      </w:r>
      <w:r>
        <w:rPr>
          <w:rFonts w:hint="eastAsia" w:ascii="仿宋_GB2312" w:hAnsi="仿宋" w:eastAsia="仿宋_GB2312"/>
          <w:color w:val="auto"/>
          <w:sz w:val="32"/>
          <w:szCs w:val="32"/>
          <w:u w:val="none"/>
        </w:rPr>
        <w:t>建筑物（包括商厦、商铺、市场、厂房、车间及其他商业建筑物等）。</w:t>
      </w:r>
      <w:r>
        <w:rPr>
          <w:rFonts w:ascii="仿宋_GB2312" w:hAnsi="仿宋" w:eastAsia="仿宋_GB2312"/>
          <w:color w:val="auto"/>
          <w:sz w:val="32"/>
          <w:szCs w:val="32"/>
          <w:u w:val="none"/>
        </w:rPr>
        <w:t xml:space="preserve"> </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hAnsi="仿宋" w:eastAsia="仿宋_GB2312"/>
          <w:color w:val="auto"/>
          <w:sz w:val="32"/>
          <w:szCs w:val="32"/>
          <w:u w:val="none"/>
        </w:rPr>
      </w:pPr>
      <w:r>
        <w:rPr>
          <w:rFonts w:hint="eastAsia" w:ascii="仿宋_GB2312" w:hAnsi="仿宋" w:eastAsia="仿宋_GB2312"/>
          <w:color w:val="auto"/>
          <w:sz w:val="32"/>
          <w:szCs w:val="32"/>
          <w:u w:val="none"/>
        </w:rPr>
        <w:t>　　（二）各类功能开发区内依法修建的生产经营性建筑物；</w:t>
      </w:r>
      <w:r>
        <w:rPr>
          <w:rFonts w:ascii="仿宋_GB2312" w:hAnsi="仿宋" w:eastAsia="仿宋_GB2312"/>
          <w:color w:val="auto"/>
          <w:sz w:val="32"/>
          <w:szCs w:val="32"/>
          <w:u w:val="none"/>
        </w:rPr>
        <w:t xml:space="preserve"> </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hAnsi="仿宋" w:eastAsia="仿宋_GB2312"/>
          <w:color w:val="auto"/>
          <w:sz w:val="32"/>
          <w:szCs w:val="32"/>
          <w:u w:val="none"/>
        </w:rPr>
      </w:pPr>
      <w:r>
        <w:rPr>
          <w:rFonts w:hint="eastAsia" w:ascii="仿宋_GB2312" w:hAnsi="仿宋" w:eastAsia="仿宋_GB2312"/>
          <w:color w:val="auto"/>
          <w:sz w:val="32"/>
          <w:szCs w:val="32"/>
          <w:u w:val="none"/>
        </w:rPr>
        <w:t>　　（三）</w:t>
      </w:r>
      <w:r>
        <w:rPr>
          <w:rFonts w:hint="eastAsia" w:ascii="仿宋_GB2312" w:hAnsi="仿宋" w:eastAsia="仿宋_GB2312"/>
          <w:color w:val="auto"/>
          <w:sz w:val="32"/>
          <w:szCs w:val="32"/>
          <w:u w:val="none"/>
          <w:lang w:eastAsia="zh-CN"/>
        </w:rPr>
        <w:t>党政</w:t>
      </w:r>
      <w:r>
        <w:rPr>
          <w:rFonts w:hint="eastAsia" w:ascii="仿宋_GB2312" w:hAnsi="仿宋" w:eastAsia="仿宋_GB2312"/>
          <w:color w:val="auto"/>
          <w:sz w:val="32"/>
          <w:szCs w:val="32"/>
          <w:u w:val="none"/>
        </w:rPr>
        <w:t>机关、</w:t>
      </w:r>
      <w:r>
        <w:rPr>
          <w:rFonts w:hint="eastAsia" w:ascii="仿宋_GB2312" w:hAnsi="仿宋" w:eastAsia="仿宋_GB2312"/>
          <w:color w:val="auto"/>
          <w:sz w:val="32"/>
          <w:szCs w:val="32"/>
          <w:u w:val="none"/>
          <w:lang w:eastAsia="zh-CN"/>
        </w:rPr>
        <w:t>社会团体、企</w:t>
      </w:r>
      <w:r>
        <w:rPr>
          <w:rFonts w:hint="eastAsia" w:ascii="仿宋_GB2312" w:hAnsi="仿宋" w:eastAsia="仿宋_GB2312"/>
          <w:color w:val="auto"/>
          <w:sz w:val="32"/>
          <w:szCs w:val="32"/>
          <w:u w:val="none"/>
        </w:rPr>
        <w:t>事业单位</w:t>
      </w:r>
      <w:r>
        <w:rPr>
          <w:rFonts w:hint="eastAsia" w:ascii="仿宋_GB2312" w:hAnsi="仿宋" w:eastAsia="仿宋_GB2312"/>
          <w:color w:val="auto"/>
          <w:sz w:val="32"/>
          <w:szCs w:val="32"/>
          <w:u w:val="none"/>
          <w:lang w:eastAsia="zh-CN"/>
        </w:rPr>
        <w:t>依法可以出租</w:t>
      </w:r>
      <w:r>
        <w:rPr>
          <w:rFonts w:hint="eastAsia" w:ascii="仿宋_GB2312" w:hAnsi="仿宋" w:eastAsia="仿宋_GB2312"/>
          <w:color w:val="auto"/>
          <w:sz w:val="32"/>
          <w:szCs w:val="32"/>
          <w:u w:val="none"/>
        </w:rPr>
        <w:t>的</w:t>
      </w:r>
      <w:r>
        <w:rPr>
          <w:rFonts w:hint="eastAsia" w:ascii="仿宋_GB2312" w:hAnsi="仿宋" w:eastAsia="仿宋_GB2312"/>
          <w:color w:val="auto"/>
          <w:sz w:val="32"/>
          <w:szCs w:val="32"/>
          <w:u w:val="none"/>
          <w:lang w:eastAsia="zh-CN"/>
        </w:rPr>
        <w:t>房屋</w:t>
      </w:r>
      <w:r>
        <w:rPr>
          <w:rFonts w:hint="eastAsia" w:ascii="仿宋_GB2312" w:hAnsi="仿宋" w:eastAsia="仿宋_GB2312"/>
          <w:color w:val="auto"/>
          <w:sz w:val="32"/>
          <w:szCs w:val="32"/>
          <w:u w:val="none"/>
        </w:rPr>
        <w:t>；</w:t>
      </w:r>
      <w:r>
        <w:rPr>
          <w:rFonts w:ascii="仿宋_GB2312" w:hAnsi="仿宋" w:eastAsia="仿宋_GB2312"/>
          <w:color w:val="auto"/>
          <w:sz w:val="32"/>
          <w:szCs w:val="32"/>
          <w:u w:val="none"/>
        </w:rPr>
        <w:t xml:space="preserve"> </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hAnsi="仿宋" w:eastAsia="仿宋_GB2312"/>
          <w:color w:val="auto"/>
          <w:sz w:val="32"/>
          <w:szCs w:val="32"/>
          <w:u w:val="none"/>
        </w:rPr>
      </w:pPr>
      <w:r>
        <w:rPr>
          <w:rFonts w:hint="eastAsia" w:ascii="仿宋_GB2312" w:hAnsi="仿宋" w:eastAsia="仿宋_GB2312"/>
          <w:color w:val="auto"/>
          <w:sz w:val="32"/>
          <w:szCs w:val="32"/>
          <w:u w:val="none"/>
        </w:rPr>
        <w:t>　　（四）</w:t>
      </w:r>
      <w:r>
        <w:rPr>
          <w:rFonts w:hint="eastAsia" w:ascii="仿宋_GB2312" w:hAnsi="仿宋" w:eastAsia="仿宋_GB2312"/>
          <w:color w:val="auto"/>
          <w:sz w:val="32"/>
          <w:szCs w:val="32"/>
          <w:u w:val="none"/>
          <w:lang w:eastAsia="zh-CN"/>
        </w:rPr>
        <w:t>城镇居民小区住宅、</w:t>
      </w:r>
      <w:r>
        <w:rPr>
          <w:rFonts w:hint="eastAsia" w:ascii="仿宋_GB2312" w:hAnsi="仿宋" w:eastAsia="仿宋_GB2312"/>
          <w:color w:val="auto"/>
          <w:sz w:val="32"/>
          <w:szCs w:val="32"/>
          <w:u w:val="none"/>
        </w:rPr>
        <w:t>城乡居（村）民合法拥有的</w:t>
      </w:r>
      <w:r>
        <w:rPr>
          <w:rFonts w:hint="eastAsia" w:ascii="仿宋_GB2312" w:hAnsi="仿宋" w:eastAsia="仿宋_GB2312"/>
          <w:color w:val="auto"/>
          <w:sz w:val="32"/>
          <w:szCs w:val="32"/>
          <w:u w:val="none"/>
          <w:lang w:eastAsia="zh-CN"/>
        </w:rPr>
        <w:t>自建</w:t>
      </w:r>
      <w:r>
        <w:rPr>
          <w:rFonts w:hint="eastAsia" w:ascii="仿宋_GB2312" w:hAnsi="仿宋" w:eastAsia="仿宋_GB2312"/>
          <w:color w:val="auto"/>
          <w:sz w:val="32"/>
          <w:szCs w:val="32"/>
          <w:u w:val="none"/>
        </w:rPr>
        <w:t>房；</w:t>
      </w:r>
      <w:r>
        <w:rPr>
          <w:rFonts w:ascii="仿宋_GB2312" w:hAnsi="仿宋" w:eastAsia="仿宋_GB2312"/>
          <w:color w:val="auto"/>
          <w:sz w:val="32"/>
          <w:szCs w:val="32"/>
          <w:u w:val="none"/>
        </w:rPr>
        <w:t xml:space="preserve"> </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hint="eastAsia" w:ascii="仿宋_GB2312" w:hAnsi="仿宋" w:eastAsia="仿宋_GB2312"/>
          <w:color w:val="auto"/>
          <w:sz w:val="32"/>
          <w:szCs w:val="32"/>
          <w:u w:val="none"/>
        </w:rPr>
      </w:pPr>
      <w:r>
        <w:rPr>
          <w:rFonts w:hint="eastAsia" w:ascii="仿宋_GB2312" w:hAnsi="仿宋" w:eastAsia="仿宋_GB2312"/>
          <w:color w:val="auto"/>
          <w:sz w:val="32"/>
          <w:szCs w:val="32"/>
          <w:u w:val="none"/>
        </w:rPr>
        <w:t>（五）地方人民政府及其派出机构认为可以用作生产经营的其他场所。</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hint="eastAsia" w:ascii="仿宋_GB2312" w:hAnsi="仿宋" w:eastAsia="仿宋_GB2312"/>
          <w:color w:val="auto"/>
          <w:sz w:val="32"/>
          <w:szCs w:val="32"/>
          <w:u w:val="none"/>
          <w:lang w:eastAsia="zh-CN"/>
        </w:rPr>
      </w:pPr>
      <w:r>
        <w:rPr>
          <w:rFonts w:ascii="仿宋_GB2312" w:hAnsi="仿宋" w:eastAsia="仿宋_GB2312"/>
          <w:color w:val="auto"/>
          <w:sz w:val="32"/>
          <w:szCs w:val="32"/>
          <w:u w:val="none"/>
        </w:rPr>
        <w:t xml:space="preserve"> </w:t>
      </w:r>
      <w:r>
        <w:rPr>
          <w:rFonts w:hint="eastAsia" w:ascii="仿宋_GB2312" w:hAnsi="仿宋" w:eastAsia="仿宋_GB2312"/>
          <w:color w:val="auto"/>
          <w:sz w:val="32"/>
          <w:szCs w:val="32"/>
          <w:u w:val="none"/>
          <w:lang w:eastAsia="zh-CN"/>
        </w:rPr>
        <w:t>以上场所在申请市场主体住所或经营场所登记时，登记机关应当根据场所的位置、属性、用途和经营项目等特点，统筹考虑，区别对待，发挥场所的功能和作用。</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hAnsi="仿宋" w:eastAsia="仿宋_GB2312"/>
          <w:color w:val="auto"/>
          <w:sz w:val="32"/>
          <w:szCs w:val="32"/>
          <w:u w:val="none"/>
        </w:rPr>
      </w:pPr>
      <w:r>
        <w:rPr>
          <w:rFonts w:hint="eastAsia" w:ascii="仿宋_GB2312" w:hAnsi="仿宋" w:eastAsia="仿宋_GB2312"/>
          <w:color w:val="auto"/>
          <w:sz w:val="32"/>
          <w:szCs w:val="32"/>
          <w:u w:val="none"/>
        </w:rPr>
        <w:t>　　第八条</w:t>
      </w:r>
      <w:r>
        <w:rPr>
          <w:rFonts w:ascii="仿宋_GB2312" w:hAnsi="仿宋" w:eastAsia="仿宋_GB2312"/>
          <w:color w:val="auto"/>
          <w:sz w:val="32"/>
          <w:szCs w:val="32"/>
          <w:u w:val="none"/>
        </w:rPr>
        <w:t xml:space="preserve"> </w:t>
      </w:r>
      <w:r>
        <w:rPr>
          <w:rFonts w:hint="eastAsia" w:ascii="仿宋_GB2312" w:hAnsi="仿宋" w:eastAsia="仿宋_GB2312"/>
          <w:color w:val="auto"/>
          <w:sz w:val="32"/>
          <w:szCs w:val="32"/>
          <w:u w:val="none"/>
        </w:rPr>
        <w:t>下列场所不得用作市场主体住所或经营场所：</w:t>
      </w:r>
      <w:r>
        <w:rPr>
          <w:rFonts w:ascii="仿宋_GB2312" w:hAnsi="仿宋" w:eastAsia="仿宋_GB2312"/>
          <w:color w:val="auto"/>
          <w:sz w:val="32"/>
          <w:szCs w:val="32"/>
          <w:u w:val="none"/>
        </w:rPr>
        <w:t xml:space="preserve"> </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hAnsi="仿宋" w:eastAsia="仿宋_GB2312"/>
          <w:color w:val="auto"/>
          <w:sz w:val="32"/>
          <w:szCs w:val="32"/>
          <w:u w:val="none"/>
        </w:rPr>
      </w:pPr>
      <w:r>
        <w:rPr>
          <w:rFonts w:hint="eastAsia" w:ascii="仿宋_GB2312" w:hAnsi="仿宋" w:eastAsia="仿宋_GB2312"/>
          <w:color w:val="auto"/>
          <w:sz w:val="32"/>
          <w:szCs w:val="32"/>
          <w:u w:val="none"/>
        </w:rPr>
        <w:t>　　（一）违法修建的房屋；</w:t>
      </w:r>
      <w:r>
        <w:rPr>
          <w:rFonts w:ascii="仿宋_GB2312" w:hAnsi="仿宋" w:eastAsia="仿宋_GB2312"/>
          <w:color w:val="auto"/>
          <w:sz w:val="32"/>
          <w:szCs w:val="32"/>
          <w:u w:val="none"/>
        </w:rPr>
        <w:t xml:space="preserve"> </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hAnsi="仿宋" w:eastAsia="仿宋_GB2312"/>
          <w:color w:val="auto"/>
          <w:sz w:val="32"/>
          <w:szCs w:val="32"/>
          <w:u w:val="none"/>
        </w:rPr>
      </w:pPr>
      <w:r>
        <w:rPr>
          <w:rFonts w:hint="eastAsia" w:ascii="仿宋_GB2312" w:hAnsi="仿宋" w:eastAsia="仿宋_GB2312"/>
          <w:color w:val="auto"/>
          <w:sz w:val="32"/>
          <w:szCs w:val="32"/>
          <w:u w:val="none"/>
        </w:rPr>
        <w:t>　　（二）</w:t>
      </w:r>
      <w:r>
        <w:rPr>
          <w:rFonts w:hint="eastAsia" w:ascii="仿宋_GB2312" w:hAnsi="仿宋" w:eastAsia="仿宋_GB2312"/>
          <w:color w:val="auto"/>
          <w:sz w:val="32"/>
          <w:szCs w:val="32"/>
          <w:u w:val="none"/>
          <w:lang w:eastAsia="zh-CN"/>
        </w:rPr>
        <w:t>存在安全隐患、不符合安全条件的</w:t>
      </w:r>
      <w:r>
        <w:rPr>
          <w:rFonts w:hint="eastAsia" w:ascii="仿宋_GB2312" w:hAnsi="仿宋" w:eastAsia="仿宋_GB2312"/>
          <w:color w:val="auto"/>
          <w:sz w:val="32"/>
          <w:szCs w:val="32"/>
          <w:u w:val="none"/>
        </w:rPr>
        <w:t>房屋；</w:t>
      </w:r>
      <w:r>
        <w:rPr>
          <w:rFonts w:ascii="仿宋_GB2312" w:hAnsi="仿宋" w:eastAsia="仿宋_GB2312"/>
          <w:color w:val="auto"/>
          <w:sz w:val="32"/>
          <w:szCs w:val="32"/>
          <w:u w:val="none"/>
        </w:rPr>
        <w:t xml:space="preserve"> </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ascii="仿宋_GB2312" w:hAnsi="仿宋" w:eastAsia="仿宋_GB2312"/>
          <w:color w:val="auto"/>
          <w:sz w:val="32"/>
          <w:szCs w:val="32"/>
          <w:u w:val="none"/>
        </w:rPr>
      </w:pPr>
      <w:r>
        <w:rPr>
          <w:rFonts w:hint="eastAsia" w:ascii="仿宋_GB2312" w:hAnsi="仿宋" w:eastAsia="仿宋_GB2312"/>
          <w:color w:val="auto"/>
          <w:sz w:val="32"/>
          <w:szCs w:val="32"/>
          <w:u w:val="none"/>
        </w:rPr>
        <w:t>（三）拟依法征收实施拆迁的房屋</w:t>
      </w:r>
      <w:r>
        <w:rPr>
          <w:rFonts w:hint="eastAsia" w:ascii="仿宋_GB2312" w:hAnsi="仿宋" w:eastAsia="仿宋_GB2312"/>
          <w:color w:val="auto"/>
          <w:sz w:val="32"/>
          <w:szCs w:val="32"/>
          <w:u w:val="none"/>
          <w:lang w:eastAsia="zh-CN"/>
        </w:rPr>
        <w:t>或土地</w:t>
      </w:r>
      <w:r>
        <w:rPr>
          <w:rFonts w:hint="eastAsia" w:ascii="仿宋_GB2312" w:hAnsi="仿宋" w:eastAsia="仿宋_GB2312"/>
          <w:color w:val="auto"/>
          <w:sz w:val="32"/>
          <w:szCs w:val="32"/>
          <w:u w:val="none"/>
        </w:rPr>
        <w:t>；</w:t>
      </w:r>
      <w:r>
        <w:rPr>
          <w:rFonts w:ascii="仿宋_GB2312" w:hAnsi="仿宋" w:eastAsia="仿宋_GB2312"/>
          <w:color w:val="auto"/>
          <w:sz w:val="32"/>
          <w:szCs w:val="32"/>
          <w:u w:val="none"/>
        </w:rPr>
        <w:t xml:space="preserve"> </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ascii="仿宋_GB2312" w:hAnsi="仿宋" w:eastAsia="仿宋_GB2312"/>
          <w:color w:val="auto"/>
          <w:sz w:val="32"/>
          <w:szCs w:val="32"/>
          <w:u w:val="none"/>
        </w:rPr>
      </w:pPr>
      <w:r>
        <w:rPr>
          <w:rFonts w:hint="eastAsia" w:ascii="仿宋_GB2312" w:hAnsi="仿宋" w:eastAsia="仿宋_GB2312"/>
          <w:color w:val="auto"/>
          <w:sz w:val="32"/>
          <w:szCs w:val="32"/>
          <w:u w:val="none"/>
        </w:rPr>
        <w:t>（四</w:t>
      </w:r>
      <w:r>
        <w:rPr>
          <w:rFonts w:hint="eastAsia" w:ascii="仿宋_GB2312" w:hAnsi="仿宋" w:eastAsia="仿宋_GB2312"/>
          <w:color w:val="auto"/>
          <w:sz w:val="32"/>
          <w:szCs w:val="32"/>
          <w:u w:val="none"/>
          <w:lang w:eastAsia="zh-CN"/>
        </w:rPr>
        <w:t>）</w:t>
      </w:r>
      <w:r>
        <w:rPr>
          <w:rFonts w:hint="eastAsia" w:ascii="仿宋_GB2312" w:hAnsi="仿宋" w:eastAsia="仿宋_GB2312"/>
          <w:color w:val="auto"/>
          <w:sz w:val="32"/>
          <w:szCs w:val="32"/>
          <w:u w:val="none"/>
        </w:rPr>
        <w:t>法律法规</w:t>
      </w:r>
      <w:r>
        <w:rPr>
          <w:rFonts w:hint="eastAsia" w:ascii="仿宋_GB2312" w:hAnsi="仿宋" w:eastAsia="仿宋_GB2312"/>
          <w:color w:val="auto"/>
          <w:sz w:val="32"/>
          <w:szCs w:val="32"/>
          <w:u w:val="none"/>
          <w:lang w:eastAsia="zh-CN"/>
        </w:rPr>
        <w:t>规章</w:t>
      </w:r>
      <w:r>
        <w:rPr>
          <w:rFonts w:hint="eastAsia" w:ascii="仿宋_GB2312" w:hAnsi="仿宋" w:eastAsia="仿宋_GB2312"/>
          <w:color w:val="auto"/>
          <w:sz w:val="32"/>
          <w:szCs w:val="32"/>
          <w:u w:val="none"/>
        </w:rPr>
        <w:t>规定不得用作住所（经营场所）的其他场所。</w:t>
      </w:r>
      <w:r>
        <w:rPr>
          <w:rFonts w:ascii="仿宋_GB2312" w:hAnsi="仿宋" w:eastAsia="仿宋_GB2312"/>
          <w:color w:val="auto"/>
          <w:sz w:val="32"/>
          <w:szCs w:val="32"/>
          <w:u w:val="none"/>
        </w:rPr>
        <w:t xml:space="preserve"> </w:t>
      </w:r>
    </w:p>
    <w:p>
      <w:pPr>
        <w:keepNext w:val="0"/>
        <w:keepLines w:val="0"/>
        <w:pageBreakBefore w:val="0"/>
        <w:kinsoku/>
        <w:wordWrap/>
        <w:overflowPunct/>
        <w:topLinePunct w:val="0"/>
        <w:autoSpaceDE/>
        <w:autoSpaceDN/>
        <w:bidi w:val="0"/>
        <w:adjustRightInd/>
        <w:snapToGrid/>
        <w:spacing w:line="580" w:lineRule="exact"/>
        <w:ind w:firstLine="643"/>
        <w:textAlignment w:val="auto"/>
        <w:rPr>
          <w:rFonts w:hint="eastAsia" w:ascii="仿宋_GB2312" w:hAnsi="仿宋" w:eastAsia="仿宋_GB2312"/>
          <w:color w:val="auto"/>
          <w:sz w:val="32"/>
          <w:szCs w:val="32"/>
          <w:u w:val="none"/>
          <w:lang w:eastAsia="zh-CN"/>
        </w:rPr>
      </w:pPr>
      <w:r>
        <w:rPr>
          <w:rFonts w:hint="eastAsia" w:ascii="仿宋_GB2312" w:hAnsi="仿宋" w:eastAsia="仿宋_GB2312"/>
          <w:color w:val="auto"/>
          <w:sz w:val="32"/>
          <w:szCs w:val="32"/>
          <w:u w:val="none"/>
        </w:rPr>
        <w:t>第九条</w:t>
      </w:r>
      <w:r>
        <w:rPr>
          <w:rFonts w:ascii="仿宋_GB2312" w:hAnsi="仿宋" w:eastAsia="仿宋_GB2312"/>
          <w:color w:val="auto"/>
          <w:sz w:val="32"/>
          <w:szCs w:val="32"/>
          <w:u w:val="none"/>
        </w:rPr>
        <w:t xml:space="preserve"> </w:t>
      </w:r>
      <w:r>
        <w:rPr>
          <w:rFonts w:hint="eastAsia" w:ascii="仿宋_GB2312" w:hAnsi="仿宋" w:eastAsia="仿宋_GB2312"/>
          <w:color w:val="auto"/>
          <w:sz w:val="32"/>
          <w:szCs w:val="32"/>
          <w:u w:val="none"/>
          <w:lang w:eastAsia="zh-CN"/>
        </w:rPr>
        <w:t>在风景名胜区、文物保护区、军事管理区、校园周边、</w:t>
      </w:r>
      <w:r>
        <w:rPr>
          <w:rFonts w:hint="eastAsia" w:ascii="仿宋_GB2312" w:hAnsi="仿宋" w:eastAsia="仿宋_GB2312"/>
          <w:color w:val="auto"/>
          <w:sz w:val="32"/>
          <w:szCs w:val="32"/>
          <w:u w:val="none"/>
        </w:rPr>
        <w:t>饮用水水源保护区、</w:t>
      </w:r>
      <w:r>
        <w:rPr>
          <w:rFonts w:hint="eastAsia" w:ascii="仿宋_GB2312" w:hAnsi="仿宋" w:eastAsia="仿宋_GB2312"/>
          <w:color w:val="auto"/>
          <w:sz w:val="32"/>
          <w:szCs w:val="32"/>
          <w:u w:val="none"/>
          <w:lang w:eastAsia="zh-CN"/>
        </w:rPr>
        <w:t>各类生态</w:t>
      </w:r>
      <w:r>
        <w:rPr>
          <w:rFonts w:hint="eastAsia" w:ascii="仿宋_GB2312" w:hAnsi="仿宋" w:eastAsia="仿宋_GB2312"/>
          <w:color w:val="auto"/>
          <w:sz w:val="32"/>
          <w:szCs w:val="32"/>
          <w:u w:val="none"/>
        </w:rPr>
        <w:t>自然保护区等</w:t>
      </w:r>
      <w:r>
        <w:rPr>
          <w:rFonts w:hint="eastAsia" w:ascii="仿宋_GB2312" w:hAnsi="仿宋" w:eastAsia="仿宋_GB2312"/>
          <w:color w:val="auto"/>
          <w:sz w:val="32"/>
          <w:szCs w:val="32"/>
          <w:u w:val="none"/>
          <w:lang w:eastAsia="zh-CN"/>
        </w:rPr>
        <w:t>特殊</w:t>
      </w:r>
      <w:r>
        <w:rPr>
          <w:rFonts w:hint="eastAsia" w:ascii="仿宋_GB2312" w:hAnsi="仿宋" w:eastAsia="仿宋_GB2312"/>
          <w:color w:val="auto"/>
          <w:sz w:val="32"/>
          <w:szCs w:val="32"/>
          <w:u w:val="none"/>
        </w:rPr>
        <w:t>区域</w:t>
      </w:r>
      <w:r>
        <w:rPr>
          <w:rFonts w:hint="eastAsia" w:ascii="仿宋_GB2312" w:hAnsi="仿宋" w:eastAsia="仿宋_GB2312"/>
          <w:color w:val="auto"/>
          <w:sz w:val="32"/>
          <w:szCs w:val="32"/>
          <w:u w:val="none"/>
          <w:lang w:eastAsia="zh-CN"/>
        </w:rPr>
        <w:t>及周边申请市场主体住所（经营场所）登记的，应当符合相关法律法规和地方人民政府的</w:t>
      </w:r>
      <w:r>
        <w:rPr>
          <w:rFonts w:hint="eastAsia" w:ascii="仿宋_GB2312" w:hAnsi="仿宋" w:eastAsia="仿宋_GB2312"/>
          <w:color w:val="auto"/>
          <w:sz w:val="32"/>
          <w:szCs w:val="32"/>
          <w:u w:val="none"/>
        </w:rPr>
        <w:t>规定</w:t>
      </w:r>
      <w:r>
        <w:rPr>
          <w:rFonts w:hint="eastAsia" w:ascii="仿宋_GB2312" w:hAnsi="仿宋" w:eastAsia="仿宋_GB2312"/>
          <w:color w:val="auto"/>
          <w:sz w:val="32"/>
          <w:szCs w:val="32"/>
          <w:u w:val="none"/>
          <w:lang w:eastAsia="zh-CN"/>
        </w:rPr>
        <w:t>。</w:t>
      </w:r>
    </w:p>
    <w:p>
      <w:pPr>
        <w:keepNext w:val="0"/>
        <w:keepLines w:val="0"/>
        <w:pageBreakBefore w:val="0"/>
        <w:kinsoku/>
        <w:wordWrap/>
        <w:overflowPunct/>
        <w:topLinePunct w:val="0"/>
        <w:autoSpaceDE/>
        <w:autoSpaceDN/>
        <w:bidi w:val="0"/>
        <w:adjustRightInd/>
        <w:snapToGrid/>
        <w:spacing w:line="580" w:lineRule="exact"/>
        <w:ind w:firstLine="643"/>
        <w:textAlignment w:val="auto"/>
        <w:rPr>
          <w:rFonts w:hint="eastAsia" w:ascii="仿宋_GB2312" w:hAnsi="仿宋" w:eastAsia="仿宋_GB2312"/>
          <w:color w:val="auto"/>
          <w:sz w:val="32"/>
          <w:szCs w:val="32"/>
          <w:u w:val="none"/>
          <w:lang w:eastAsia="zh-CN"/>
        </w:rPr>
      </w:pPr>
      <w:r>
        <w:rPr>
          <w:rFonts w:hint="eastAsia" w:ascii="仿宋_GB2312" w:hAnsi="仿宋" w:eastAsia="仿宋_GB2312"/>
          <w:color w:val="auto"/>
          <w:sz w:val="32"/>
          <w:szCs w:val="32"/>
          <w:u w:val="none"/>
          <w:lang w:eastAsia="zh-CN"/>
        </w:rPr>
        <w:t>地方人民政府</w:t>
      </w:r>
      <w:r>
        <w:rPr>
          <w:rFonts w:hint="eastAsia" w:ascii="仿宋_GB2312" w:hAnsi="仿宋" w:eastAsia="仿宋_GB2312"/>
          <w:color w:val="auto"/>
          <w:sz w:val="32"/>
          <w:szCs w:val="32"/>
          <w:u w:val="none"/>
          <w:lang w:val="en-US" w:eastAsia="zh-CN"/>
        </w:rPr>
        <w:t>依据《中华人民共和国城乡规划法》等法律法规，统筹考虑城乡综合管理需要和发展规划，建立完善市场主体住所（经营场所）负面清单管理制度，及时向社会公布本地区禁止登记经营的场所区域和限制性条件清单。负面清单内禁止的场所区域不得作为市场主体住所（经营场所）登记。</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 xml:space="preserve">第十条 登记机关根据申请人提交的市场主体住所（经营场所）材料核发的营业执照只是开展经营活动的法定依据，不改变市场主体住所（经营场所）土地和房屋性质、用途,一律不得作为城市房屋征收或农村房屋拆迁补偿安置的依据；市场主体住所（经营场所）土地和房屋的性质、用途等，按照相关主管部门的批准文件或者不动产登记证书登记的内容认定。 </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 w:eastAsia="仿宋_GB2312"/>
          <w:color w:val="auto"/>
          <w:sz w:val="32"/>
          <w:szCs w:val="32"/>
          <w:u w:val="none"/>
        </w:rPr>
      </w:pPr>
      <w:r>
        <w:rPr>
          <w:rFonts w:hint="eastAsia" w:ascii="仿宋_GB2312" w:hAnsi="仿宋_GB2312" w:eastAsia="仿宋_GB2312" w:cs="仿宋_GB2312"/>
          <w:b w:val="0"/>
          <w:bCs w:val="0"/>
          <w:color w:val="auto"/>
          <w:sz w:val="32"/>
          <w:szCs w:val="32"/>
          <w:u w:val="none"/>
          <w:lang w:val="en-US" w:eastAsia="zh-CN"/>
        </w:rPr>
        <w:t>第十一条 从事</w:t>
      </w:r>
      <w:r>
        <w:rPr>
          <w:rFonts w:hint="eastAsia" w:ascii="仿宋_GB2312" w:hAnsi="仿宋" w:eastAsia="仿宋_GB2312"/>
          <w:color w:val="auto"/>
          <w:sz w:val="32"/>
          <w:szCs w:val="32"/>
          <w:u w:val="none"/>
        </w:rPr>
        <w:t>数据处理、动漫游戏开发、文化创意、咨询策划、工业设计、软件和信息服务、网络技术、翻译服务、电子商务、股权投资、商务秘书等</w:t>
      </w:r>
      <w:r>
        <w:rPr>
          <w:rFonts w:hint="eastAsia" w:ascii="仿宋_GB2312" w:hAnsi="仿宋" w:eastAsia="仿宋_GB2312"/>
          <w:color w:val="auto"/>
          <w:sz w:val="32"/>
          <w:szCs w:val="32"/>
          <w:u w:val="none"/>
          <w:lang w:eastAsia="zh-CN"/>
        </w:rPr>
        <w:t>无噪音、</w:t>
      </w:r>
      <w:r>
        <w:rPr>
          <w:rFonts w:hint="eastAsia" w:ascii="仿宋_GB2312" w:hAnsi="仿宋" w:eastAsia="仿宋_GB2312"/>
          <w:color w:val="auto"/>
          <w:sz w:val="32"/>
          <w:szCs w:val="32"/>
          <w:u w:val="none"/>
        </w:rPr>
        <w:t>无污染、无安全隐患</w:t>
      </w:r>
      <w:r>
        <w:rPr>
          <w:rFonts w:hint="eastAsia" w:ascii="仿宋_GB2312" w:hAnsi="仿宋" w:eastAsia="仿宋_GB2312"/>
          <w:color w:val="auto"/>
          <w:sz w:val="32"/>
          <w:szCs w:val="32"/>
          <w:u w:val="none"/>
          <w:lang w:eastAsia="zh-CN"/>
        </w:rPr>
        <w:t>的经营活动，</w:t>
      </w:r>
      <w:r>
        <w:rPr>
          <w:rFonts w:hint="eastAsia" w:ascii="仿宋_GB2312" w:hAnsi="仿宋" w:eastAsia="仿宋_GB2312"/>
          <w:color w:val="auto"/>
          <w:sz w:val="32"/>
          <w:szCs w:val="32"/>
          <w:u w:val="none"/>
        </w:rPr>
        <w:t>可以将</w:t>
      </w:r>
      <w:r>
        <w:rPr>
          <w:rFonts w:hint="eastAsia" w:ascii="仿宋_GB2312" w:hAnsi="仿宋" w:eastAsia="仿宋_GB2312"/>
          <w:color w:val="auto"/>
          <w:sz w:val="32"/>
          <w:szCs w:val="32"/>
          <w:u w:val="none"/>
          <w:lang w:eastAsia="zh-CN"/>
        </w:rPr>
        <w:t>居民小区</w:t>
      </w:r>
      <w:r>
        <w:rPr>
          <w:rFonts w:hint="eastAsia" w:ascii="仿宋_GB2312" w:hAnsi="仿宋" w:eastAsia="仿宋_GB2312"/>
          <w:color w:val="auto"/>
          <w:sz w:val="32"/>
          <w:szCs w:val="32"/>
          <w:u w:val="none"/>
        </w:rPr>
        <w:t>住宅作为住所（经营场所）申请登记。</w:t>
      </w:r>
      <w:r>
        <w:rPr>
          <w:rFonts w:ascii="仿宋_GB2312" w:hAnsi="仿宋" w:eastAsia="仿宋_GB2312"/>
          <w:color w:val="auto"/>
          <w:sz w:val="32"/>
          <w:szCs w:val="32"/>
          <w:u w:val="none"/>
        </w:rPr>
        <w:t xml:space="preserve"> </w:t>
      </w:r>
    </w:p>
    <w:p>
      <w:pPr>
        <w:keepNext w:val="0"/>
        <w:keepLines w:val="0"/>
        <w:pageBreakBefore w:val="0"/>
        <w:kinsoku/>
        <w:wordWrap/>
        <w:overflowPunct/>
        <w:topLinePunct w:val="0"/>
        <w:autoSpaceDE/>
        <w:autoSpaceDN/>
        <w:bidi w:val="0"/>
        <w:adjustRightInd/>
        <w:snapToGrid/>
        <w:spacing w:line="580" w:lineRule="exact"/>
        <w:textAlignment w:val="auto"/>
        <w:rPr>
          <w:rFonts w:ascii="仿宋_GB2312" w:hAnsi="仿宋" w:eastAsia="仿宋_GB2312"/>
          <w:color w:val="auto"/>
          <w:sz w:val="32"/>
          <w:szCs w:val="32"/>
          <w:u w:val="none"/>
        </w:rPr>
      </w:pPr>
      <w:r>
        <w:rPr>
          <w:rFonts w:hint="eastAsia" w:ascii="仿宋_GB2312" w:hAnsi="仿宋" w:eastAsia="仿宋_GB2312"/>
          <w:color w:val="auto"/>
          <w:sz w:val="32"/>
          <w:szCs w:val="32"/>
          <w:u w:val="none"/>
        </w:rPr>
        <w:t>　　</w:t>
      </w:r>
      <w:r>
        <w:rPr>
          <w:rFonts w:hint="eastAsia" w:ascii="仿宋_GB2312" w:hAnsi="仿宋" w:eastAsia="仿宋_GB2312"/>
          <w:color w:val="auto"/>
          <w:sz w:val="32"/>
          <w:szCs w:val="32"/>
          <w:u w:val="none"/>
          <w:lang w:eastAsia="zh-CN"/>
        </w:rPr>
        <w:t>有</w:t>
      </w:r>
      <w:r>
        <w:rPr>
          <w:rFonts w:hint="eastAsia" w:ascii="仿宋_GB2312" w:hAnsi="仿宋" w:eastAsia="仿宋_GB2312"/>
          <w:color w:val="auto"/>
          <w:sz w:val="32"/>
          <w:szCs w:val="32"/>
          <w:u w:val="none"/>
        </w:rPr>
        <w:t>利害关系</w:t>
      </w:r>
      <w:r>
        <w:rPr>
          <w:rFonts w:hint="eastAsia" w:ascii="仿宋_GB2312" w:hAnsi="仿宋" w:eastAsia="仿宋_GB2312"/>
          <w:color w:val="auto"/>
          <w:sz w:val="32"/>
          <w:szCs w:val="32"/>
          <w:u w:val="none"/>
          <w:lang w:eastAsia="zh-CN"/>
        </w:rPr>
        <w:t>的业主</w:t>
      </w:r>
      <w:r>
        <w:rPr>
          <w:rFonts w:hint="eastAsia" w:ascii="仿宋_GB2312" w:hAnsi="仿宋" w:eastAsia="仿宋_GB2312"/>
          <w:color w:val="auto"/>
          <w:sz w:val="32"/>
          <w:szCs w:val="32"/>
          <w:u w:val="none"/>
        </w:rPr>
        <w:t>对</w:t>
      </w:r>
      <w:r>
        <w:rPr>
          <w:rFonts w:hint="eastAsia" w:ascii="仿宋_GB2312" w:hAnsi="仿宋" w:eastAsia="仿宋_GB2312"/>
          <w:color w:val="auto"/>
          <w:sz w:val="32"/>
          <w:szCs w:val="32"/>
          <w:u w:val="none"/>
          <w:lang w:eastAsia="zh-CN"/>
        </w:rPr>
        <w:t>小区居民</w:t>
      </w:r>
      <w:r>
        <w:rPr>
          <w:rFonts w:hint="eastAsia" w:ascii="仿宋_GB2312" w:hAnsi="仿宋" w:eastAsia="仿宋_GB2312"/>
          <w:color w:val="auto"/>
          <w:sz w:val="32"/>
          <w:szCs w:val="32"/>
          <w:u w:val="none"/>
        </w:rPr>
        <w:t>住宅作为</w:t>
      </w:r>
      <w:r>
        <w:rPr>
          <w:rFonts w:hint="eastAsia" w:ascii="仿宋_GB2312" w:hAnsi="仿宋" w:eastAsia="仿宋_GB2312"/>
          <w:color w:val="auto"/>
          <w:sz w:val="32"/>
          <w:szCs w:val="32"/>
          <w:u w:val="none"/>
          <w:lang w:eastAsia="zh-CN"/>
        </w:rPr>
        <w:t>市场主体住所（经营场所）登记</w:t>
      </w:r>
      <w:r>
        <w:rPr>
          <w:rFonts w:hint="eastAsia" w:ascii="仿宋_GB2312" w:hAnsi="仿宋" w:eastAsia="仿宋_GB2312"/>
          <w:color w:val="auto"/>
          <w:sz w:val="32"/>
          <w:szCs w:val="32"/>
          <w:u w:val="none"/>
        </w:rPr>
        <w:t>有异议</w:t>
      </w:r>
      <w:r>
        <w:rPr>
          <w:rFonts w:hint="eastAsia" w:ascii="仿宋_GB2312" w:hAnsi="仿宋" w:eastAsia="仿宋_GB2312"/>
          <w:color w:val="auto"/>
          <w:sz w:val="32"/>
          <w:szCs w:val="32"/>
          <w:u w:val="none"/>
          <w:lang w:eastAsia="zh-CN"/>
        </w:rPr>
        <w:t>，或认为构成侵权</w:t>
      </w:r>
      <w:r>
        <w:rPr>
          <w:rFonts w:hint="eastAsia" w:ascii="仿宋_GB2312" w:hAnsi="仿宋" w:eastAsia="仿宋_GB2312"/>
          <w:color w:val="auto"/>
          <w:sz w:val="32"/>
          <w:szCs w:val="32"/>
          <w:u w:val="none"/>
        </w:rPr>
        <w:t>的，</w:t>
      </w:r>
      <w:r>
        <w:rPr>
          <w:rFonts w:hint="eastAsia" w:ascii="仿宋_GB2312" w:hAnsi="仿宋" w:eastAsia="仿宋_GB2312"/>
          <w:color w:val="auto"/>
          <w:sz w:val="32"/>
          <w:szCs w:val="32"/>
          <w:u w:val="none"/>
          <w:lang w:eastAsia="zh-CN"/>
        </w:rPr>
        <w:t>应当</w:t>
      </w:r>
      <w:r>
        <w:rPr>
          <w:rFonts w:hint="eastAsia" w:ascii="仿宋_GB2312" w:hAnsi="仿宋" w:eastAsia="仿宋_GB2312"/>
          <w:color w:val="auto"/>
          <w:sz w:val="32"/>
          <w:szCs w:val="32"/>
          <w:u w:val="none"/>
        </w:rPr>
        <w:t>依法向人民法院提起民事诉讼，登记机关按照人民法院的生效判决或裁定依法处理。</w:t>
      </w:r>
      <w:r>
        <w:rPr>
          <w:rFonts w:ascii="仿宋_GB2312" w:hAnsi="仿宋" w:eastAsia="仿宋_GB2312"/>
          <w:color w:val="auto"/>
          <w:sz w:val="32"/>
          <w:szCs w:val="32"/>
          <w:u w:val="none"/>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第十二条 市场主体申请住所（经营场所）登记时，应当依照下列规定提交相关文件：</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 w:eastAsia="仿宋_GB2312"/>
          <w:color w:val="auto"/>
          <w:sz w:val="32"/>
          <w:szCs w:val="32"/>
          <w:u w:val="none"/>
        </w:rPr>
        <w:t>（一）</w:t>
      </w:r>
      <w:r>
        <w:rPr>
          <w:rFonts w:hint="eastAsia" w:ascii="仿宋_GB2312" w:hAnsi="仿宋_GB2312" w:eastAsia="仿宋_GB2312" w:cs="仿宋_GB2312"/>
          <w:b w:val="0"/>
          <w:bCs w:val="0"/>
          <w:color w:val="auto"/>
          <w:sz w:val="32"/>
          <w:szCs w:val="32"/>
          <w:u w:val="none"/>
          <w:lang w:val="en-US" w:eastAsia="zh-CN"/>
        </w:rPr>
        <w:t>自有房产已取得不动产权属证书的，提交不动产权属证书复印件或不动产登记记录信息证明；自购商品房尚未取得不动产权属证书的，提交经备案的商品房买卖合同复印件和房屋竣工验收备案证明复印件。</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 w:eastAsia="仿宋_GB2312"/>
          <w:color w:val="auto"/>
          <w:sz w:val="32"/>
          <w:szCs w:val="32"/>
          <w:u w:val="none"/>
        </w:rPr>
      </w:pPr>
      <w:r>
        <w:rPr>
          <w:rFonts w:hint="eastAsia" w:ascii="仿宋_GB2312" w:hAnsi="仿宋" w:eastAsia="仿宋_GB2312"/>
          <w:color w:val="auto"/>
          <w:sz w:val="32"/>
          <w:szCs w:val="32"/>
          <w:u w:val="none"/>
        </w:rPr>
        <w:t>使用城镇居民</w:t>
      </w:r>
      <w:r>
        <w:rPr>
          <w:rFonts w:hint="eastAsia" w:ascii="仿宋_GB2312" w:hAnsi="仿宋" w:eastAsia="仿宋_GB2312"/>
          <w:color w:val="auto"/>
          <w:sz w:val="32"/>
          <w:szCs w:val="32"/>
          <w:u w:val="none"/>
          <w:lang w:eastAsia="zh-CN"/>
        </w:rPr>
        <w:t>小区</w:t>
      </w:r>
      <w:r>
        <w:rPr>
          <w:rFonts w:hint="eastAsia" w:ascii="仿宋_GB2312" w:hAnsi="仿宋" w:eastAsia="仿宋_GB2312"/>
          <w:color w:val="auto"/>
          <w:sz w:val="32"/>
          <w:szCs w:val="32"/>
          <w:u w:val="none"/>
        </w:rPr>
        <w:t>住宅登记的，</w:t>
      </w:r>
      <w:r>
        <w:rPr>
          <w:rFonts w:hint="eastAsia" w:ascii="仿宋_GB2312" w:hAnsi="仿宋" w:eastAsia="仿宋_GB2312"/>
          <w:color w:val="auto"/>
          <w:sz w:val="32"/>
          <w:szCs w:val="32"/>
          <w:u w:val="none"/>
          <w:lang w:eastAsia="zh-CN"/>
        </w:rPr>
        <w:t>除遵守法律法规和管理规约外，还应提交有</w:t>
      </w:r>
      <w:r>
        <w:rPr>
          <w:rFonts w:hint="eastAsia" w:ascii="仿宋_GB2312" w:hAnsi="仿宋" w:eastAsia="仿宋_GB2312"/>
          <w:color w:val="auto"/>
          <w:sz w:val="32"/>
          <w:szCs w:val="32"/>
          <w:u w:val="none"/>
        </w:rPr>
        <w:t>利害关系</w:t>
      </w:r>
      <w:r>
        <w:rPr>
          <w:rFonts w:hint="eastAsia" w:ascii="仿宋_GB2312" w:hAnsi="仿宋" w:eastAsia="仿宋_GB2312"/>
          <w:color w:val="auto"/>
          <w:sz w:val="32"/>
          <w:szCs w:val="32"/>
          <w:u w:val="none"/>
          <w:lang w:eastAsia="zh-CN"/>
        </w:rPr>
        <w:t>的业主一致</w:t>
      </w:r>
      <w:r>
        <w:rPr>
          <w:rFonts w:hint="eastAsia" w:ascii="仿宋_GB2312" w:hAnsi="仿宋" w:eastAsia="仿宋_GB2312"/>
          <w:color w:val="auto"/>
          <w:sz w:val="32"/>
          <w:szCs w:val="32"/>
          <w:u w:val="none"/>
        </w:rPr>
        <w:t>同意将</w:t>
      </w:r>
      <w:r>
        <w:rPr>
          <w:rFonts w:hint="eastAsia" w:ascii="仿宋_GB2312" w:hAnsi="仿宋" w:eastAsia="仿宋_GB2312"/>
          <w:color w:val="auto"/>
          <w:sz w:val="32"/>
          <w:szCs w:val="32"/>
          <w:u w:val="none"/>
          <w:lang w:eastAsia="zh-CN"/>
        </w:rPr>
        <w:t>该</w:t>
      </w:r>
      <w:r>
        <w:rPr>
          <w:rFonts w:hint="eastAsia" w:ascii="仿宋_GB2312" w:hAnsi="仿宋" w:eastAsia="仿宋_GB2312"/>
          <w:color w:val="auto"/>
          <w:sz w:val="32"/>
          <w:szCs w:val="32"/>
          <w:u w:val="none"/>
        </w:rPr>
        <w:t>住宅作为</w:t>
      </w:r>
      <w:r>
        <w:rPr>
          <w:rFonts w:hint="eastAsia" w:ascii="仿宋_GB2312" w:hAnsi="仿宋" w:eastAsia="仿宋_GB2312"/>
          <w:color w:val="auto"/>
          <w:sz w:val="32"/>
          <w:szCs w:val="32"/>
          <w:u w:val="none"/>
          <w:lang w:eastAsia="zh-CN"/>
        </w:rPr>
        <w:t>市场主体住所（</w:t>
      </w:r>
      <w:r>
        <w:rPr>
          <w:rFonts w:hint="eastAsia" w:ascii="仿宋_GB2312" w:hAnsi="仿宋" w:eastAsia="仿宋_GB2312"/>
          <w:color w:val="auto"/>
          <w:sz w:val="32"/>
          <w:szCs w:val="32"/>
          <w:u w:val="none"/>
        </w:rPr>
        <w:t>经营</w:t>
      </w:r>
      <w:r>
        <w:rPr>
          <w:rFonts w:hint="eastAsia" w:ascii="仿宋_GB2312" w:hAnsi="仿宋" w:eastAsia="仿宋_GB2312"/>
          <w:color w:val="auto"/>
          <w:sz w:val="32"/>
          <w:szCs w:val="32"/>
          <w:u w:val="none"/>
          <w:lang w:eastAsia="zh-CN"/>
        </w:rPr>
        <w:t>场所）登记</w:t>
      </w:r>
      <w:r>
        <w:rPr>
          <w:rFonts w:hint="eastAsia" w:ascii="仿宋_GB2312" w:hAnsi="仿宋" w:eastAsia="仿宋_GB2312"/>
          <w:color w:val="auto"/>
          <w:sz w:val="32"/>
          <w:szCs w:val="32"/>
          <w:u w:val="none"/>
        </w:rPr>
        <w:t>的</w:t>
      </w:r>
      <w:r>
        <w:rPr>
          <w:rFonts w:hint="eastAsia" w:ascii="仿宋_GB2312" w:hAnsi="仿宋" w:eastAsia="仿宋_GB2312"/>
          <w:color w:val="auto"/>
          <w:sz w:val="32"/>
          <w:szCs w:val="32"/>
          <w:u w:val="none"/>
          <w:lang w:eastAsia="zh-CN"/>
        </w:rPr>
        <w:t>材料。</w:t>
      </w:r>
      <w:r>
        <w:rPr>
          <w:rFonts w:ascii="仿宋_GB2312" w:hAnsi="仿宋" w:eastAsia="仿宋_GB2312"/>
          <w:color w:val="auto"/>
          <w:sz w:val="32"/>
          <w:szCs w:val="32"/>
          <w:u w:val="none"/>
        </w:rPr>
        <w:t xml:space="preserve"> </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ascii="仿宋_GB2312" w:hAnsi="仿宋" w:eastAsia="仿宋_GB2312"/>
          <w:color w:val="auto"/>
          <w:sz w:val="32"/>
          <w:szCs w:val="32"/>
          <w:u w:val="none"/>
        </w:rPr>
      </w:pPr>
      <w:r>
        <w:rPr>
          <w:rFonts w:hint="eastAsia" w:ascii="仿宋_GB2312" w:hAnsi="仿宋" w:eastAsia="仿宋_GB2312"/>
          <w:color w:val="auto"/>
          <w:sz w:val="32"/>
          <w:szCs w:val="32"/>
          <w:u w:val="none"/>
          <w:lang w:eastAsia="zh-CN"/>
        </w:rPr>
        <w:t>（二）</w:t>
      </w:r>
      <w:r>
        <w:rPr>
          <w:rFonts w:hint="eastAsia" w:ascii="仿宋_GB2312" w:hAnsi="仿宋" w:eastAsia="仿宋_GB2312"/>
          <w:color w:val="auto"/>
          <w:sz w:val="32"/>
          <w:szCs w:val="32"/>
          <w:u w:val="none"/>
        </w:rPr>
        <w:t>租（借）用他人房产的，提交租（借）</w:t>
      </w:r>
      <w:r>
        <w:rPr>
          <w:rFonts w:hint="eastAsia" w:ascii="仿宋_GB2312" w:hAnsi="仿宋" w:eastAsia="仿宋_GB2312"/>
          <w:color w:val="auto"/>
          <w:sz w:val="32"/>
          <w:szCs w:val="32"/>
          <w:u w:val="none"/>
          <w:lang w:eastAsia="zh-CN"/>
        </w:rPr>
        <w:t>房</w:t>
      </w:r>
      <w:r>
        <w:rPr>
          <w:rFonts w:hint="eastAsia" w:ascii="仿宋_GB2312" w:hAnsi="仿宋" w:eastAsia="仿宋_GB2312"/>
          <w:color w:val="auto"/>
          <w:sz w:val="32"/>
          <w:szCs w:val="32"/>
          <w:u w:val="none"/>
        </w:rPr>
        <w:t>协议、不动产权证（房屋所有权证）产权合法证明</w:t>
      </w:r>
      <w:r>
        <w:rPr>
          <w:rFonts w:hint="eastAsia" w:ascii="仿宋_GB2312" w:hAnsi="仿宋" w:eastAsia="仿宋_GB2312"/>
          <w:color w:val="auto"/>
          <w:sz w:val="32"/>
          <w:szCs w:val="32"/>
          <w:u w:val="none"/>
          <w:lang w:eastAsia="zh-CN"/>
        </w:rPr>
        <w:t>。</w:t>
      </w:r>
      <w:r>
        <w:rPr>
          <w:rFonts w:ascii="仿宋_GB2312" w:hAnsi="仿宋" w:eastAsia="仿宋_GB2312"/>
          <w:color w:val="auto"/>
          <w:sz w:val="32"/>
          <w:szCs w:val="32"/>
          <w:u w:val="none"/>
        </w:rPr>
        <w:t xml:space="preserve"> </w:t>
      </w:r>
    </w:p>
    <w:p>
      <w:pPr>
        <w:keepNext w:val="0"/>
        <w:keepLines w:val="0"/>
        <w:pageBreakBefore w:val="0"/>
        <w:kinsoku/>
        <w:wordWrap/>
        <w:overflowPunct/>
        <w:topLinePunct w:val="0"/>
        <w:autoSpaceDE/>
        <w:autoSpaceDN/>
        <w:bidi w:val="0"/>
        <w:adjustRightInd/>
        <w:snapToGrid/>
        <w:spacing w:line="580" w:lineRule="exact"/>
        <w:textAlignment w:val="auto"/>
        <w:rPr>
          <w:rFonts w:hint="eastAsia" w:ascii="仿宋_GB2312" w:hAnsi="仿宋" w:eastAsia="仿宋_GB2312"/>
          <w:color w:val="auto"/>
          <w:sz w:val="32"/>
          <w:szCs w:val="32"/>
          <w:u w:val="none"/>
          <w:lang w:eastAsia="zh-CN"/>
        </w:rPr>
      </w:pPr>
      <w:r>
        <w:rPr>
          <w:rFonts w:hint="eastAsia" w:ascii="仿宋_GB2312" w:hAnsi="仿宋" w:eastAsia="仿宋_GB2312"/>
          <w:color w:val="auto"/>
          <w:sz w:val="32"/>
          <w:szCs w:val="32"/>
          <w:u w:val="none"/>
        </w:rPr>
        <w:t>　　</w:t>
      </w:r>
      <w:r>
        <w:rPr>
          <w:rFonts w:hint="eastAsia" w:ascii="仿宋_GB2312" w:hAnsi="仿宋" w:eastAsia="仿宋_GB2312"/>
          <w:color w:val="auto"/>
          <w:sz w:val="32"/>
          <w:szCs w:val="32"/>
          <w:u w:val="none"/>
          <w:lang w:eastAsia="zh-CN"/>
        </w:rPr>
        <w:t>租（借）用已经取得营业登记的宾馆、酒店、商场、市场作为市场主体住所（经营场所）的，提交租（借）用合同和出租方营业执照复印件，可以不再提交产权证明。</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olor w:val="auto"/>
          <w:sz w:val="32"/>
          <w:szCs w:val="32"/>
          <w:u w:val="none"/>
          <w:lang w:eastAsia="zh-CN"/>
        </w:rPr>
      </w:pPr>
      <w:r>
        <w:rPr>
          <w:rFonts w:hint="eastAsia" w:ascii="仿宋_GB2312" w:hAnsi="仿宋" w:eastAsia="仿宋_GB2312"/>
          <w:color w:val="auto"/>
          <w:sz w:val="32"/>
          <w:szCs w:val="32"/>
          <w:u w:val="none"/>
          <w:lang w:val="en-US" w:eastAsia="zh-CN"/>
        </w:rPr>
        <w:t>租（借）用机关、团体、企事业单位房产，未取得不动产权属证书的，除提交</w:t>
      </w:r>
      <w:r>
        <w:rPr>
          <w:rFonts w:hint="eastAsia" w:ascii="仿宋_GB2312" w:hAnsi="仿宋" w:eastAsia="仿宋_GB2312"/>
          <w:color w:val="auto"/>
          <w:sz w:val="32"/>
          <w:szCs w:val="32"/>
          <w:u w:val="none"/>
          <w:lang w:eastAsia="zh-CN"/>
        </w:rPr>
        <w:t>租（借）用合同外，还应提交房产管理部门、行政主管部门或其他有权部门出具的</w:t>
      </w:r>
      <w:r>
        <w:rPr>
          <w:rFonts w:hint="eastAsia" w:ascii="仿宋_GB2312" w:hAnsi="仿宋" w:eastAsia="仿宋_GB2312"/>
          <w:color w:val="auto"/>
          <w:sz w:val="32"/>
          <w:szCs w:val="32"/>
          <w:u w:val="none"/>
          <w:lang w:val="en-US" w:eastAsia="zh-CN"/>
        </w:rPr>
        <w:t>明确房产权属主体、产权性质、安全状况以及街道门牌号码并同意作为市场主体住所（经营场所）登记等内容的材料。</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olor w:val="auto"/>
          <w:sz w:val="32"/>
          <w:szCs w:val="32"/>
          <w:u w:val="none"/>
        </w:rPr>
      </w:pPr>
      <w:r>
        <w:rPr>
          <w:rFonts w:hint="eastAsia" w:ascii="仿宋_GB2312" w:hAnsi="仿宋" w:eastAsia="仿宋_GB2312"/>
          <w:color w:val="auto"/>
          <w:sz w:val="32"/>
          <w:szCs w:val="32"/>
          <w:u w:val="none"/>
          <w:lang w:val="en-US" w:eastAsia="zh-CN"/>
        </w:rPr>
        <w:t>使用纳入委托管理和生活保障社会化的军队房地产作为企业住所（经营场所）的，提交《军队房地产使用许可证》复印件。</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 w:eastAsia="仿宋_GB2312"/>
          <w:color w:val="auto"/>
          <w:sz w:val="32"/>
          <w:szCs w:val="32"/>
          <w:u w:val="none"/>
        </w:rPr>
      </w:pPr>
      <w:r>
        <w:rPr>
          <w:rFonts w:hint="eastAsia" w:ascii="仿宋_GB2312" w:hAnsi="仿宋" w:eastAsia="仿宋_GB2312"/>
          <w:color w:val="auto"/>
          <w:sz w:val="32"/>
          <w:szCs w:val="32"/>
          <w:u w:val="none"/>
        </w:rPr>
        <w:t>（三）市场主体在开发区（园区）已依法取得建设用地使用权的，可由开发区（园区）管委会出具证明办理住所（经营场所）登记</w:t>
      </w:r>
      <w:r>
        <w:rPr>
          <w:rFonts w:hint="eastAsia" w:ascii="仿宋_GB2312" w:hAnsi="仿宋" w:eastAsia="仿宋_GB2312"/>
          <w:color w:val="auto"/>
          <w:sz w:val="32"/>
          <w:szCs w:val="32"/>
          <w:u w:val="none"/>
          <w:lang w:eastAsia="zh-CN"/>
        </w:rPr>
        <w:t>。</w:t>
      </w:r>
      <w:r>
        <w:rPr>
          <w:rFonts w:ascii="仿宋_GB2312" w:hAnsi="仿宋" w:eastAsia="仿宋_GB2312"/>
          <w:color w:val="auto"/>
          <w:sz w:val="32"/>
          <w:szCs w:val="32"/>
          <w:u w:val="none"/>
        </w:rPr>
        <w:t xml:space="preserve"> </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hint="eastAsia" w:ascii="仿宋_GB2312" w:hAnsi="仿宋" w:eastAsia="仿宋_GB2312"/>
          <w:color w:val="auto"/>
          <w:sz w:val="32"/>
          <w:szCs w:val="32"/>
          <w:u w:val="none"/>
          <w:lang w:eastAsia="zh-CN"/>
        </w:rPr>
      </w:pPr>
      <w:r>
        <w:rPr>
          <w:rFonts w:hint="eastAsia" w:ascii="仿宋_GB2312" w:hAnsi="仿宋" w:eastAsia="仿宋_GB2312"/>
          <w:color w:val="auto"/>
          <w:sz w:val="32"/>
          <w:szCs w:val="32"/>
          <w:u w:val="none"/>
        </w:rPr>
        <w:t>（四）使用</w:t>
      </w:r>
      <w:r>
        <w:rPr>
          <w:rFonts w:hint="eastAsia" w:ascii="仿宋_GB2312" w:hAnsi="仿宋" w:eastAsia="仿宋_GB2312"/>
          <w:color w:val="auto"/>
          <w:sz w:val="32"/>
          <w:szCs w:val="32"/>
          <w:u w:val="none"/>
          <w:lang w:eastAsia="zh-CN"/>
        </w:rPr>
        <w:t>城、乡居（村）民自建房</w:t>
      </w:r>
      <w:r>
        <w:rPr>
          <w:rFonts w:hint="eastAsia" w:ascii="仿宋_GB2312" w:hAnsi="仿宋" w:eastAsia="仿宋_GB2312"/>
          <w:color w:val="auto"/>
          <w:sz w:val="32"/>
          <w:szCs w:val="32"/>
          <w:u w:val="none"/>
        </w:rPr>
        <w:t>或租赁农村集体土地办理住所（经营场所）登记的，</w:t>
      </w:r>
      <w:r>
        <w:rPr>
          <w:rFonts w:hint="eastAsia" w:ascii="仿宋_GB2312" w:hAnsi="仿宋" w:eastAsia="仿宋_GB2312"/>
          <w:color w:val="auto"/>
          <w:sz w:val="32"/>
          <w:szCs w:val="32"/>
          <w:u w:val="none"/>
          <w:lang w:eastAsia="zh-CN"/>
        </w:rPr>
        <w:t>除提交权属证明、租（借）用协议外，</w:t>
      </w:r>
      <w:r>
        <w:rPr>
          <w:rFonts w:hint="eastAsia" w:ascii="仿宋_GB2312" w:hAnsi="仿宋" w:eastAsia="仿宋_GB2312"/>
          <w:color w:val="auto"/>
          <w:sz w:val="32"/>
          <w:szCs w:val="32"/>
          <w:u w:val="none"/>
        </w:rPr>
        <w:t>申请人</w:t>
      </w:r>
      <w:r>
        <w:rPr>
          <w:rFonts w:hint="eastAsia" w:ascii="仿宋_GB2312" w:hAnsi="仿宋" w:eastAsia="仿宋_GB2312"/>
          <w:color w:val="auto"/>
          <w:sz w:val="32"/>
          <w:szCs w:val="32"/>
          <w:u w:val="none"/>
          <w:lang w:eastAsia="zh-CN"/>
        </w:rPr>
        <w:t>还应</w:t>
      </w:r>
      <w:r>
        <w:rPr>
          <w:rFonts w:hint="eastAsia" w:ascii="仿宋_GB2312" w:hAnsi="仿宋" w:eastAsia="仿宋_GB2312"/>
          <w:color w:val="auto"/>
          <w:sz w:val="32"/>
          <w:szCs w:val="32"/>
          <w:u w:val="none"/>
        </w:rPr>
        <w:t>提交房屋所在地乡镇人民政府（街道办事处）出具的</w:t>
      </w:r>
      <w:r>
        <w:rPr>
          <w:rFonts w:hint="eastAsia" w:ascii="仿宋_GB2312" w:hAnsi="仿宋" w:eastAsia="仿宋_GB2312"/>
          <w:color w:val="auto"/>
          <w:sz w:val="32"/>
          <w:szCs w:val="32"/>
          <w:u w:val="none"/>
          <w:lang w:eastAsia="zh-CN"/>
        </w:rPr>
        <w:t>该自建房符合安全条件并</w:t>
      </w:r>
      <w:r>
        <w:rPr>
          <w:rFonts w:hint="eastAsia" w:ascii="仿宋_GB2312" w:hAnsi="仿宋" w:eastAsia="仿宋_GB2312"/>
          <w:color w:val="auto"/>
          <w:sz w:val="32"/>
          <w:szCs w:val="32"/>
          <w:u w:val="none"/>
        </w:rPr>
        <w:t>同意办理住所（经营场所）登记的</w:t>
      </w:r>
      <w:r>
        <w:rPr>
          <w:rFonts w:hint="eastAsia" w:ascii="仿宋_GB2312" w:hAnsi="仿宋" w:eastAsia="仿宋_GB2312"/>
          <w:color w:val="auto"/>
          <w:sz w:val="32"/>
          <w:szCs w:val="32"/>
          <w:u w:val="none"/>
          <w:lang w:eastAsia="zh-CN"/>
        </w:rPr>
        <w:t>材料。</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ascii="仿宋_GB2312" w:hAnsi="仿宋" w:eastAsia="仿宋_GB2312"/>
          <w:color w:val="auto"/>
          <w:sz w:val="32"/>
          <w:szCs w:val="32"/>
          <w:u w:val="none"/>
        </w:rPr>
      </w:pPr>
      <w:r>
        <w:rPr>
          <w:rFonts w:hint="eastAsia" w:ascii="仿宋_GB2312" w:hAnsi="仿宋" w:eastAsia="仿宋_GB2312"/>
          <w:color w:val="auto"/>
          <w:sz w:val="32"/>
          <w:szCs w:val="32"/>
          <w:u w:val="none"/>
          <w:lang w:eastAsia="zh-CN"/>
        </w:rPr>
        <w:t>（五）登记机关认为需要提交的其他申请材料。</w:t>
      </w:r>
      <w:r>
        <w:rPr>
          <w:rFonts w:ascii="仿宋_GB2312" w:hAnsi="仿宋" w:eastAsia="仿宋_GB2312"/>
          <w:color w:val="auto"/>
          <w:sz w:val="32"/>
          <w:szCs w:val="32"/>
          <w:u w:val="none"/>
        </w:rPr>
        <w:t xml:space="preserve"> </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 w:eastAsia="仿宋_GB2312"/>
          <w:color w:val="auto"/>
          <w:sz w:val="32"/>
          <w:szCs w:val="32"/>
          <w:u w:val="none"/>
        </w:rPr>
      </w:pPr>
      <w:r>
        <w:rPr>
          <w:rFonts w:hint="eastAsia" w:ascii="仿宋_GB2312" w:hAnsi="仿宋_GB2312" w:eastAsia="仿宋_GB2312" w:cs="仿宋_GB2312"/>
          <w:b w:val="0"/>
          <w:bCs w:val="0"/>
          <w:color w:val="auto"/>
          <w:sz w:val="32"/>
          <w:szCs w:val="32"/>
          <w:u w:val="none"/>
          <w:lang w:val="en-US" w:eastAsia="zh-CN"/>
        </w:rPr>
        <w:t xml:space="preserve">第十三条 </w:t>
      </w:r>
      <w:r>
        <w:rPr>
          <w:rFonts w:hint="eastAsia" w:ascii="仿宋_GB2312" w:hAnsi="仿宋" w:eastAsia="仿宋_GB2312"/>
          <w:color w:val="auto"/>
          <w:sz w:val="32"/>
          <w:szCs w:val="32"/>
          <w:u w:val="none"/>
        </w:rPr>
        <w:t>将</w:t>
      </w:r>
      <w:r>
        <w:rPr>
          <w:rFonts w:hint="eastAsia" w:ascii="仿宋_GB2312" w:hAnsi="仿宋_GB2312" w:eastAsia="仿宋_GB2312" w:cs="仿宋_GB2312"/>
          <w:b w:val="0"/>
          <w:bCs w:val="0"/>
          <w:color w:val="auto"/>
          <w:sz w:val="32"/>
          <w:szCs w:val="32"/>
          <w:u w:val="none"/>
          <w:lang w:val="en-US" w:eastAsia="zh-CN"/>
        </w:rPr>
        <w:t>城、乡居（村）民自建房或</w:t>
      </w:r>
      <w:r>
        <w:rPr>
          <w:rFonts w:hint="eastAsia" w:ascii="仿宋_GB2312" w:hAnsi="仿宋" w:eastAsia="仿宋_GB2312"/>
          <w:color w:val="auto"/>
          <w:sz w:val="32"/>
          <w:szCs w:val="32"/>
          <w:u w:val="none"/>
          <w:lang w:eastAsia="zh-CN"/>
        </w:rPr>
        <w:t>居民小区</w:t>
      </w:r>
      <w:r>
        <w:rPr>
          <w:rFonts w:hint="eastAsia" w:ascii="仿宋_GB2312" w:hAnsi="仿宋" w:eastAsia="仿宋_GB2312"/>
          <w:color w:val="auto"/>
          <w:sz w:val="32"/>
          <w:szCs w:val="32"/>
          <w:u w:val="none"/>
        </w:rPr>
        <w:t>住宅作为经营性用房，房屋</w:t>
      </w:r>
      <w:r>
        <w:rPr>
          <w:rFonts w:hint="eastAsia" w:ascii="仿宋_GB2312" w:hAnsi="仿宋" w:eastAsia="仿宋_GB2312"/>
          <w:color w:val="auto"/>
          <w:sz w:val="32"/>
          <w:szCs w:val="32"/>
          <w:u w:val="none"/>
          <w:lang w:eastAsia="zh-CN"/>
        </w:rPr>
        <w:t>所有</w:t>
      </w:r>
      <w:r>
        <w:rPr>
          <w:rFonts w:hint="eastAsia" w:ascii="仿宋_GB2312" w:hAnsi="仿宋" w:eastAsia="仿宋_GB2312"/>
          <w:color w:val="auto"/>
          <w:sz w:val="32"/>
          <w:szCs w:val="32"/>
          <w:u w:val="none"/>
        </w:rPr>
        <w:t>权人和使用人应向</w:t>
      </w:r>
      <w:r>
        <w:rPr>
          <w:rFonts w:hint="eastAsia" w:ascii="仿宋_GB2312" w:hAnsi="仿宋" w:eastAsia="仿宋_GB2312"/>
          <w:color w:val="auto"/>
          <w:sz w:val="32"/>
          <w:szCs w:val="32"/>
          <w:u w:val="none"/>
          <w:lang w:eastAsia="zh-CN"/>
        </w:rPr>
        <w:t>登记机关</w:t>
      </w:r>
      <w:r>
        <w:rPr>
          <w:rFonts w:hint="eastAsia" w:ascii="仿宋_GB2312" w:hAnsi="仿宋" w:eastAsia="仿宋_GB2312"/>
          <w:color w:val="auto"/>
          <w:sz w:val="32"/>
          <w:szCs w:val="32"/>
          <w:u w:val="none"/>
        </w:rPr>
        <w:t>提交“不得以</w:t>
      </w:r>
      <w:r>
        <w:rPr>
          <w:rFonts w:hint="eastAsia" w:ascii="仿宋_GB2312" w:hAnsi="仿宋" w:eastAsia="仿宋_GB2312"/>
          <w:color w:val="auto"/>
          <w:sz w:val="32"/>
          <w:szCs w:val="32"/>
          <w:u w:val="none"/>
          <w:lang w:eastAsia="zh-CN"/>
        </w:rPr>
        <w:t>市场主体商事</w:t>
      </w:r>
      <w:r>
        <w:rPr>
          <w:rFonts w:hint="eastAsia" w:ascii="仿宋_GB2312" w:hAnsi="仿宋" w:eastAsia="仿宋_GB2312"/>
          <w:color w:val="auto"/>
          <w:sz w:val="32"/>
          <w:szCs w:val="32"/>
          <w:u w:val="none"/>
        </w:rPr>
        <w:t>登记作为今后拆迁补偿依据；房屋征收拆迁时，不要求按经营性用房</w:t>
      </w:r>
      <w:r>
        <w:rPr>
          <w:rFonts w:hint="eastAsia" w:ascii="仿宋_GB2312" w:hAnsi="仿宋" w:eastAsia="仿宋_GB2312"/>
          <w:color w:val="auto"/>
          <w:sz w:val="32"/>
          <w:szCs w:val="32"/>
          <w:u w:val="none"/>
          <w:lang w:eastAsia="zh-CN"/>
        </w:rPr>
        <w:t>补偿或对经营装修等损失进行赔</w:t>
      </w:r>
      <w:r>
        <w:rPr>
          <w:rFonts w:hint="eastAsia" w:ascii="仿宋_GB2312" w:hAnsi="仿宋" w:eastAsia="仿宋_GB2312"/>
          <w:color w:val="auto"/>
          <w:sz w:val="32"/>
          <w:szCs w:val="32"/>
          <w:u w:val="none"/>
        </w:rPr>
        <w:t>偿”的书面承诺。</w:t>
      </w:r>
      <w:r>
        <w:rPr>
          <w:rFonts w:ascii="仿宋_GB2312" w:hAnsi="仿宋" w:eastAsia="仿宋_GB2312"/>
          <w:color w:val="auto"/>
          <w:sz w:val="32"/>
          <w:szCs w:val="32"/>
          <w:u w:val="none"/>
        </w:rPr>
        <w:t xml:space="preserve"> </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b w:val="0"/>
          <w:bCs w:val="0"/>
          <w:color w:val="auto"/>
          <w:sz w:val="32"/>
          <w:szCs w:val="32"/>
          <w:u w:val="none"/>
          <w:lang w:val="en-US" w:eastAsia="zh-CN"/>
        </w:rPr>
      </w:pPr>
      <w:bookmarkStart w:id="1" w:name="4"/>
      <w:r>
        <w:rPr>
          <w:rFonts w:hint="eastAsia" w:ascii="仿宋_GB2312" w:hAnsi="仿宋_GB2312" w:eastAsia="仿宋_GB2312" w:cs="仿宋_GB2312"/>
          <w:b w:val="0"/>
          <w:bCs w:val="0"/>
          <w:color w:val="auto"/>
          <w:sz w:val="32"/>
          <w:szCs w:val="32"/>
          <w:u w:val="none"/>
          <w:lang w:val="en-US" w:eastAsia="zh-CN"/>
        </w:rPr>
        <w:t>第十四条 通过互联网从事经营活动的市场主体，申报登记的经营场所可以是固定场所，也可以是电子商务平台经营者提供的真实、合法、有效的网络经营场所。</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使用网络经营场所登记的，营业执照经营场所栏记载网络经营场所网址。</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同一市场主体在多个电子商务平台从事经营活动的市场主体，应当将全部网络经营网址作为经营场所进行登记。</w:t>
      </w:r>
    </w:p>
    <w:p>
      <w:pPr>
        <w:keepNext w:val="0"/>
        <w:keepLines w:val="0"/>
        <w:pageBreakBefore w:val="0"/>
        <w:numPr>
          <w:ilvl w:val="0"/>
          <w:numId w:val="1"/>
        </w:numPr>
        <w:kinsoku/>
        <w:wordWrap/>
        <w:overflowPunct/>
        <w:topLinePunct w:val="0"/>
        <w:autoSpaceDE/>
        <w:autoSpaceDN/>
        <w:bidi w:val="0"/>
        <w:adjustRightInd/>
        <w:snapToGrid/>
        <w:spacing w:line="580" w:lineRule="exact"/>
        <w:ind w:firstLine="640"/>
        <w:textAlignment w:val="auto"/>
        <w:rPr>
          <w:rFonts w:hint="eastAsia" w:ascii="仿宋_GB2312" w:hAnsi="仿宋" w:eastAsia="仿宋_GB2312"/>
          <w:color w:val="auto"/>
          <w:sz w:val="32"/>
          <w:szCs w:val="32"/>
          <w:u w:val="none"/>
        </w:rPr>
      </w:pPr>
      <w:r>
        <w:rPr>
          <w:rFonts w:hint="eastAsia" w:ascii="仿宋_GB2312" w:hAnsi="仿宋" w:eastAsia="仿宋_GB2312"/>
          <w:color w:val="auto"/>
          <w:sz w:val="32"/>
          <w:szCs w:val="32"/>
          <w:u w:val="none"/>
        </w:rPr>
        <w:t>市场主体申请住所（经营场所）登记，应对所提交各项申请材料的</w:t>
      </w:r>
      <w:r>
        <w:rPr>
          <w:rFonts w:hint="eastAsia" w:ascii="仿宋_GB2312" w:hAnsi="仿宋_GB2312" w:eastAsia="仿宋_GB2312" w:cs="仿宋_GB2312"/>
          <w:b w:val="0"/>
          <w:bCs w:val="0"/>
          <w:color w:val="auto"/>
          <w:sz w:val="32"/>
          <w:szCs w:val="32"/>
          <w:u w:val="none"/>
          <w:lang w:val="en-US" w:eastAsia="zh-CN"/>
        </w:rPr>
        <w:t>真实性、合法性和有效性</w:t>
      </w:r>
      <w:r>
        <w:rPr>
          <w:rFonts w:hint="eastAsia" w:ascii="仿宋_GB2312" w:hAnsi="仿宋" w:eastAsia="仿宋_GB2312"/>
          <w:color w:val="auto"/>
          <w:sz w:val="32"/>
          <w:szCs w:val="32"/>
          <w:u w:val="none"/>
        </w:rPr>
        <w:t>负责。</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b w:val="0"/>
          <w:bCs w:val="0"/>
          <w:color w:val="auto"/>
          <w:sz w:val="32"/>
          <w:szCs w:val="32"/>
          <w:u w:val="none"/>
          <w:lang w:val="en-US" w:eastAsia="zh-CN"/>
        </w:rPr>
      </w:pPr>
      <w:r>
        <w:rPr>
          <w:rFonts w:hint="eastAsia" w:ascii="仿宋_GB2312" w:hAnsi="仿宋" w:eastAsia="仿宋_GB2312"/>
          <w:color w:val="auto"/>
          <w:sz w:val="32"/>
          <w:szCs w:val="32"/>
          <w:u w:val="none"/>
          <w:lang w:eastAsia="zh-CN"/>
        </w:rPr>
        <w:t>登记机关对市场主体提交的申请材料实行形式审查，不对登记的住所（经营场所）的合法性、安全性承担法律责任。</w:t>
      </w:r>
      <w:r>
        <w:rPr>
          <w:rFonts w:ascii="仿宋_GB2312" w:hAnsi="仿宋" w:eastAsia="仿宋_GB2312"/>
          <w:color w:val="auto"/>
          <w:sz w:val="32"/>
          <w:szCs w:val="32"/>
          <w:u w:val="none"/>
        </w:rPr>
        <w:t xml:space="preserve">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80" w:lineRule="exact"/>
        <w:ind w:left="0" w:leftChars="0" w:firstLine="640" w:firstLineChars="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允许“一照多址”，企业在住所登记地同一登记机关管辖范围内增设不涉及许可经营项目的经营场所，可自主选择办理分支机构登记或经营场所备案。对申请“一照多址”备案的，登记机关应该在营业执照住所后加注“（一照多址）”字样，并经过“经营主体码”公示备案信息。</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企业在其住所登记机关管辖区划外增设经营场所的，应当向经营场所所在地登记机关申请办理分支机构设立登记。</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个体工商户可以在其登记机关辖区内申请登记多个实体经营场所，经营范围涉及许可的除外。个体工商户申请登记多个实体经营场所的，登记机关应当将所有实体经营场所全部记载在营业执照上，不同经营场所的经营项目均作为经营范围进行登记。</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80" w:lineRule="exact"/>
        <w:ind w:left="0" w:leftChars="0" w:firstLine="640" w:firstLineChars="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允许“一址多照”，同一地址作为多个市场主体的住所（经营场所）登记的，应当符合经营项目对住所（经营场所）的要求，并且与其生产经营规模相适应，对明显不适合的，登记机关可以不予登记。对同一地址申请办理多个市场主体住所（经营场所）提交的场地使用文件存疑的，登记机关可以要求房屋产权人到场确认。</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40" w:firstLineChars="200"/>
        <w:jc w:val="left"/>
        <w:textAlignment w:val="auto"/>
        <w:rPr>
          <w:rFonts w:hint="default"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在科创园区、各类开发区、高校孵化园、商业综合体、高新区等园区内，多个企业可以依托依法登记注册、具有相应管理能力的托管公司、商务秘书公司等企业进行集群注册，由托管企业为被托管企业提供档案管理、信息更新、法律文书签收、回访联络等服务。</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对采用集群注册方式登记的企业，登记机关在其营业执照住所后面标注（集群登记）字样。</w:t>
      </w:r>
    </w:p>
    <w:bookmarkEnd w:id="1"/>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 w:eastAsia="仿宋_GB2312"/>
          <w:color w:val="auto"/>
          <w:sz w:val="32"/>
          <w:szCs w:val="32"/>
          <w:u w:val="none"/>
        </w:rPr>
      </w:pPr>
      <w:r>
        <w:rPr>
          <w:rFonts w:hint="eastAsia" w:ascii="仿宋_GB2312" w:hAnsi="仿宋_GB2312" w:eastAsia="仿宋_GB2312" w:cs="仿宋_GB2312"/>
          <w:b w:val="0"/>
          <w:bCs w:val="0"/>
          <w:color w:val="auto"/>
          <w:sz w:val="32"/>
          <w:szCs w:val="32"/>
          <w:u w:val="none"/>
          <w:lang w:val="en-US" w:eastAsia="zh-CN"/>
        </w:rPr>
        <w:t xml:space="preserve"> </w:t>
      </w:r>
      <w:r>
        <w:rPr>
          <w:rFonts w:hint="eastAsia" w:ascii="仿宋_GB2312" w:hAnsi="仿宋" w:eastAsia="仿宋_GB2312"/>
          <w:color w:val="auto"/>
          <w:sz w:val="32"/>
          <w:szCs w:val="32"/>
          <w:u w:val="none"/>
        </w:rPr>
        <w:t>第十</w:t>
      </w:r>
      <w:r>
        <w:rPr>
          <w:rFonts w:hint="eastAsia" w:ascii="仿宋_GB2312" w:hAnsi="仿宋" w:eastAsia="仿宋_GB2312"/>
          <w:color w:val="auto"/>
          <w:sz w:val="32"/>
          <w:szCs w:val="32"/>
          <w:u w:val="none"/>
          <w:lang w:eastAsia="zh-CN"/>
        </w:rPr>
        <w:t>八</w:t>
      </w:r>
      <w:r>
        <w:rPr>
          <w:rFonts w:hint="eastAsia" w:ascii="仿宋_GB2312" w:hAnsi="仿宋" w:eastAsia="仿宋_GB2312"/>
          <w:color w:val="auto"/>
          <w:sz w:val="32"/>
          <w:szCs w:val="32"/>
          <w:u w:val="none"/>
        </w:rPr>
        <w:t>条</w:t>
      </w:r>
      <w:r>
        <w:rPr>
          <w:rFonts w:ascii="仿宋_GB2312" w:hAnsi="仿宋" w:eastAsia="仿宋_GB2312"/>
          <w:color w:val="auto"/>
          <w:sz w:val="32"/>
          <w:szCs w:val="32"/>
          <w:u w:val="none"/>
        </w:rPr>
        <w:t xml:space="preserve"> </w:t>
      </w:r>
      <w:r>
        <w:rPr>
          <w:rFonts w:hint="eastAsia" w:ascii="仿宋_GB2312" w:hAnsi="仿宋" w:eastAsia="仿宋_GB2312"/>
          <w:color w:val="auto"/>
          <w:sz w:val="32"/>
          <w:szCs w:val="32"/>
          <w:u w:val="none"/>
        </w:rPr>
        <w:t>根据国家安全和社会公共利益需要，县级以上人民政府有关部门依法要求市场主体调整住所（经营场所）需要</w:t>
      </w:r>
      <w:r>
        <w:rPr>
          <w:rFonts w:hint="eastAsia" w:ascii="仿宋_GB2312" w:hAnsi="仿宋" w:eastAsia="仿宋_GB2312"/>
          <w:color w:val="auto"/>
          <w:sz w:val="32"/>
          <w:szCs w:val="32"/>
          <w:u w:val="none"/>
          <w:lang w:eastAsia="zh-CN"/>
        </w:rPr>
        <w:t>登记机关</w:t>
      </w:r>
      <w:r>
        <w:rPr>
          <w:rFonts w:hint="eastAsia" w:ascii="仿宋_GB2312" w:hAnsi="仿宋" w:eastAsia="仿宋_GB2312"/>
          <w:color w:val="auto"/>
          <w:sz w:val="32"/>
          <w:szCs w:val="32"/>
          <w:u w:val="none"/>
        </w:rPr>
        <w:t>协助办理的，有关部门应当书面告知理由和依据。</w:t>
      </w:r>
      <w:r>
        <w:rPr>
          <w:rFonts w:ascii="仿宋_GB2312" w:hAnsi="仿宋" w:eastAsia="仿宋_GB2312"/>
          <w:color w:val="auto"/>
          <w:sz w:val="32"/>
          <w:szCs w:val="32"/>
          <w:u w:val="none"/>
        </w:rPr>
        <w:t xml:space="preserve"> </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hint="eastAsia" w:ascii="仿宋_GB2312" w:hAnsi="仿宋" w:eastAsia="仿宋_GB2312"/>
          <w:color w:val="auto"/>
          <w:sz w:val="32"/>
          <w:szCs w:val="32"/>
          <w:u w:val="none"/>
          <w:lang w:eastAsia="zh-CN"/>
        </w:rPr>
      </w:pPr>
      <w:r>
        <w:rPr>
          <w:rFonts w:hint="eastAsia" w:ascii="仿宋_GB2312" w:hAnsi="仿宋" w:eastAsia="仿宋_GB2312"/>
          <w:color w:val="auto"/>
          <w:sz w:val="32"/>
          <w:szCs w:val="32"/>
          <w:u w:val="none"/>
        </w:rPr>
        <w:t>第十</w:t>
      </w:r>
      <w:r>
        <w:rPr>
          <w:rFonts w:hint="eastAsia" w:ascii="仿宋_GB2312" w:hAnsi="仿宋" w:eastAsia="仿宋_GB2312"/>
          <w:color w:val="auto"/>
          <w:sz w:val="32"/>
          <w:szCs w:val="32"/>
          <w:u w:val="none"/>
          <w:lang w:eastAsia="zh-CN"/>
        </w:rPr>
        <w:t>九</w:t>
      </w:r>
      <w:r>
        <w:rPr>
          <w:rFonts w:hint="eastAsia" w:ascii="仿宋_GB2312" w:hAnsi="仿宋" w:eastAsia="仿宋_GB2312"/>
          <w:color w:val="auto"/>
          <w:sz w:val="32"/>
          <w:szCs w:val="32"/>
          <w:u w:val="none"/>
        </w:rPr>
        <w:t>条</w:t>
      </w:r>
      <w:r>
        <w:rPr>
          <w:rFonts w:ascii="仿宋_GB2312" w:hAnsi="仿宋" w:eastAsia="仿宋_GB2312"/>
          <w:color w:val="auto"/>
          <w:sz w:val="32"/>
          <w:szCs w:val="32"/>
          <w:u w:val="none"/>
        </w:rPr>
        <w:t xml:space="preserve"> </w:t>
      </w:r>
      <w:r>
        <w:rPr>
          <w:rFonts w:hint="eastAsia" w:ascii="仿宋_GB2312" w:hAnsi="仿宋" w:eastAsia="仿宋_GB2312"/>
          <w:color w:val="auto"/>
          <w:sz w:val="32"/>
          <w:szCs w:val="32"/>
          <w:u w:val="none"/>
          <w:lang w:eastAsia="zh-CN"/>
        </w:rPr>
        <w:t>登记机关应当与相关部门建立相应工作机制，按照职责分工对市场主体住所（经营场所）开展协同监管。</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olor w:val="auto"/>
          <w:sz w:val="32"/>
          <w:szCs w:val="32"/>
          <w:u w:val="none"/>
          <w:lang w:val="en-US" w:eastAsia="zh-CN"/>
        </w:rPr>
      </w:pPr>
      <w:r>
        <w:rPr>
          <w:rFonts w:hint="eastAsia" w:ascii="仿宋_GB2312" w:hAnsi="仿宋" w:eastAsia="仿宋_GB2312"/>
          <w:color w:val="auto"/>
          <w:sz w:val="32"/>
          <w:szCs w:val="32"/>
          <w:u w:val="none"/>
          <w:lang w:eastAsia="zh-CN"/>
        </w:rPr>
        <w:t>第二十条</w:t>
      </w:r>
      <w:r>
        <w:rPr>
          <w:rFonts w:hint="eastAsia" w:ascii="仿宋_GB2312" w:hAnsi="仿宋" w:eastAsia="仿宋_GB2312"/>
          <w:color w:val="auto"/>
          <w:sz w:val="32"/>
          <w:szCs w:val="32"/>
          <w:u w:val="none"/>
          <w:lang w:val="en-US" w:eastAsia="zh-CN"/>
        </w:rPr>
        <w:t xml:space="preserve"> 对因洪水、地震、火灾、爆炸等自然灾害或人为因素造成的具有安全隐患且用于经营的建筑，街道、乡镇和主管经营的行业主管部门要及时督促产权人（使用人）消除安全隐患，不得带病经营。</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olor w:val="auto"/>
          <w:sz w:val="32"/>
          <w:szCs w:val="32"/>
          <w:u w:val="none"/>
          <w:lang w:eastAsia="zh-CN"/>
        </w:rPr>
      </w:pPr>
      <w:r>
        <w:rPr>
          <w:rFonts w:hint="eastAsia" w:ascii="仿宋_GB2312" w:hAnsi="仿宋" w:eastAsia="仿宋_GB2312"/>
          <w:color w:val="auto"/>
          <w:sz w:val="32"/>
          <w:szCs w:val="32"/>
          <w:u w:val="none"/>
          <w:lang w:val="en-US" w:eastAsia="zh-CN"/>
        </w:rPr>
        <w:t xml:space="preserve">第二十一条 </w:t>
      </w:r>
      <w:r>
        <w:rPr>
          <w:rFonts w:hint="eastAsia" w:ascii="仿宋_GB2312" w:hAnsi="仿宋" w:eastAsia="仿宋_GB2312"/>
          <w:color w:val="auto"/>
          <w:sz w:val="32"/>
          <w:szCs w:val="32"/>
          <w:u w:val="none"/>
        </w:rPr>
        <w:t>对于应当具备特定条件的住所（经营场所），或利用非法建筑、擅自改变房屋用途等从事经营活动，违反</w:t>
      </w:r>
      <w:r>
        <w:rPr>
          <w:rFonts w:hint="eastAsia" w:ascii="仿宋_GB2312" w:hAnsi="仿宋" w:eastAsia="仿宋_GB2312"/>
          <w:color w:val="auto"/>
          <w:sz w:val="32"/>
          <w:szCs w:val="32"/>
          <w:u w:val="none"/>
          <w:lang w:eastAsia="zh-CN"/>
        </w:rPr>
        <w:t>安全生产、</w:t>
      </w:r>
      <w:r>
        <w:rPr>
          <w:rFonts w:hint="eastAsia" w:ascii="仿宋_GB2312" w:hAnsi="仿宋" w:eastAsia="仿宋_GB2312"/>
          <w:color w:val="auto"/>
          <w:sz w:val="32"/>
          <w:szCs w:val="32"/>
          <w:u w:val="none"/>
        </w:rPr>
        <w:t>规划、土地、房产、环保等有关管理规定的，由</w:t>
      </w:r>
      <w:r>
        <w:rPr>
          <w:rFonts w:hint="eastAsia" w:ascii="仿宋_GB2312" w:hAnsi="仿宋" w:eastAsia="仿宋_GB2312"/>
          <w:color w:val="auto"/>
          <w:sz w:val="32"/>
          <w:szCs w:val="32"/>
          <w:u w:val="none"/>
          <w:lang w:eastAsia="zh-CN"/>
        </w:rPr>
        <w:t>应急管理</w:t>
      </w:r>
      <w:r>
        <w:rPr>
          <w:rFonts w:hint="eastAsia" w:ascii="仿宋_GB2312" w:hAnsi="仿宋" w:eastAsia="仿宋_GB2312"/>
          <w:color w:val="auto"/>
          <w:sz w:val="32"/>
          <w:szCs w:val="32"/>
          <w:u w:val="none"/>
        </w:rPr>
        <w:t>、</w:t>
      </w:r>
      <w:r>
        <w:rPr>
          <w:rFonts w:hint="eastAsia" w:ascii="仿宋_GB2312" w:hAnsi="仿宋" w:eastAsia="仿宋_GB2312"/>
          <w:color w:val="auto"/>
          <w:sz w:val="32"/>
          <w:szCs w:val="32"/>
          <w:u w:val="none"/>
          <w:lang w:eastAsia="zh-CN"/>
        </w:rPr>
        <w:t>自然资源、市场监管、</w:t>
      </w:r>
      <w:r>
        <w:rPr>
          <w:rFonts w:hint="eastAsia" w:ascii="仿宋_GB2312" w:hAnsi="仿宋" w:eastAsia="仿宋_GB2312"/>
          <w:color w:val="auto"/>
          <w:sz w:val="32"/>
          <w:szCs w:val="32"/>
          <w:u w:val="none"/>
        </w:rPr>
        <w:t>城管、住建、公安、</w:t>
      </w:r>
      <w:r>
        <w:rPr>
          <w:rFonts w:hint="eastAsia" w:ascii="仿宋_GB2312" w:hAnsi="仿宋" w:eastAsia="仿宋_GB2312"/>
          <w:color w:val="auto"/>
          <w:sz w:val="32"/>
          <w:szCs w:val="32"/>
          <w:u w:val="none"/>
          <w:lang w:eastAsia="zh-CN"/>
        </w:rPr>
        <w:t>生态环境、综合执法或其他行业主管（许可）</w:t>
      </w:r>
      <w:r>
        <w:rPr>
          <w:rFonts w:hint="eastAsia" w:ascii="仿宋_GB2312" w:hAnsi="仿宋" w:eastAsia="仿宋_GB2312"/>
          <w:color w:val="auto"/>
          <w:sz w:val="32"/>
          <w:szCs w:val="32"/>
          <w:u w:val="none"/>
        </w:rPr>
        <w:t>等部门</w:t>
      </w:r>
      <w:r>
        <w:rPr>
          <w:rFonts w:hint="eastAsia" w:ascii="仿宋_GB2312" w:hAnsi="仿宋" w:eastAsia="仿宋_GB2312"/>
          <w:color w:val="auto"/>
          <w:sz w:val="32"/>
          <w:szCs w:val="32"/>
          <w:u w:val="none"/>
          <w:lang w:eastAsia="zh-CN"/>
        </w:rPr>
        <w:t>按职责监管。</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hint="eastAsia" w:ascii="仿宋_GB2312" w:hAnsi="仿宋" w:eastAsia="仿宋_GB2312"/>
          <w:color w:val="auto"/>
          <w:sz w:val="32"/>
          <w:szCs w:val="32"/>
          <w:u w:val="none"/>
          <w:lang w:val="en-US" w:eastAsia="zh-CN"/>
        </w:rPr>
      </w:pPr>
      <w:r>
        <w:rPr>
          <w:rFonts w:hint="eastAsia" w:ascii="仿宋_GB2312" w:hAnsi="仿宋" w:eastAsia="仿宋_GB2312"/>
          <w:color w:val="auto"/>
          <w:sz w:val="32"/>
          <w:szCs w:val="32"/>
          <w:u w:val="none"/>
          <w:lang w:val="en-US" w:eastAsia="zh-CN"/>
        </w:rPr>
        <w:t xml:space="preserve">第二十二条 市场主体有下列情形之一的，由登记机关或者相关行政管理部门根据情节，依法采取列入经营异常名录（异常状态）、给予警告、责令改正、罚款、撤销登记、吊销证照等措施；情节严重，构成犯罪的，依法追究刑事责任： </w:t>
      </w:r>
    </w:p>
    <w:p>
      <w:pPr>
        <w:keepNext w:val="0"/>
        <w:keepLines w:val="0"/>
        <w:pageBreakBefore w:val="0"/>
        <w:numPr>
          <w:ilvl w:val="0"/>
          <w:numId w:val="2"/>
        </w:numPr>
        <w:kinsoku/>
        <w:wordWrap/>
        <w:overflowPunct/>
        <w:topLinePunct w:val="0"/>
        <w:autoSpaceDE/>
        <w:autoSpaceDN/>
        <w:bidi w:val="0"/>
        <w:adjustRightInd/>
        <w:snapToGrid/>
        <w:spacing w:line="580" w:lineRule="exact"/>
        <w:ind w:firstLine="640"/>
        <w:textAlignment w:val="auto"/>
        <w:rPr>
          <w:rFonts w:hint="eastAsia" w:ascii="仿宋_GB2312" w:hAnsi="仿宋" w:eastAsia="仿宋_GB2312"/>
          <w:color w:val="auto"/>
          <w:sz w:val="32"/>
          <w:szCs w:val="32"/>
          <w:u w:val="none"/>
          <w:lang w:val="en-US" w:eastAsia="zh-CN"/>
        </w:rPr>
      </w:pPr>
      <w:r>
        <w:rPr>
          <w:rFonts w:hint="eastAsia" w:ascii="仿宋_GB2312" w:hAnsi="仿宋" w:eastAsia="仿宋_GB2312"/>
          <w:color w:val="auto"/>
          <w:sz w:val="32"/>
          <w:szCs w:val="32"/>
          <w:u w:val="none"/>
          <w:lang w:val="en-US" w:eastAsia="zh-CN"/>
        </w:rPr>
        <w:t>提供虚假住所（经营场所）申请材料骗取登记的；</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 w:eastAsia="仿宋_GB2312"/>
          <w:color w:val="auto"/>
          <w:sz w:val="32"/>
          <w:szCs w:val="32"/>
          <w:u w:val="none"/>
          <w:lang w:val="en-US" w:eastAsia="zh-CN"/>
        </w:rPr>
      </w:pPr>
      <w:r>
        <w:rPr>
          <w:rFonts w:hint="eastAsia" w:ascii="仿宋_GB2312" w:hAnsi="仿宋" w:eastAsia="仿宋_GB2312"/>
          <w:color w:val="auto"/>
          <w:sz w:val="32"/>
          <w:szCs w:val="32"/>
          <w:u w:val="none"/>
          <w:lang w:val="en-US" w:eastAsia="zh-CN"/>
        </w:rPr>
        <w:t xml:space="preserve">（二）擅自改变住所（经营场所）拒不办理变更登记的，或者通过登记的住所（经营场所）无法找到市场主体的； </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hint="eastAsia" w:ascii="仿宋_GB2312" w:hAnsi="仿宋" w:eastAsia="仿宋_GB2312"/>
          <w:color w:val="auto"/>
          <w:sz w:val="32"/>
          <w:szCs w:val="32"/>
          <w:u w:val="none"/>
          <w:lang w:val="en-US" w:eastAsia="zh-CN"/>
        </w:rPr>
      </w:pPr>
      <w:r>
        <w:rPr>
          <w:rFonts w:hint="eastAsia" w:ascii="仿宋_GB2312" w:hAnsi="仿宋" w:eastAsia="仿宋_GB2312"/>
          <w:color w:val="auto"/>
          <w:sz w:val="32"/>
          <w:szCs w:val="32"/>
          <w:u w:val="none"/>
          <w:lang w:val="en-US" w:eastAsia="zh-CN"/>
        </w:rPr>
        <w:t>（三）住所（经营场所）存在安全隐患的，或者达不到经营项目所要求的必要条件的；</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hint="eastAsia" w:ascii="仿宋_GB2312" w:hAnsi="仿宋" w:eastAsia="仿宋_GB2312"/>
          <w:color w:val="auto"/>
          <w:sz w:val="32"/>
          <w:szCs w:val="32"/>
          <w:u w:val="none"/>
          <w:lang w:val="en-US" w:eastAsia="zh-CN"/>
        </w:rPr>
      </w:pPr>
      <w:r>
        <w:rPr>
          <w:rFonts w:hint="eastAsia" w:ascii="仿宋_GB2312" w:hAnsi="仿宋" w:eastAsia="仿宋_GB2312"/>
          <w:color w:val="auto"/>
          <w:sz w:val="32"/>
          <w:szCs w:val="32"/>
          <w:u w:val="none"/>
          <w:lang w:val="en-US" w:eastAsia="zh-CN"/>
        </w:rPr>
        <w:t xml:space="preserve">（四）利用合法登记的住所（经营场所）从事非法经营活动的； </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hint="eastAsia" w:ascii="仿宋_GB2312" w:hAnsi="仿宋" w:eastAsia="仿宋_GB2312"/>
          <w:color w:val="auto"/>
          <w:sz w:val="32"/>
          <w:szCs w:val="32"/>
          <w:u w:val="none"/>
          <w:lang w:val="en-US" w:eastAsia="zh-CN"/>
        </w:rPr>
      </w:pPr>
      <w:r>
        <w:rPr>
          <w:rFonts w:hint="eastAsia" w:ascii="仿宋_GB2312" w:hAnsi="仿宋" w:eastAsia="仿宋_GB2312"/>
          <w:color w:val="auto"/>
          <w:sz w:val="32"/>
          <w:szCs w:val="32"/>
          <w:u w:val="none"/>
          <w:lang w:val="en-US" w:eastAsia="zh-CN"/>
        </w:rPr>
        <w:t xml:space="preserve">（五）在土地和房屋征收中，房屋产权人或使用人违反本办法第十条规定和按照本办法第十三条作出的书面承诺，拒绝接受依法实施的安置补偿的； </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hint="eastAsia" w:ascii="仿宋_GB2312" w:hAnsi="仿宋" w:eastAsia="仿宋_GB2312"/>
          <w:color w:val="auto"/>
          <w:sz w:val="32"/>
          <w:szCs w:val="32"/>
          <w:u w:val="none"/>
          <w:lang w:val="en-US" w:eastAsia="zh-CN"/>
        </w:rPr>
      </w:pPr>
      <w:r>
        <w:rPr>
          <w:rFonts w:hint="eastAsia" w:ascii="仿宋_GB2312" w:hAnsi="仿宋" w:eastAsia="仿宋_GB2312"/>
          <w:color w:val="auto"/>
          <w:sz w:val="32"/>
          <w:szCs w:val="32"/>
          <w:u w:val="none"/>
          <w:lang w:val="en-US" w:eastAsia="zh-CN"/>
        </w:rPr>
        <w:t xml:space="preserve">（六）其他违反法律法规规定的行为。 </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hint="eastAsia" w:ascii="仿宋_GB2312" w:hAnsi="仿宋" w:eastAsia="仿宋_GB2312"/>
          <w:color w:val="auto"/>
          <w:sz w:val="32"/>
          <w:szCs w:val="32"/>
          <w:highlight w:val="none"/>
          <w:u w:val="none"/>
          <w:lang w:val="en-US" w:eastAsia="zh-CN"/>
        </w:rPr>
      </w:pPr>
      <w:r>
        <w:rPr>
          <w:rFonts w:hint="eastAsia" w:ascii="仿宋_GB2312" w:hAnsi="仿宋" w:eastAsia="仿宋_GB2312"/>
          <w:color w:val="auto"/>
          <w:sz w:val="32"/>
          <w:szCs w:val="32"/>
          <w:u w:val="none"/>
          <w:lang w:val="en-US" w:eastAsia="zh-CN"/>
        </w:rPr>
        <w:t>第二十三条 中介机构及代理人弄虚作假，通过提供虚假不动产权证、租赁合同和其他申请文书、材料，以及隐瞒重要事实骗取市场主体住所（经营场所）登记的，</w:t>
      </w:r>
      <w:r>
        <w:rPr>
          <w:rFonts w:hint="eastAsia" w:ascii="仿宋_GB2312" w:hAnsi="仿宋" w:eastAsia="仿宋_GB2312"/>
          <w:color w:val="auto"/>
          <w:sz w:val="32"/>
          <w:szCs w:val="32"/>
          <w:highlight w:val="none"/>
          <w:u w:val="none"/>
          <w:lang w:val="en-US" w:eastAsia="zh-CN"/>
        </w:rPr>
        <w:t>登记机关发现后应当移送市场监管部门，依照《经营主体登记申请及代理行为管理办法》规定进行查处。</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hint="default" w:ascii="仿宋_GB2312" w:hAnsi="仿宋" w:eastAsia="仿宋_GB2312"/>
          <w:color w:val="auto"/>
          <w:sz w:val="32"/>
          <w:szCs w:val="32"/>
          <w:u w:val="none"/>
          <w:lang w:val="en-US" w:eastAsia="zh-CN"/>
        </w:rPr>
      </w:pPr>
      <w:r>
        <w:rPr>
          <w:rFonts w:hint="eastAsia" w:ascii="仿宋_GB2312" w:hAnsi="仿宋" w:eastAsia="仿宋_GB2312"/>
          <w:color w:val="auto"/>
          <w:sz w:val="32"/>
          <w:szCs w:val="32"/>
          <w:u w:val="none"/>
          <w:lang w:val="en-US" w:eastAsia="zh-CN"/>
        </w:rPr>
        <w:t xml:space="preserve">第二十四条 </w:t>
      </w:r>
      <w:r>
        <w:rPr>
          <w:rFonts w:hint="default" w:ascii="仿宋_GB2312" w:hAnsi="仿宋" w:eastAsia="仿宋_GB2312"/>
          <w:color w:val="auto"/>
          <w:sz w:val="32"/>
          <w:szCs w:val="32"/>
          <w:u w:val="none"/>
          <w:lang w:val="en-US" w:eastAsia="zh-CN"/>
        </w:rPr>
        <w:t xml:space="preserve">行政机关工作人员在市场主体住所（经营场所）登记和监督管理中违反法律法规和本办法规定，滥用职权、弄虚作假、徇私舞弊、失职渎职的，依法给予行政处分；情节严重，构成犯罪的，依法追究刑事责任。 </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hint="default" w:ascii="仿宋_GB2312" w:hAnsi="仿宋" w:eastAsia="仿宋_GB2312"/>
          <w:color w:val="auto"/>
          <w:sz w:val="32"/>
          <w:szCs w:val="32"/>
          <w:u w:val="none"/>
          <w:lang w:val="en-US" w:eastAsia="zh-CN"/>
        </w:rPr>
      </w:pPr>
      <w:r>
        <w:rPr>
          <w:rFonts w:hint="default" w:ascii="仿宋_GB2312" w:hAnsi="仿宋" w:eastAsia="仿宋_GB2312"/>
          <w:color w:val="auto"/>
          <w:sz w:val="32"/>
          <w:szCs w:val="32"/>
          <w:u w:val="none"/>
          <w:lang w:val="en-US" w:eastAsia="zh-CN"/>
        </w:rPr>
        <w:t>第二十</w:t>
      </w:r>
      <w:r>
        <w:rPr>
          <w:rFonts w:hint="eastAsia" w:ascii="仿宋_GB2312" w:hAnsi="仿宋" w:eastAsia="仿宋_GB2312"/>
          <w:color w:val="auto"/>
          <w:sz w:val="32"/>
          <w:szCs w:val="32"/>
          <w:u w:val="none"/>
          <w:lang w:val="en-US" w:eastAsia="zh-CN"/>
        </w:rPr>
        <w:t>五</w:t>
      </w:r>
      <w:r>
        <w:rPr>
          <w:rFonts w:hint="default" w:ascii="仿宋_GB2312" w:hAnsi="仿宋" w:eastAsia="仿宋_GB2312"/>
          <w:color w:val="auto"/>
          <w:sz w:val="32"/>
          <w:szCs w:val="32"/>
          <w:u w:val="none"/>
          <w:lang w:val="en-US" w:eastAsia="zh-CN"/>
        </w:rPr>
        <w:t>条 各县（市、区）人民政府</w:t>
      </w:r>
      <w:r>
        <w:rPr>
          <w:rFonts w:hint="eastAsia" w:ascii="仿宋_GB2312" w:hAnsi="仿宋" w:eastAsia="仿宋_GB2312"/>
          <w:color w:val="auto"/>
          <w:sz w:val="32"/>
          <w:szCs w:val="32"/>
          <w:u w:val="none"/>
          <w:lang w:val="en-US" w:eastAsia="zh-CN"/>
        </w:rPr>
        <w:t>和管委会</w:t>
      </w:r>
      <w:r>
        <w:rPr>
          <w:rFonts w:hint="default" w:ascii="仿宋_GB2312" w:hAnsi="仿宋" w:eastAsia="仿宋_GB2312"/>
          <w:color w:val="auto"/>
          <w:sz w:val="32"/>
          <w:szCs w:val="32"/>
          <w:u w:val="none"/>
          <w:lang w:val="en-US" w:eastAsia="zh-CN"/>
        </w:rPr>
        <w:t>可以</w:t>
      </w:r>
      <w:r>
        <w:rPr>
          <w:rFonts w:hint="eastAsia" w:ascii="仿宋_GB2312" w:hAnsi="仿宋" w:eastAsia="仿宋_GB2312"/>
          <w:color w:val="auto"/>
          <w:sz w:val="32"/>
          <w:szCs w:val="32"/>
          <w:u w:val="none"/>
          <w:lang w:val="en-US" w:eastAsia="zh-CN"/>
        </w:rPr>
        <w:t>根据本地实际，</w:t>
      </w:r>
      <w:r>
        <w:rPr>
          <w:rFonts w:hint="default" w:ascii="仿宋_GB2312" w:hAnsi="仿宋" w:eastAsia="仿宋_GB2312"/>
          <w:color w:val="auto"/>
          <w:sz w:val="32"/>
          <w:szCs w:val="32"/>
          <w:u w:val="none"/>
          <w:lang w:val="en-US" w:eastAsia="zh-CN"/>
        </w:rPr>
        <w:t>制定</w:t>
      </w:r>
      <w:r>
        <w:rPr>
          <w:rFonts w:hint="eastAsia" w:ascii="仿宋_GB2312" w:hAnsi="仿宋" w:eastAsia="仿宋_GB2312"/>
          <w:color w:val="auto"/>
          <w:sz w:val="32"/>
          <w:szCs w:val="32"/>
          <w:u w:val="none"/>
          <w:lang w:val="en-US" w:eastAsia="zh-CN"/>
        </w:rPr>
        <w:t>相应的</w:t>
      </w:r>
      <w:r>
        <w:rPr>
          <w:rFonts w:hint="default" w:ascii="仿宋_GB2312" w:hAnsi="仿宋" w:eastAsia="仿宋_GB2312"/>
          <w:color w:val="auto"/>
          <w:sz w:val="32"/>
          <w:szCs w:val="32"/>
          <w:u w:val="none"/>
          <w:lang w:val="en-US" w:eastAsia="zh-CN"/>
        </w:rPr>
        <w:t xml:space="preserve">具体办法。 </w:t>
      </w:r>
    </w:p>
    <w:p>
      <w:pPr>
        <w:keepNext w:val="0"/>
        <w:keepLines w:val="0"/>
        <w:pageBreakBefore w:val="0"/>
        <w:kinsoku/>
        <w:wordWrap/>
        <w:overflowPunct/>
        <w:topLinePunct w:val="0"/>
        <w:autoSpaceDE/>
        <w:autoSpaceDN/>
        <w:bidi w:val="0"/>
        <w:adjustRightInd/>
        <w:snapToGrid/>
        <w:spacing w:line="580" w:lineRule="exact"/>
        <w:ind w:firstLine="640"/>
        <w:textAlignment w:val="auto"/>
        <w:rPr>
          <w:rFonts w:hint="default" w:ascii="仿宋_GB2312" w:hAnsi="仿宋" w:eastAsia="仿宋_GB2312"/>
          <w:color w:val="auto"/>
          <w:sz w:val="32"/>
          <w:szCs w:val="32"/>
          <w:u w:val="none"/>
          <w:lang w:val="en-US" w:eastAsia="zh-CN"/>
        </w:rPr>
      </w:pPr>
      <w:r>
        <w:rPr>
          <w:rFonts w:hint="default" w:ascii="仿宋_GB2312" w:hAnsi="仿宋" w:eastAsia="仿宋_GB2312"/>
          <w:color w:val="auto"/>
          <w:sz w:val="32"/>
          <w:szCs w:val="32"/>
          <w:u w:val="none"/>
          <w:lang w:val="en-US" w:eastAsia="zh-CN"/>
        </w:rPr>
        <w:t>第二十</w:t>
      </w:r>
      <w:r>
        <w:rPr>
          <w:rFonts w:hint="eastAsia" w:ascii="仿宋_GB2312" w:hAnsi="仿宋" w:eastAsia="仿宋_GB2312"/>
          <w:color w:val="auto"/>
          <w:sz w:val="32"/>
          <w:szCs w:val="32"/>
          <w:u w:val="none"/>
          <w:lang w:val="en-US" w:eastAsia="zh-CN"/>
        </w:rPr>
        <w:t>六</w:t>
      </w:r>
      <w:r>
        <w:rPr>
          <w:rFonts w:hint="default" w:ascii="仿宋_GB2312" w:hAnsi="仿宋" w:eastAsia="仿宋_GB2312"/>
          <w:color w:val="auto"/>
          <w:sz w:val="32"/>
          <w:szCs w:val="32"/>
          <w:u w:val="none"/>
          <w:lang w:val="en-US" w:eastAsia="zh-CN"/>
        </w:rPr>
        <w:t>条 本办法自</w:t>
      </w:r>
      <w:r>
        <w:rPr>
          <w:rFonts w:hint="eastAsia" w:ascii="仿宋_GB2312" w:hAnsi="仿宋" w:eastAsia="仿宋_GB2312"/>
          <w:color w:val="auto"/>
          <w:sz w:val="32"/>
          <w:szCs w:val="32"/>
          <w:u w:val="none"/>
          <w:lang w:val="en-US" w:eastAsia="zh-CN"/>
        </w:rPr>
        <w:t>XXXX年X月X</w:t>
      </w:r>
      <w:r>
        <w:rPr>
          <w:rFonts w:hint="default" w:ascii="仿宋_GB2312" w:hAnsi="仿宋" w:eastAsia="仿宋_GB2312"/>
          <w:color w:val="auto"/>
          <w:sz w:val="32"/>
          <w:szCs w:val="32"/>
          <w:u w:val="none"/>
          <w:lang w:val="en-US" w:eastAsia="zh-CN"/>
        </w:rPr>
        <w:t>日起施行，有效期</w:t>
      </w:r>
      <w:r>
        <w:rPr>
          <w:rFonts w:hint="eastAsia" w:ascii="仿宋_GB2312" w:hAnsi="仿宋" w:eastAsia="仿宋_GB2312"/>
          <w:color w:val="auto"/>
          <w:sz w:val="32"/>
          <w:szCs w:val="32"/>
          <w:u w:val="none"/>
          <w:lang w:val="en-US" w:eastAsia="zh-CN"/>
        </w:rPr>
        <w:t>5</w:t>
      </w:r>
      <w:r>
        <w:rPr>
          <w:rFonts w:hint="default" w:ascii="仿宋_GB2312" w:hAnsi="仿宋" w:eastAsia="仿宋_GB2312"/>
          <w:color w:val="auto"/>
          <w:sz w:val="32"/>
          <w:szCs w:val="32"/>
          <w:u w:val="none"/>
          <w:lang w:val="en-US" w:eastAsia="zh-CN"/>
        </w:rPr>
        <w:t xml:space="preserve">年。 </w:t>
      </w:r>
    </w:p>
    <w:p>
      <w:pPr>
        <w:keepNext w:val="0"/>
        <w:keepLines w:val="0"/>
        <w:pageBreakBefore w:val="0"/>
        <w:widowControl/>
        <w:kinsoku/>
        <w:wordWrap/>
        <w:overflowPunct/>
        <w:topLinePunct w:val="0"/>
        <w:autoSpaceDE/>
        <w:autoSpaceDN/>
        <w:bidi w:val="0"/>
        <w:adjustRightInd/>
        <w:snapToGrid/>
        <w:spacing w:line="580" w:lineRule="exact"/>
        <w:ind w:firstLine="420" w:firstLineChars="200"/>
        <w:textAlignment w:val="auto"/>
        <w:rPr>
          <w:color w:val="auto"/>
          <w:u w:val="none"/>
        </w:rPr>
      </w:pPr>
    </w:p>
    <w:sectPr>
      <w:footerReference r:id="rId3" w:type="default"/>
      <w:pgSz w:w="11906" w:h="16838"/>
      <w:pgMar w:top="1984" w:right="1474" w:bottom="158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A66974"/>
    <w:multiLevelType w:val="singleLevel"/>
    <w:tmpl w:val="FFA66974"/>
    <w:lvl w:ilvl="0" w:tentative="0">
      <w:start w:val="15"/>
      <w:numFmt w:val="chineseCounting"/>
      <w:suff w:val="space"/>
      <w:lvlText w:val="第%1条"/>
      <w:lvlJc w:val="left"/>
      <w:rPr>
        <w:rFonts w:hint="eastAsia"/>
      </w:rPr>
    </w:lvl>
  </w:abstractNum>
  <w:abstractNum w:abstractNumId="1">
    <w:nsid w:val="7FAA3F83"/>
    <w:multiLevelType w:val="singleLevel"/>
    <w:tmpl w:val="7FAA3F83"/>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672DEEA"/>
    <w:rsid w:val="24FF75FA"/>
    <w:rsid w:val="25956A97"/>
    <w:rsid w:val="27DF7397"/>
    <w:rsid w:val="2ADE6150"/>
    <w:rsid w:val="2EF6AE43"/>
    <w:rsid w:val="376D6D84"/>
    <w:rsid w:val="37F40563"/>
    <w:rsid w:val="37FD412E"/>
    <w:rsid w:val="39F97DAF"/>
    <w:rsid w:val="3BB31C75"/>
    <w:rsid w:val="3F1B3ED2"/>
    <w:rsid w:val="3F1DEBA2"/>
    <w:rsid w:val="3FEF73FB"/>
    <w:rsid w:val="45F7CC02"/>
    <w:rsid w:val="4BD761AD"/>
    <w:rsid w:val="54D9527D"/>
    <w:rsid w:val="5E1C01AB"/>
    <w:rsid w:val="5EFF0508"/>
    <w:rsid w:val="5F7E0E57"/>
    <w:rsid w:val="5FF7162E"/>
    <w:rsid w:val="6B557EB8"/>
    <w:rsid w:val="6BB88D89"/>
    <w:rsid w:val="6BBD938F"/>
    <w:rsid w:val="6FFE6DCB"/>
    <w:rsid w:val="70D5ACC0"/>
    <w:rsid w:val="73F73B07"/>
    <w:rsid w:val="73FBED1C"/>
    <w:rsid w:val="773FFE60"/>
    <w:rsid w:val="77F60E29"/>
    <w:rsid w:val="7AFD977F"/>
    <w:rsid w:val="7C77524B"/>
    <w:rsid w:val="7CDF1790"/>
    <w:rsid w:val="7D67219D"/>
    <w:rsid w:val="7DB7F56C"/>
    <w:rsid w:val="7DE73E56"/>
    <w:rsid w:val="7EFF3CA2"/>
    <w:rsid w:val="7F2E8A4E"/>
    <w:rsid w:val="7FB79349"/>
    <w:rsid w:val="7FB7A209"/>
    <w:rsid w:val="7FFB5C63"/>
    <w:rsid w:val="7FFFDDAD"/>
    <w:rsid w:val="8D7F2B7E"/>
    <w:rsid w:val="8EFB8141"/>
    <w:rsid w:val="8F96F40D"/>
    <w:rsid w:val="9DBBA558"/>
    <w:rsid w:val="9FFAB17F"/>
    <w:rsid w:val="A3994AD0"/>
    <w:rsid w:val="B7FF8EDE"/>
    <w:rsid w:val="BA7B23C6"/>
    <w:rsid w:val="BBEFED61"/>
    <w:rsid w:val="BFAC87F3"/>
    <w:rsid w:val="BFEFABEE"/>
    <w:rsid w:val="C6C9687E"/>
    <w:rsid w:val="CBF77285"/>
    <w:rsid w:val="CBFD8FDD"/>
    <w:rsid w:val="CD3BADD7"/>
    <w:rsid w:val="CFAE4E53"/>
    <w:rsid w:val="CFFE175E"/>
    <w:rsid w:val="DDFF0972"/>
    <w:rsid w:val="DFC408AB"/>
    <w:rsid w:val="E57F9DBD"/>
    <w:rsid w:val="E9CF9F2D"/>
    <w:rsid w:val="EA7BE68B"/>
    <w:rsid w:val="EAF7532B"/>
    <w:rsid w:val="EBFF62E1"/>
    <w:rsid w:val="EDDEDC71"/>
    <w:rsid w:val="EDFC2E23"/>
    <w:rsid w:val="EEFA63B9"/>
    <w:rsid w:val="EFBB99A1"/>
    <w:rsid w:val="EFBC7DCE"/>
    <w:rsid w:val="F3DDD654"/>
    <w:rsid w:val="F3FBB5F0"/>
    <w:rsid w:val="F672DEEA"/>
    <w:rsid w:val="F7E97AEF"/>
    <w:rsid w:val="F7EF87C6"/>
    <w:rsid w:val="F93F7606"/>
    <w:rsid w:val="FB4D8188"/>
    <w:rsid w:val="FB7933A3"/>
    <w:rsid w:val="FBBAD1D0"/>
    <w:rsid w:val="FBDF0381"/>
    <w:rsid w:val="FBEE1D3D"/>
    <w:rsid w:val="FBFF8530"/>
    <w:rsid w:val="FD9DBA3A"/>
    <w:rsid w:val="FE3704E8"/>
    <w:rsid w:val="FEE76D0E"/>
    <w:rsid w:val="FEEF6777"/>
    <w:rsid w:val="FEFE661F"/>
    <w:rsid w:val="FF77B48E"/>
    <w:rsid w:val="FF7B17D6"/>
    <w:rsid w:val="FF7E7677"/>
    <w:rsid w:val="FFD77453"/>
    <w:rsid w:val="FFF62879"/>
    <w:rsid w:val="FFF7A5E2"/>
    <w:rsid w:val="FFFBFED4"/>
    <w:rsid w:val="FFFFB4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2022-10-06T08:47:00Z</dcterms:created>
  <dc:creator>uos</dc:creator>
  <cp:lastModifiedBy>uos</cp:lastModifiedBy>
  <cp:lastPrinted>2025-12-01T10:07:34Z</cp:lastPrinted>
  <dcterms:modified xsi:type="dcterms:W3CDTF">2025-12-01T10:09:31Z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