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1500"/>
        <w:gridCol w:w="1095"/>
        <w:gridCol w:w="2152"/>
        <w:gridCol w:w="2152"/>
        <w:gridCol w:w="2624"/>
        <w:gridCol w:w="25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953" w:type="dxa"/>
            <w:gridSpan w:val="7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方正大黑简体" w:hAnsi="方正大黑简体" w:eastAsia="方正大黑简体"/>
                <w:color w:val="000000"/>
                <w:sz w:val="40"/>
              </w:rPr>
            </w:pPr>
            <w:bookmarkStart w:id="0" w:name="_GoBack"/>
            <w:bookmarkEnd w:id="0"/>
            <w:r>
              <w:rPr>
                <w:rFonts w:hint="eastAsia" w:ascii="方正大黑简体" w:hAnsi="方正大黑简体" w:eastAsia="方正大黑简体"/>
                <w:color w:val="000000"/>
                <w:sz w:val="40"/>
                <w:lang w:val="en-US" w:eastAsia="zh-CN"/>
              </w:rPr>
              <w:t xml:space="preserve"> 2023年一季度</w:t>
            </w:r>
            <w:r>
              <w:rPr>
                <w:rFonts w:hint="eastAsia" w:ascii="方正大黑简体" w:hAnsi="方正大黑简体" w:eastAsia="方正大黑简体"/>
                <w:color w:val="000000"/>
                <w:sz w:val="40"/>
              </w:rPr>
              <w:t>交通建设工程商品混凝土材料信息价格调查表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26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序号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材料名称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单位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1月价格（元）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2月价格（元）</w:t>
            </w: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3月价格（元）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22"/>
              </w:rPr>
              <w:t>1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C40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m3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473 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469 </w:t>
            </w: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470 </w:t>
            </w:r>
          </w:p>
        </w:tc>
        <w:tc>
          <w:tcPr>
            <w:tcW w:w="259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以上价格为乐山庄大商砼站的不含税价桥，仅供各使用单位参考。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C35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m3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459 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455 </w:t>
            </w: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456 </w:t>
            </w:r>
          </w:p>
        </w:tc>
        <w:tc>
          <w:tcPr>
            <w:tcW w:w="259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C30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m3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444 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440 </w:t>
            </w: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441 </w:t>
            </w:r>
          </w:p>
        </w:tc>
        <w:tc>
          <w:tcPr>
            <w:tcW w:w="259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22"/>
              </w:rPr>
              <w:t>4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C25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m3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434 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431 </w:t>
            </w: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432 </w:t>
            </w:r>
          </w:p>
        </w:tc>
        <w:tc>
          <w:tcPr>
            <w:tcW w:w="259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C20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m3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425 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421 </w:t>
            </w: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422 </w:t>
            </w:r>
          </w:p>
        </w:tc>
        <w:tc>
          <w:tcPr>
            <w:tcW w:w="259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C15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m3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415 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412 </w:t>
            </w: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412 </w:t>
            </w:r>
          </w:p>
        </w:tc>
        <w:tc>
          <w:tcPr>
            <w:tcW w:w="259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59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59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color w:val="000000"/>
                <w:sz w:val="22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/>
                <w:color w:val="000000"/>
                <w:sz w:val="22"/>
              </w:rPr>
            </w:pP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/>
                <w:color w:val="000000"/>
                <w:sz w:val="22"/>
              </w:rPr>
            </w:pP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59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color w:val="000000"/>
                <w:sz w:val="22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/>
                <w:color w:val="000000"/>
                <w:sz w:val="22"/>
              </w:rPr>
            </w:pP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/>
                <w:color w:val="000000"/>
                <w:sz w:val="22"/>
              </w:rPr>
            </w:pP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59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59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</w:tbl>
    <w:p/>
    <w:sectPr>
      <w:pgSz w:w="15840" w:h="12240" w:orient="landscape"/>
      <w:pgMar w:top="1440" w:right="1440" w:bottom="1440" w:left="144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5BEA0CF6"/>
    <w:rsid w:val="6A864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2023-05-18T07:46:00Z</dcterms:created>
  <dc:creator>邹军燕</dc:creator>
  <cp:lastModifiedBy>邹军燕</cp:lastModifiedBy>
  <dcterms:modified xsi:type="dcterms:W3CDTF">2023-05-19T08:04:25Z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