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0C8B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峨边彝族自治县</w:t>
      </w:r>
    </w:p>
    <w:p w14:paraId="361FCA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关于乐山市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峨边彝族自治县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现代水网建设规划</w:t>
      </w:r>
    </w:p>
    <w:p w14:paraId="3DDB43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的政策解读</w:t>
      </w:r>
    </w:p>
    <w:p w14:paraId="12EAC4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</w:p>
    <w:p w14:paraId="1891129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为贯彻落实《国家水网建设规划纲要》，科学规划编制县级水网建设布局，加快推进县级水网建设，推动新阶段水利高质量发展，我县编制了《乐山市峨边彝族自治县现代水网建设规划(征求意见稿)》，现就有关问题说明如下。</w:t>
      </w:r>
      <w:bookmarkStart w:id="0" w:name="_GoBack"/>
      <w:bookmarkEnd w:id="0"/>
    </w:p>
    <w:p w14:paraId="344EB3C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一、发文依据</w:t>
      </w:r>
    </w:p>
    <w:p w14:paraId="5ADF66F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根据《关于加快开展市县级水网建设规划编制工作的通知》（川水函〔2023〕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1047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号），要求各市（州）、县（市、区）加快开展市县级水网建设规划编制工作要求。</w:t>
      </w:r>
    </w:p>
    <w:p w14:paraId="0278AB5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二、主要内容</w:t>
      </w:r>
    </w:p>
    <w:p w14:paraId="75F799A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《征求意见》共九章，包括了基本情况、总体思路、网络构建、保障措施。</w:t>
      </w:r>
    </w:p>
    <w:p w14:paraId="3BBE1928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一是现代水网建设规划</w:t>
      </w:r>
      <w:r>
        <w:rPr>
          <w:rFonts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规划范围为峨边彝族自治县全境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，</w:t>
      </w:r>
      <w:r>
        <w:rPr>
          <w:rFonts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现状水平年采用</w:t>
      </w:r>
      <w:r>
        <w:rPr>
          <w:rFonts w:hint="default" w:ascii="Times New Roman" w:hAnsi="Times New Roman" w:eastAsia="宋体" w:cs="Times New Roman"/>
          <w:color w:val="000000"/>
          <w:kern w:val="0"/>
          <w:sz w:val="32"/>
          <w:szCs w:val="32"/>
          <w:lang w:val="en-US" w:eastAsia="zh-CN" w:bidi="ar"/>
        </w:rPr>
        <w:t>2023</w:t>
      </w:r>
      <w:r>
        <w:rPr>
          <w:rFonts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年，规划水平年为</w:t>
      </w:r>
      <w:r>
        <w:rPr>
          <w:rFonts w:hint="default" w:ascii="Times New Roman" w:hAnsi="Times New Roman" w:eastAsia="宋体" w:cs="Times New Roman"/>
          <w:color w:val="000000"/>
          <w:kern w:val="0"/>
          <w:sz w:val="32"/>
          <w:szCs w:val="32"/>
          <w:lang w:val="en-US" w:eastAsia="zh-CN" w:bidi="ar"/>
        </w:rPr>
        <w:t>2035</w:t>
      </w:r>
      <w:r>
        <w:rPr>
          <w:rFonts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年，远景展望到</w:t>
      </w:r>
      <w:r>
        <w:rPr>
          <w:rFonts w:hint="default" w:ascii="Times New Roman" w:hAnsi="Times New Roman" w:eastAsia="宋体" w:cs="Times New Roman"/>
          <w:color w:val="000000"/>
          <w:kern w:val="0"/>
          <w:sz w:val="32"/>
          <w:szCs w:val="32"/>
          <w:lang w:val="en-US" w:eastAsia="zh-CN" w:bidi="ar"/>
        </w:rPr>
        <w:t>2050</w:t>
      </w:r>
      <w:r>
        <w:rPr>
          <w:rFonts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年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，二是规划目标</w:t>
      </w:r>
      <w:r>
        <w:rPr>
          <w:rFonts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全县骨干水网格局基本形成，县级骨干网水流调配率达到</w:t>
      </w:r>
      <w:r>
        <w:rPr>
          <w:rFonts w:hint="default" w:ascii="Times New Roman" w:hAnsi="Times New Roman" w:eastAsia="宋体" w:cs="Times New Roman"/>
          <w:color w:val="000000"/>
          <w:kern w:val="0"/>
          <w:sz w:val="32"/>
          <w:szCs w:val="32"/>
          <w:lang w:val="en-US" w:eastAsia="zh-CN" w:bidi="ar"/>
        </w:rPr>
        <w:t>80%</w:t>
      </w:r>
      <w:r>
        <w:rPr>
          <w:rFonts w:hint="eastAsia" w:ascii="Times New Roman" w:hAnsi="Times New Roman" w:eastAsia="宋体" w:cs="Times New Roman"/>
          <w:color w:val="000000"/>
          <w:kern w:val="0"/>
          <w:sz w:val="32"/>
          <w:szCs w:val="32"/>
          <w:lang w:val="en-US" w:eastAsia="zh-CN" w:bidi="ar"/>
        </w:rPr>
        <w:t>，</w:t>
      </w:r>
      <w:r>
        <w:rPr>
          <w:rFonts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水旱灾害防御能力进一步提高，</w:t>
      </w:r>
      <w:r>
        <w:rPr>
          <w:rFonts w:hint="default" w:ascii="Times New Roman" w:hAnsi="Times New Roman" w:eastAsia="宋体" w:cs="Times New Roman"/>
          <w:color w:val="000000"/>
          <w:kern w:val="0"/>
          <w:sz w:val="32"/>
          <w:szCs w:val="32"/>
          <w:lang w:val="en-US" w:eastAsia="zh-CN" w:bidi="ar"/>
        </w:rPr>
        <w:t>1~5</w:t>
      </w:r>
      <w:r>
        <w:rPr>
          <w:rFonts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级堤防达标率达到</w:t>
      </w:r>
      <w:r>
        <w:rPr>
          <w:rFonts w:hint="default" w:ascii="Times New Roman" w:hAnsi="Times New Roman" w:eastAsia="宋体" w:cs="Times New Roman"/>
          <w:color w:val="000000"/>
          <w:kern w:val="0"/>
          <w:sz w:val="32"/>
          <w:szCs w:val="32"/>
          <w:lang w:val="en-US" w:eastAsia="zh-CN" w:bidi="ar"/>
        </w:rPr>
        <w:t>98%</w:t>
      </w:r>
      <w:r>
        <w:rPr>
          <w:rFonts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，重点城镇、重要河段达到国家规定防洪排涝标准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，</w:t>
      </w:r>
      <w:r>
        <w:rPr>
          <w:rFonts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水生态得到有效治理和保护，县级及以上考核断面水质达标率达到</w:t>
      </w:r>
      <w:r>
        <w:rPr>
          <w:rFonts w:hint="default" w:ascii="Times New Roman" w:hAnsi="Times New Roman" w:eastAsia="宋体" w:cs="Times New Roman"/>
          <w:color w:val="000000"/>
          <w:kern w:val="0"/>
          <w:sz w:val="32"/>
          <w:szCs w:val="32"/>
          <w:lang w:val="en-US" w:eastAsia="zh-CN" w:bidi="ar"/>
        </w:rPr>
        <w:t>95%</w:t>
      </w:r>
      <w:r>
        <w:rPr>
          <w:rFonts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，重点河湖基本生态流量达标率达到</w:t>
      </w:r>
      <w:r>
        <w:rPr>
          <w:rFonts w:hint="default" w:ascii="Times New Roman" w:hAnsi="Times New Roman" w:eastAsia="宋体" w:cs="Times New Roman"/>
          <w:color w:val="000000"/>
          <w:kern w:val="0"/>
          <w:sz w:val="32"/>
          <w:szCs w:val="32"/>
          <w:lang w:val="en-US" w:eastAsia="zh-CN" w:bidi="ar"/>
        </w:rPr>
        <w:t>95%</w:t>
      </w:r>
      <w:r>
        <w:rPr>
          <w:rFonts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以上，水土保持率提高到</w:t>
      </w:r>
      <w:r>
        <w:rPr>
          <w:rFonts w:hint="default" w:ascii="Times New Roman" w:hAnsi="Times New Roman" w:eastAsia="宋体" w:cs="Times New Roman"/>
          <w:color w:val="000000"/>
          <w:kern w:val="0"/>
          <w:sz w:val="32"/>
          <w:szCs w:val="32"/>
          <w:lang w:val="en-US" w:eastAsia="zh-CN" w:bidi="ar"/>
        </w:rPr>
        <w:t>63.43%</w:t>
      </w:r>
      <w:r>
        <w:rPr>
          <w:rFonts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以上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，</w:t>
      </w:r>
      <w:r>
        <w:rPr>
          <w:rFonts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水网工程智慧化水平显著提高，重要江河湖泊监测站网覆盖率达到</w:t>
      </w:r>
      <w:r>
        <w:rPr>
          <w:rFonts w:hint="default" w:ascii="Times New Roman" w:hAnsi="Times New Roman" w:eastAsia="宋体" w:cs="Times New Roman"/>
          <w:color w:val="000000"/>
          <w:kern w:val="0"/>
          <w:sz w:val="32"/>
          <w:szCs w:val="32"/>
          <w:lang w:val="en-US" w:eastAsia="zh-CN" w:bidi="ar"/>
        </w:rPr>
        <w:t>100%</w:t>
      </w:r>
      <w:r>
        <w:rPr>
          <w:rFonts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，已建工程智能化改造率达到</w:t>
      </w:r>
      <w:r>
        <w:rPr>
          <w:rFonts w:hint="default" w:ascii="Times New Roman" w:hAnsi="Times New Roman" w:eastAsia="宋体" w:cs="Times New Roman"/>
          <w:color w:val="000000"/>
          <w:kern w:val="0"/>
          <w:sz w:val="32"/>
          <w:szCs w:val="32"/>
          <w:lang w:val="en-US" w:eastAsia="zh-CN" w:bidi="ar"/>
        </w:rPr>
        <w:t>100%</w:t>
      </w:r>
      <w:r>
        <w:rPr>
          <w:rFonts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，新建工程智能化率达到</w:t>
      </w:r>
      <w:r>
        <w:rPr>
          <w:rFonts w:hint="default" w:ascii="Times New Roman" w:hAnsi="Times New Roman" w:eastAsia="宋体" w:cs="Times New Roman"/>
          <w:color w:val="000000"/>
          <w:kern w:val="0"/>
          <w:sz w:val="32"/>
          <w:szCs w:val="32"/>
          <w:lang w:val="en-US" w:eastAsia="zh-CN" w:bidi="ar"/>
        </w:rPr>
        <w:t>100%</w:t>
      </w:r>
      <w:r>
        <w:rPr>
          <w:rFonts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，数字孪生平台与业务应用系统基本建成，水网现代化管理服务水平显著提高，水安全保障能力和风险防控能力显著增强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。</w:t>
      </w:r>
    </w:p>
    <w:p w14:paraId="7DDA7F39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sz w:val="32"/>
          <w:szCs w:val="32"/>
        </w:rPr>
      </w:pPr>
    </w:p>
    <w:p w14:paraId="7DB83D24">
      <w:pPr>
        <w:keepNext w:val="0"/>
        <w:keepLines w:val="0"/>
        <w:widowControl/>
        <w:suppressLineNumbers w:val="0"/>
        <w:jc w:val="left"/>
      </w:pPr>
    </w:p>
    <w:p w14:paraId="257710C0">
      <w:pPr>
        <w:keepNext w:val="0"/>
        <w:keepLines w:val="0"/>
        <w:widowControl/>
        <w:suppressLineNumbers w:val="0"/>
        <w:jc w:val="left"/>
      </w:pPr>
    </w:p>
    <w:p w14:paraId="3208426A">
      <w:pPr>
        <w:keepNext w:val="0"/>
        <w:keepLines w:val="0"/>
        <w:widowControl/>
        <w:suppressLineNumbers w:val="0"/>
        <w:jc w:val="left"/>
      </w:pPr>
    </w:p>
    <w:p w14:paraId="110CB67B">
      <w:pPr>
        <w:keepNext w:val="0"/>
        <w:keepLines w:val="0"/>
        <w:widowControl/>
        <w:suppressLineNumbers w:val="0"/>
        <w:jc w:val="left"/>
      </w:pPr>
    </w:p>
    <w:p w14:paraId="68AB781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2041" w:right="1469" w:bottom="1587" w:left="1469" w:header="1134" w:footer="1134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9A65228-8FA7-41FA-91BA-746635EF26DC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996DD59B-E010-496C-8323-0F422BDC7650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A07948D2-C535-443E-9D61-7C43F8045C43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25172D44-8697-4ED7-81EB-6A07F57D298D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3B78CF"/>
    <w:rsid w:val="09902059"/>
    <w:rsid w:val="2B3B78CF"/>
    <w:rsid w:val="2FD32D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553</Words>
  <Characters>592</Characters>
  <Lines>0</Lines>
  <Paragraphs>0</Paragraphs>
  <TotalTime>42</TotalTime>
  <ScaleCrop>false</ScaleCrop>
  <LinksUpToDate>false</LinksUpToDate>
  <CharactersWithSpaces>592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2025-05-12T07:45:00Z</dcterms:created>
  <dc:creator>真叫兽</dc:creator>
  <cp:lastModifiedBy>碧云天</cp:lastModifiedBy>
  <dcterms:modified xsi:type="dcterms:W3CDTF">2025-05-13T01:36:54Z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D495D573937E4B1C9E4839E74DE97946_11</vt:lpwstr>
  </property>
  <property fmtid="{D5CDD505-2E9C-101B-9397-08002B2CF9AE}" pid="4" name="KSOTemplateDocerSaveRecord">
    <vt:lpwstr>eyJoZGlkIjoiNzI2ZGI0OGUzMDAzMzk0YmE1OTYyMDVlZGMwMmYyODYiLCJ1c2VySWQiOiIzNjIzMDEzMzQifQ==</vt:lpwstr>
  </property>
</Properties>
</file>