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19B65">
      <w:pPr>
        <w:keepNext w:val="0"/>
        <w:keepLines w:val="0"/>
        <w:kinsoku/>
        <w:wordWrap/>
        <w:overflowPunct/>
        <w:bidi w:val="0"/>
        <w:spacing w:line="360" w:lineRule="auto"/>
        <w:jc w:val="center"/>
        <w:rPr>
          <w:rFonts w:hint="eastAsia" w:ascii="黑体" w:hAnsi="黑体" w:eastAsia="黑体" w:cs="黑体"/>
          <w:color w:val="auto"/>
          <w:sz w:val="44"/>
          <w:szCs w:val="44"/>
          <w:lang w:eastAsia="zh-CN"/>
        </w:rPr>
      </w:pPr>
      <w:bookmarkStart w:id="0" w:name="_Toc15682"/>
    </w:p>
    <w:p w14:paraId="2FACBDB0">
      <w:pPr>
        <w:keepNext w:val="0"/>
        <w:keepLines w:val="0"/>
        <w:kinsoku/>
        <w:wordWrap/>
        <w:overflowPunct/>
        <w:bidi w:val="0"/>
        <w:spacing w:line="360" w:lineRule="auto"/>
        <w:jc w:val="center"/>
        <w:rPr>
          <w:rFonts w:hint="eastAsia" w:ascii="黑体" w:hAnsi="黑体" w:eastAsia="黑体" w:cs="黑体"/>
          <w:color w:val="auto"/>
          <w:sz w:val="44"/>
          <w:szCs w:val="44"/>
          <w:lang w:eastAsia="zh-CN"/>
        </w:rPr>
      </w:pPr>
    </w:p>
    <w:p w14:paraId="33264CA4">
      <w:pPr>
        <w:keepNext w:val="0"/>
        <w:keepLines w:val="0"/>
        <w:kinsoku/>
        <w:wordWrap/>
        <w:overflowPunct/>
        <w:bidi w:val="0"/>
        <w:spacing w:line="360" w:lineRule="auto"/>
        <w:jc w:val="center"/>
        <w:rPr>
          <w:rFonts w:hint="eastAsia" w:ascii="黑体" w:hAnsi="黑体" w:eastAsia="黑体" w:cs="黑体"/>
          <w:color w:val="auto"/>
          <w:sz w:val="44"/>
          <w:szCs w:val="44"/>
        </w:rPr>
      </w:pPr>
      <w:r>
        <w:rPr>
          <w:rFonts w:hint="eastAsia" w:ascii="黑体" w:hAnsi="黑体" w:eastAsia="黑体" w:cs="黑体"/>
          <w:color w:val="auto"/>
          <w:sz w:val="44"/>
          <w:szCs w:val="44"/>
          <w:lang w:eastAsia="zh-CN"/>
        </w:rPr>
        <w:t>峨边彝族自治县</w:t>
      </w:r>
      <w:r>
        <w:rPr>
          <w:rFonts w:hint="eastAsia" w:ascii="黑体" w:hAnsi="黑体" w:eastAsia="黑体" w:cs="黑体"/>
          <w:color w:val="auto"/>
          <w:sz w:val="44"/>
          <w:szCs w:val="44"/>
        </w:rPr>
        <w:t>现代水网建设规划</w:t>
      </w:r>
      <w:bookmarkEnd w:id="0"/>
    </w:p>
    <w:p w14:paraId="1D4FB3AA">
      <w:pPr>
        <w:keepNext w:val="0"/>
        <w:keepLines w:val="0"/>
        <w:kinsoku/>
        <w:wordWrap/>
        <w:overflowPunct/>
        <w:bidi w:val="0"/>
        <w:spacing w:line="360" w:lineRule="auto"/>
        <w:jc w:val="center"/>
        <w:rPr>
          <w:rFonts w:hint="eastAsia" w:ascii="楷体" w:hAnsi="楷体" w:eastAsia="楷体" w:cs="楷体"/>
          <w:color w:val="auto"/>
          <w:sz w:val="32"/>
          <w:szCs w:val="32"/>
          <w:lang w:eastAsia="zh-CN"/>
        </w:rPr>
      </w:pPr>
    </w:p>
    <w:p w14:paraId="5BEBA2D2">
      <w:pPr>
        <w:keepNext w:val="0"/>
        <w:keepLines w:val="0"/>
        <w:kinsoku/>
        <w:wordWrap/>
        <w:overflowPunct/>
        <w:bidi w:val="0"/>
        <w:spacing w:line="360" w:lineRule="auto"/>
        <w:jc w:val="center"/>
        <w:rPr>
          <w:rFonts w:hint="eastAsia" w:ascii="楷体" w:hAnsi="楷体" w:eastAsia="楷体" w:cs="楷体"/>
          <w:color w:val="auto"/>
          <w:sz w:val="32"/>
          <w:szCs w:val="32"/>
        </w:rPr>
      </w:pPr>
      <w:r>
        <w:rPr>
          <w:rFonts w:hint="eastAsia" w:ascii="楷体" w:hAnsi="楷体" w:eastAsia="楷体" w:cs="楷体"/>
          <w:color w:val="auto"/>
          <w:sz w:val="36"/>
          <w:szCs w:val="36"/>
          <w:lang w:eastAsia="zh-CN"/>
        </w:rPr>
        <w:t>（送审稿）</w:t>
      </w:r>
    </w:p>
    <w:p w14:paraId="75705007">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6C7623CF">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0696870E">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16713014">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30EF55CE">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0D672F88">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54D45BBE">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37D84766">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58478490">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4542B4D9">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421D4F8F">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32B5824C">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2E0A5BF0">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041C17F5">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2D81C226">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6DFC8F63">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67BB3D4D">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68DDBCDC">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722F6903">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57C47657">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5F8EA0CA">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7A3F8441">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0ED15B44">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7F2C1095">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0F396747">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530230BF">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3050FC54">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4C137EA0">
      <w:pPr>
        <w:pStyle w:val="5"/>
        <w:keepNext w:val="0"/>
        <w:keepLines w:val="0"/>
        <w:pageBreakBefore w:val="0"/>
        <w:kinsoku/>
        <w:wordWrap/>
        <w:overflowPunct/>
        <w:topLinePunct/>
        <w:bidi w:val="0"/>
        <w:spacing w:afterAutospacing="0" w:line="245" w:lineRule="auto"/>
        <w:rPr>
          <w:rFonts w:hint="default" w:ascii="Times New Roman" w:hAnsi="Times New Roman" w:cs="Times New Roman"/>
          <w:color w:val="auto"/>
        </w:rPr>
      </w:pPr>
    </w:p>
    <w:p w14:paraId="4CCAC8EF">
      <w:pPr>
        <w:pStyle w:val="5"/>
        <w:keepNext w:val="0"/>
        <w:keepLines w:val="0"/>
        <w:pageBreakBefore w:val="0"/>
        <w:kinsoku/>
        <w:wordWrap/>
        <w:overflowPunct/>
        <w:topLinePunct/>
        <w:bidi w:val="0"/>
        <w:spacing w:afterAutospacing="0" w:line="246" w:lineRule="auto"/>
        <w:rPr>
          <w:rFonts w:hint="default" w:ascii="Times New Roman" w:hAnsi="Times New Roman" w:cs="Times New Roman"/>
          <w:color w:val="auto"/>
        </w:rPr>
      </w:pPr>
    </w:p>
    <w:p w14:paraId="62789B98">
      <w:pPr>
        <w:pStyle w:val="5"/>
        <w:keepNext w:val="0"/>
        <w:keepLines w:val="0"/>
        <w:pageBreakBefore w:val="0"/>
        <w:kinsoku/>
        <w:wordWrap/>
        <w:overflowPunct/>
        <w:topLinePunct/>
        <w:bidi w:val="0"/>
        <w:spacing w:afterAutospacing="0" w:line="246" w:lineRule="auto"/>
        <w:rPr>
          <w:rFonts w:hint="default" w:ascii="Times New Roman" w:hAnsi="Times New Roman" w:cs="Times New Roman"/>
          <w:color w:val="auto"/>
        </w:rPr>
      </w:pPr>
    </w:p>
    <w:p w14:paraId="629B8E6E">
      <w:pPr>
        <w:pStyle w:val="5"/>
        <w:keepNext w:val="0"/>
        <w:keepLines w:val="0"/>
        <w:pageBreakBefore w:val="0"/>
        <w:kinsoku/>
        <w:wordWrap/>
        <w:overflowPunct/>
        <w:topLinePunct/>
        <w:bidi w:val="0"/>
        <w:spacing w:afterAutospacing="0" w:line="246" w:lineRule="auto"/>
        <w:rPr>
          <w:rFonts w:hint="default" w:ascii="Times New Roman" w:hAnsi="Times New Roman" w:cs="Times New Roman"/>
          <w:color w:val="auto"/>
        </w:rPr>
      </w:pPr>
    </w:p>
    <w:p w14:paraId="0D2EFAD5">
      <w:pPr>
        <w:keepNext w:val="0"/>
        <w:keepLines w:val="0"/>
        <w:kinsoku/>
        <w:wordWrap/>
        <w:overflowPunct/>
        <w:bidi w:val="0"/>
        <w:spacing w:line="360" w:lineRule="auto"/>
        <w:jc w:val="center"/>
        <w:rPr>
          <w:rFonts w:hint="eastAsia" w:ascii="黑体" w:hAnsi="黑体" w:eastAsia="黑体" w:cs="黑体"/>
          <w:color w:val="auto"/>
          <w:sz w:val="28"/>
          <w:szCs w:val="28"/>
        </w:rPr>
      </w:pPr>
      <w:bookmarkStart w:id="1" w:name="_Toc3815"/>
      <w:r>
        <w:rPr>
          <w:rFonts w:hint="eastAsia" w:ascii="黑体" w:hAnsi="黑体" w:eastAsia="黑体" w:cs="黑体"/>
          <w:color w:val="auto"/>
          <w:sz w:val="28"/>
          <w:szCs w:val="28"/>
        </w:rPr>
        <w:t>组织单位：</w:t>
      </w:r>
      <w:r>
        <w:rPr>
          <w:rFonts w:hint="eastAsia" w:ascii="黑体" w:hAnsi="黑体" w:eastAsia="黑体" w:cs="黑体"/>
          <w:color w:val="auto"/>
          <w:sz w:val="28"/>
          <w:szCs w:val="28"/>
          <w:lang w:eastAsia="zh-CN"/>
        </w:rPr>
        <w:t>峨边彝族自治县</w:t>
      </w:r>
      <w:r>
        <w:rPr>
          <w:rFonts w:hint="eastAsia" w:ascii="黑体" w:hAnsi="黑体" w:eastAsia="黑体" w:cs="黑体"/>
          <w:color w:val="auto"/>
          <w:sz w:val="28"/>
          <w:szCs w:val="28"/>
        </w:rPr>
        <w:t>水务局</w:t>
      </w:r>
      <w:bookmarkEnd w:id="1"/>
    </w:p>
    <w:p w14:paraId="344FB5AB">
      <w:pPr>
        <w:keepNext w:val="0"/>
        <w:keepLines w:val="0"/>
        <w:kinsoku/>
        <w:wordWrap/>
        <w:overflowPunct/>
        <w:bidi w:val="0"/>
        <w:spacing w:line="360" w:lineRule="auto"/>
        <w:jc w:val="center"/>
        <w:rPr>
          <w:rFonts w:hint="eastAsia" w:ascii="黑体" w:hAnsi="黑体" w:eastAsia="黑体" w:cs="黑体"/>
          <w:color w:val="auto"/>
          <w:sz w:val="28"/>
          <w:szCs w:val="28"/>
          <w:lang w:eastAsia="zh-CN"/>
        </w:rPr>
      </w:pPr>
      <w:r>
        <w:rPr>
          <w:rFonts w:hint="eastAsia" w:ascii="黑体" w:hAnsi="黑体" w:eastAsia="黑体" w:cs="黑体"/>
          <w:color w:val="auto"/>
          <w:sz w:val="28"/>
          <w:szCs w:val="28"/>
          <w:lang w:eastAsia="zh-CN"/>
        </w:rPr>
        <w:t>编制单位：四川水发勘测设计研究有限公司</w:t>
      </w:r>
    </w:p>
    <w:p w14:paraId="709827D8">
      <w:pPr>
        <w:keepNext w:val="0"/>
        <w:keepLines w:val="0"/>
        <w:kinsoku/>
        <w:wordWrap/>
        <w:overflowPunct/>
        <w:bidi w:val="0"/>
        <w:spacing w:line="360" w:lineRule="auto"/>
        <w:jc w:val="center"/>
        <w:rPr>
          <w:rFonts w:hint="default" w:ascii="Times New Roman" w:hAnsi="Times New Roman" w:eastAsia="黑体" w:cs="Times New Roman"/>
          <w:b w:val="0"/>
          <w:bCs w:val="0"/>
          <w:color w:val="auto"/>
          <w:sz w:val="28"/>
          <w:szCs w:val="28"/>
        </w:rPr>
      </w:pPr>
      <w:bookmarkStart w:id="2" w:name="_Toc9109"/>
      <w:r>
        <w:rPr>
          <w:rFonts w:hint="default" w:ascii="Times New Roman" w:hAnsi="Times New Roman" w:eastAsia="黑体" w:cs="Times New Roman"/>
          <w:b w:val="0"/>
          <w:bCs w:val="0"/>
          <w:color w:val="auto"/>
          <w:spacing w:val="5"/>
          <w:sz w:val="28"/>
          <w:szCs w:val="28"/>
        </w:rPr>
        <w:t>二〇二</w:t>
      </w:r>
      <w:r>
        <w:rPr>
          <w:rFonts w:hint="eastAsia" w:ascii="Times New Roman" w:hAnsi="Times New Roman" w:eastAsia="黑体" w:cs="Times New Roman"/>
          <w:b w:val="0"/>
          <w:bCs w:val="0"/>
          <w:color w:val="auto"/>
          <w:spacing w:val="5"/>
          <w:sz w:val="28"/>
          <w:szCs w:val="28"/>
          <w:lang w:eastAsia="zh-CN"/>
        </w:rPr>
        <w:t>五</w:t>
      </w:r>
      <w:r>
        <w:rPr>
          <w:rFonts w:hint="default" w:ascii="Times New Roman" w:hAnsi="Times New Roman" w:eastAsia="黑体" w:cs="Times New Roman"/>
          <w:b w:val="0"/>
          <w:bCs w:val="0"/>
          <w:color w:val="auto"/>
          <w:spacing w:val="5"/>
          <w:sz w:val="28"/>
          <w:szCs w:val="28"/>
        </w:rPr>
        <w:t>年</w:t>
      </w:r>
      <w:r>
        <w:rPr>
          <w:rFonts w:hint="eastAsia" w:ascii="Times New Roman" w:hAnsi="Times New Roman" w:eastAsia="黑体" w:cs="Times New Roman"/>
          <w:b w:val="0"/>
          <w:bCs w:val="0"/>
          <w:color w:val="auto"/>
          <w:spacing w:val="5"/>
          <w:sz w:val="28"/>
          <w:szCs w:val="28"/>
          <w:lang w:eastAsia="zh-CN"/>
        </w:rPr>
        <w:t>三</w:t>
      </w:r>
      <w:r>
        <w:rPr>
          <w:rFonts w:hint="default" w:ascii="Times New Roman" w:hAnsi="Times New Roman" w:eastAsia="黑体" w:cs="Times New Roman"/>
          <w:b w:val="0"/>
          <w:bCs w:val="0"/>
          <w:color w:val="auto"/>
          <w:spacing w:val="5"/>
          <w:sz w:val="28"/>
          <w:szCs w:val="28"/>
        </w:rPr>
        <w:t>月</w:t>
      </w:r>
      <w:bookmarkEnd w:id="2"/>
    </w:p>
    <w:p w14:paraId="7C6C1681">
      <w:pPr>
        <w:keepNext w:val="0"/>
        <w:keepLines w:val="0"/>
        <w:pageBreakBefore w:val="0"/>
        <w:kinsoku/>
        <w:wordWrap/>
        <w:overflowPunct/>
        <w:topLinePunct/>
        <w:bidi w:val="0"/>
        <w:spacing w:afterAutospacing="0" w:line="91" w:lineRule="auto"/>
        <w:rPr>
          <w:rFonts w:hint="default" w:ascii="Times New Roman" w:hAnsi="Times New Roman" w:cs="Times New Roman"/>
          <w:color w:val="auto"/>
          <w:sz w:val="2"/>
        </w:rPr>
      </w:pPr>
    </w:p>
    <w:p w14:paraId="6B22BFEC">
      <w:pPr>
        <w:keepNext w:val="0"/>
        <w:keepLines w:val="0"/>
        <w:pageBreakBefore w:val="0"/>
        <w:kinsoku/>
        <w:wordWrap/>
        <w:overflowPunct/>
        <w:topLinePunct/>
        <w:bidi w:val="0"/>
        <w:spacing w:afterAutospacing="0"/>
        <w:rPr>
          <w:rFonts w:hint="default" w:ascii="Times New Roman" w:hAnsi="Times New Roman" w:cs="Times New Roman"/>
          <w:color w:val="auto"/>
        </w:rPr>
        <w:sectPr>
          <w:footerReference r:id="rId5" w:type="default"/>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3F6B7C83">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eastAsia" w:ascii="Times New Roman" w:hAnsi="Times New Roman" w:eastAsia="黑体" w:cs="Times New Roman"/>
          <w:b w:val="0"/>
          <w:bCs w:val="0"/>
          <w:color w:val="auto"/>
          <w:sz w:val="44"/>
          <w:szCs w:val="44"/>
        </w:rPr>
      </w:pPr>
      <w:bookmarkStart w:id="3" w:name="_Toc3337"/>
      <w:bookmarkStart w:id="4" w:name="_Toc24914"/>
      <w:bookmarkStart w:id="5" w:name="_Toc17810"/>
      <w:r>
        <w:rPr>
          <w:rFonts w:hint="eastAsia" w:ascii="Times New Roman" w:hAnsi="Times New Roman" w:eastAsia="黑体" w:cs="Times New Roman"/>
          <w:b w:val="0"/>
          <w:bCs w:val="0"/>
          <w:color w:val="auto"/>
          <w:sz w:val="44"/>
          <w:szCs w:val="44"/>
        </w:rPr>
        <w:t>前言</w:t>
      </w:r>
      <w:bookmarkEnd w:id="3"/>
      <w:bookmarkEnd w:id="4"/>
      <w:bookmarkEnd w:id="5"/>
    </w:p>
    <w:p w14:paraId="1AF5BB2C">
      <w:pPr>
        <w:keepNext w:val="0"/>
        <w:keepLines w:val="0"/>
        <w:pageBreakBefore w:val="0"/>
        <w:kinsoku/>
        <w:wordWrap/>
        <w:overflowPunct/>
        <w:topLinePunct/>
        <w:bidi w:val="0"/>
        <w:spacing w:before="91" w:afterAutospacing="0" w:line="391" w:lineRule="auto"/>
        <w:ind w:right="52" w:firstLine="559"/>
        <w:rPr>
          <w:rFonts w:hint="default" w:ascii="Times New Roman" w:hAnsi="Times New Roman" w:eastAsia="仿宋" w:cs="Times New Roman"/>
          <w:color w:val="auto"/>
          <w:sz w:val="28"/>
          <w:szCs w:val="28"/>
          <w:lang w:val="en-US"/>
        </w:rPr>
      </w:pPr>
      <w:r>
        <w:rPr>
          <w:rFonts w:hint="default" w:ascii="Times New Roman" w:hAnsi="Times New Roman" w:eastAsia="仿宋" w:cs="Times New Roman"/>
          <w:color w:val="auto"/>
          <w:sz w:val="28"/>
          <w:szCs w:val="28"/>
          <w:lang w:val="en-US"/>
        </w:rPr>
        <w:t>峨边彝族自治县</w:t>
      </w:r>
      <w:r>
        <w:rPr>
          <w:rFonts w:hint="default" w:ascii="Times New Roman" w:hAnsi="Times New Roman" w:eastAsia="仿宋" w:cs="Times New Roman"/>
          <w:color w:val="auto"/>
          <w:sz w:val="28"/>
          <w:szCs w:val="28"/>
          <w:lang w:val="en-US" w:eastAsia="zh-CN"/>
        </w:rPr>
        <w:t>（以下简称“</w:t>
      </w:r>
      <w:r>
        <w:rPr>
          <w:rFonts w:hint="eastAsia" w:ascii="Times New Roman" w:hAnsi="Times New Roman" w:eastAsia="仿宋" w:cs="Times New Roman"/>
          <w:color w:val="auto"/>
          <w:sz w:val="28"/>
          <w:szCs w:val="28"/>
          <w:lang w:val="en-US" w:eastAsia="zh-CN"/>
        </w:rPr>
        <w:t>峨边</w:t>
      </w:r>
      <w:r>
        <w:rPr>
          <w:rFonts w:hint="default"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rPr>
        <w:t>隶属于四川省乐山市，位于四川省西南部的小凉山区</w:t>
      </w:r>
      <w:r>
        <w:rPr>
          <w:rFonts w:hint="default"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val="en-US"/>
        </w:rPr>
        <w:t>与佛教圣地峨眉山毗邻</w:t>
      </w:r>
      <w:r>
        <w:rPr>
          <w:rFonts w:hint="default" w:ascii="Times New Roman" w:hAnsi="Times New Roman" w:eastAsia="仿宋" w:cs="Times New Roman"/>
          <w:color w:val="auto"/>
          <w:sz w:val="28"/>
          <w:szCs w:val="28"/>
          <w:lang w:val="en-US" w:eastAsia="zh-CN"/>
        </w:rPr>
        <w:t>，是通往大凉山的重要门户。</w:t>
      </w:r>
      <w:r>
        <w:rPr>
          <w:rFonts w:hint="eastAsia" w:ascii="Times New Roman" w:hAnsi="Times New Roman" w:eastAsia="仿宋" w:cs="Times New Roman"/>
          <w:color w:val="auto"/>
          <w:sz w:val="28"/>
          <w:szCs w:val="28"/>
          <w:lang w:val="en-US"/>
        </w:rPr>
        <w:t>随着峨汉高速</w:t>
      </w:r>
      <w:r>
        <w:rPr>
          <w:rFonts w:hint="eastAsia" w:ascii="Times New Roman" w:hAnsi="Times New Roman" w:eastAsia="仿宋" w:cs="Times New Roman"/>
          <w:color w:val="auto"/>
          <w:sz w:val="28"/>
          <w:szCs w:val="28"/>
          <w:lang w:val="en-US" w:eastAsia="zh-CN"/>
        </w:rPr>
        <w:t>和成昆复线的</w:t>
      </w:r>
      <w:r>
        <w:rPr>
          <w:rFonts w:hint="eastAsia" w:ascii="Times New Roman" w:hAnsi="Times New Roman" w:eastAsia="仿宋" w:cs="Times New Roman"/>
          <w:color w:val="auto"/>
          <w:sz w:val="28"/>
          <w:szCs w:val="28"/>
          <w:lang w:val="en-US"/>
        </w:rPr>
        <w:t>通车，</w:t>
      </w:r>
      <w:r>
        <w:rPr>
          <w:rFonts w:hint="eastAsia" w:ascii="Times New Roman" w:hAnsi="Times New Roman" w:eastAsia="仿宋" w:cs="Times New Roman"/>
          <w:color w:val="auto"/>
          <w:sz w:val="28"/>
          <w:szCs w:val="28"/>
          <w:lang w:val="en-US" w:eastAsia="zh-CN"/>
        </w:rPr>
        <w:t>峨边</w:t>
      </w:r>
      <w:r>
        <w:rPr>
          <w:rFonts w:hint="eastAsia" w:ascii="Times New Roman" w:hAnsi="Times New Roman" w:eastAsia="仿宋" w:cs="Times New Roman"/>
          <w:color w:val="auto"/>
          <w:sz w:val="28"/>
          <w:szCs w:val="28"/>
          <w:lang w:val="en-US"/>
        </w:rPr>
        <w:t>交通</w:t>
      </w:r>
      <w:r>
        <w:rPr>
          <w:rFonts w:hint="eastAsia" w:ascii="Times New Roman" w:hAnsi="Times New Roman" w:eastAsia="仿宋" w:cs="Times New Roman"/>
          <w:color w:val="auto"/>
          <w:sz w:val="28"/>
          <w:szCs w:val="28"/>
          <w:lang w:val="en-US" w:eastAsia="zh-CN"/>
        </w:rPr>
        <w:t>得到</w:t>
      </w:r>
      <w:r>
        <w:rPr>
          <w:rFonts w:hint="eastAsia" w:ascii="Times New Roman" w:hAnsi="Times New Roman" w:eastAsia="仿宋" w:cs="Times New Roman"/>
          <w:color w:val="auto"/>
          <w:sz w:val="28"/>
          <w:szCs w:val="28"/>
          <w:lang w:val="en-US"/>
        </w:rPr>
        <w:t>极大改善</w:t>
      </w:r>
      <w:r>
        <w:rPr>
          <w:rFonts w:hint="eastAsia" w:ascii="Times New Roman" w:hAnsi="Times New Roman" w:eastAsia="仿宋" w:cs="Times New Roman"/>
          <w:color w:val="auto"/>
          <w:sz w:val="28"/>
          <w:szCs w:val="28"/>
          <w:lang w:val="en-US" w:eastAsia="zh-CN"/>
        </w:rPr>
        <w:t>，</w:t>
      </w:r>
      <w:r>
        <w:rPr>
          <w:rFonts w:hint="eastAsia" w:ascii="Times New Roman" w:hAnsi="Times New Roman" w:eastAsia="仿宋" w:cs="Times New Roman"/>
          <w:color w:val="auto"/>
          <w:sz w:val="28"/>
          <w:szCs w:val="28"/>
          <w:lang w:val="en-US"/>
        </w:rPr>
        <w:t>为峨边工业经济承接成渝产业协作乃至沿海产业转移，培育新产业新业态创造机遇</w:t>
      </w:r>
      <w:r>
        <w:rPr>
          <w:rFonts w:hint="default" w:ascii="Times New Roman" w:hAnsi="Times New Roman" w:eastAsia="仿宋" w:cs="Times New Roman"/>
          <w:color w:val="auto"/>
          <w:sz w:val="28"/>
          <w:szCs w:val="28"/>
          <w:lang w:val="en-US"/>
        </w:rPr>
        <w:t>。</w:t>
      </w:r>
    </w:p>
    <w:p w14:paraId="4505A7D9">
      <w:pPr>
        <w:keepNext w:val="0"/>
        <w:keepLines w:val="0"/>
        <w:pageBreakBefore w:val="0"/>
        <w:kinsoku/>
        <w:wordWrap/>
        <w:overflowPunct/>
        <w:topLinePunct/>
        <w:bidi w:val="0"/>
        <w:spacing w:before="43" w:afterAutospacing="0" w:line="393" w:lineRule="auto"/>
        <w:ind w:left="1" w:firstLine="586"/>
        <w:rPr>
          <w:rFonts w:hint="default" w:ascii="Times New Roman" w:hAnsi="Times New Roman" w:eastAsia="仿宋" w:cs="Times New Roman"/>
          <w:color w:val="auto"/>
          <w:spacing w:val="-2"/>
          <w:sz w:val="28"/>
          <w:szCs w:val="28"/>
        </w:rPr>
      </w:pPr>
      <w:r>
        <w:rPr>
          <w:rFonts w:hint="default" w:ascii="Times New Roman" w:hAnsi="Times New Roman" w:eastAsia="仿宋" w:cs="Times New Roman"/>
          <w:color w:val="auto"/>
          <w:spacing w:val="6"/>
          <w:sz w:val="28"/>
          <w:szCs w:val="28"/>
        </w:rPr>
        <w:t>习近平总书记在推进南水北调后续工程高质量发展座谈会讲话中</w:t>
      </w:r>
      <w:r>
        <w:rPr>
          <w:rFonts w:hint="default" w:ascii="Times New Roman" w:hAnsi="Times New Roman" w:eastAsia="仿宋" w:cs="Times New Roman"/>
          <w:color w:val="auto"/>
          <w:spacing w:val="-3"/>
          <w:sz w:val="28"/>
          <w:szCs w:val="28"/>
        </w:rPr>
        <w:t>明确提出，加快构建国家水网，为全面建设社会主义现代化国家提供有力的水安全保障。中央财经委员会第十一次会议提出全面加强水利等网络型基础设施建设，加快构建国家水网主骨架和大动脉。中共中央、国务院印发了《国家水网建设规划纲要》，水利部印发了《关于加快推进省级水网建设的指导意见》，要求编制省级水网建设规划，加快推进水网建设。四川省水利厅印发了《关于加快开展市县级水网建设规划编制</w:t>
      </w:r>
      <w:r>
        <w:rPr>
          <w:rFonts w:hint="default" w:ascii="Times New Roman" w:hAnsi="Times New Roman" w:eastAsia="仿宋" w:cs="Times New Roman"/>
          <w:color w:val="auto"/>
          <w:spacing w:val="-4"/>
          <w:sz w:val="28"/>
          <w:szCs w:val="28"/>
        </w:rPr>
        <w:t>工作的通知》（川水函〔</w:t>
      </w:r>
      <w:r>
        <w:rPr>
          <w:rFonts w:hint="default" w:ascii="Times New Roman" w:hAnsi="Times New Roman" w:eastAsia="Times New Roman" w:cs="Times New Roman"/>
          <w:color w:val="auto"/>
          <w:spacing w:val="-4"/>
          <w:sz w:val="28"/>
          <w:szCs w:val="28"/>
        </w:rPr>
        <w:t>2023</w:t>
      </w:r>
      <w:r>
        <w:rPr>
          <w:rFonts w:hint="default" w:ascii="Times New Roman" w:hAnsi="Times New Roman" w:eastAsia="仿宋" w:cs="Times New Roman"/>
          <w:color w:val="auto"/>
          <w:spacing w:val="-4"/>
          <w:sz w:val="28"/>
          <w:szCs w:val="28"/>
        </w:rPr>
        <w:t>〕</w:t>
      </w:r>
      <w:r>
        <w:rPr>
          <w:rFonts w:hint="default" w:ascii="Times New Roman" w:hAnsi="Times New Roman" w:eastAsia="Times New Roman" w:cs="Times New Roman"/>
          <w:color w:val="auto"/>
          <w:spacing w:val="-4"/>
          <w:sz w:val="28"/>
          <w:szCs w:val="28"/>
        </w:rPr>
        <w:t>1047</w:t>
      </w:r>
      <w:r>
        <w:rPr>
          <w:rFonts w:hint="default" w:ascii="Times New Roman" w:hAnsi="Times New Roman" w:eastAsia="仿宋" w:cs="Times New Roman"/>
          <w:color w:val="auto"/>
          <w:spacing w:val="-4"/>
          <w:sz w:val="28"/>
          <w:szCs w:val="28"/>
        </w:rPr>
        <w:t>号</w:t>
      </w:r>
      <w:r>
        <w:rPr>
          <w:rFonts w:hint="default" w:ascii="Times New Roman" w:hAnsi="Times New Roman" w:eastAsia="仿宋" w:cs="Times New Roman"/>
          <w:color w:val="auto"/>
          <w:spacing w:val="19"/>
          <w:sz w:val="28"/>
          <w:szCs w:val="28"/>
        </w:rPr>
        <w:t>），</w:t>
      </w:r>
      <w:r>
        <w:rPr>
          <w:rFonts w:hint="default" w:ascii="Times New Roman" w:hAnsi="Times New Roman" w:eastAsia="仿宋" w:cs="Times New Roman"/>
          <w:color w:val="auto"/>
          <w:spacing w:val="-4"/>
          <w:sz w:val="28"/>
          <w:szCs w:val="28"/>
        </w:rPr>
        <w:t>要求各市（州）、县（市、</w:t>
      </w:r>
      <w:r>
        <w:rPr>
          <w:rFonts w:hint="default" w:ascii="Times New Roman" w:hAnsi="Times New Roman" w:eastAsia="仿宋" w:cs="Times New Roman"/>
          <w:color w:val="auto"/>
          <w:spacing w:val="-3"/>
          <w:sz w:val="28"/>
          <w:szCs w:val="28"/>
        </w:rPr>
        <w:t>区）加快开展市县级水网建设规划编制工作。</w:t>
      </w:r>
      <w:r>
        <w:rPr>
          <w:rFonts w:hint="eastAsia" w:ascii="Times New Roman" w:hAnsi="Times New Roman" w:eastAsia="仿宋" w:cs="Times New Roman"/>
          <w:color w:val="auto"/>
          <w:spacing w:val="-3"/>
          <w:sz w:val="28"/>
          <w:szCs w:val="28"/>
          <w:lang w:val="en-US" w:eastAsia="zh-CN"/>
        </w:rPr>
        <w:t>2023年8月，四川省人民政府批复了《四川省现代水网建设规划》（川府函[2013]191号）；2024年12月，乐山市人民政府批复了《乐山市现代水网建设规划》（乐府函复[2024]12号）。</w:t>
      </w:r>
      <w:r>
        <w:rPr>
          <w:rFonts w:hint="default" w:ascii="Times New Roman" w:hAnsi="Times New Roman" w:eastAsia="仿宋" w:cs="Times New Roman"/>
          <w:color w:val="auto"/>
          <w:spacing w:val="-3"/>
          <w:sz w:val="28"/>
          <w:szCs w:val="28"/>
        </w:rPr>
        <w:t>科学谋划</w:t>
      </w:r>
      <w:r>
        <w:rPr>
          <w:rFonts w:hint="eastAsia" w:ascii="Times New Roman" w:hAnsi="Times New Roman" w:eastAsia="仿宋" w:cs="Times New Roman"/>
          <w:color w:val="auto"/>
          <w:spacing w:val="-3"/>
          <w:sz w:val="28"/>
          <w:szCs w:val="28"/>
          <w:lang w:eastAsia="zh-CN"/>
        </w:rPr>
        <w:t>峨边</w:t>
      </w:r>
      <w:r>
        <w:rPr>
          <w:rFonts w:hint="default" w:ascii="Times New Roman" w:hAnsi="Times New Roman" w:eastAsia="仿宋" w:cs="Times New Roman"/>
          <w:color w:val="auto"/>
          <w:spacing w:val="-3"/>
          <w:sz w:val="28"/>
          <w:szCs w:val="28"/>
        </w:rPr>
        <w:t>水网建设布局，加快推进水网建设，是推动新阶段水利高质量发展，全面</w:t>
      </w:r>
      <w:r>
        <w:rPr>
          <w:rFonts w:hint="default" w:ascii="Times New Roman" w:hAnsi="Times New Roman" w:eastAsia="仿宋" w:cs="Times New Roman"/>
          <w:color w:val="auto"/>
          <w:spacing w:val="-2"/>
          <w:sz w:val="28"/>
          <w:szCs w:val="28"/>
        </w:rPr>
        <w:t>提升水安全保障能力的根本举措。</w:t>
      </w:r>
    </w:p>
    <w:p w14:paraId="1B41519C">
      <w:pPr>
        <w:keepNext w:val="0"/>
        <w:keepLines w:val="0"/>
        <w:pageBreakBefore w:val="0"/>
        <w:kinsoku/>
        <w:wordWrap/>
        <w:overflowPunct/>
        <w:topLinePunct/>
        <w:bidi w:val="0"/>
        <w:spacing w:before="43" w:afterAutospacing="0" w:line="393" w:lineRule="auto"/>
        <w:ind w:left="1" w:firstLine="586"/>
        <w:rPr>
          <w:rFonts w:hint="eastAsia" w:ascii="Times New Roman" w:hAnsi="Times New Roman" w:eastAsia="仿宋" w:cs="Times New Roman"/>
          <w:color w:val="auto"/>
          <w:spacing w:val="-3"/>
          <w:sz w:val="28"/>
          <w:szCs w:val="28"/>
          <w:lang w:val="en-US" w:eastAsia="zh-CN"/>
        </w:rPr>
      </w:pPr>
      <w:r>
        <w:rPr>
          <w:rFonts w:hint="eastAsia" w:ascii="Times New Roman" w:hAnsi="Times New Roman" w:eastAsia="仿宋" w:cs="Times New Roman"/>
          <w:color w:val="auto"/>
          <w:spacing w:val="-3"/>
          <w:sz w:val="28"/>
          <w:szCs w:val="28"/>
          <w:lang w:val="en-US" w:eastAsia="zh-CN"/>
        </w:rPr>
        <w:t>为深入贯彻落实中央决策部署，深入落实市委“节奏更快、效率更高、质量更优”工作要求，立足峨边实际，按照县委九届九次全会精神，在增速上继续努力“争三拼第一”，在总量上勇敢推进“十分之一行动”，努力以一域之力尽全局之责、以一域之光为全局添彩。</w:t>
      </w:r>
    </w:p>
    <w:p w14:paraId="56D8BD1C">
      <w:pPr>
        <w:keepNext w:val="0"/>
        <w:keepLines w:val="0"/>
        <w:pageBreakBefore w:val="0"/>
        <w:kinsoku/>
        <w:wordWrap/>
        <w:overflowPunct/>
        <w:topLinePunct/>
        <w:bidi w:val="0"/>
        <w:spacing w:before="43" w:afterAutospacing="0" w:line="393" w:lineRule="auto"/>
        <w:ind w:left="1" w:firstLine="586"/>
        <w:rPr>
          <w:rFonts w:hint="eastAsia" w:ascii="Times New Roman" w:hAnsi="Times New Roman" w:eastAsia="仿宋" w:cs="Times New Roman"/>
          <w:b w:val="0"/>
          <w:bCs w:val="0"/>
          <w:color w:val="auto"/>
          <w:spacing w:val="-2"/>
          <w:sz w:val="28"/>
          <w:szCs w:val="28"/>
          <w:lang w:val="en-US" w:eastAsia="zh-CN"/>
        </w:rPr>
      </w:pPr>
      <w:r>
        <w:rPr>
          <w:rFonts w:hint="eastAsia" w:ascii="Times New Roman" w:hAnsi="Times New Roman" w:eastAsia="仿宋" w:cs="Times New Roman"/>
          <w:b w:val="0"/>
          <w:bCs w:val="0"/>
          <w:color w:val="auto"/>
          <w:spacing w:val="-3"/>
          <w:sz w:val="28"/>
          <w:szCs w:val="28"/>
          <w:highlight w:val="none"/>
          <w:lang w:eastAsia="zh-CN"/>
        </w:rPr>
        <w:t>峨边水务局</w:t>
      </w:r>
      <w:r>
        <w:rPr>
          <w:rFonts w:hint="default" w:ascii="Times New Roman" w:hAnsi="Times New Roman" w:eastAsia="仿宋" w:cs="Times New Roman"/>
          <w:b w:val="0"/>
          <w:bCs w:val="0"/>
          <w:color w:val="auto"/>
          <w:spacing w:val="-3"/>
          <w:sz w:val="28"/>
          <w:szCs w:val="28"/>
        </w:rPr>
        <w:t>结合实际</w:t>
      </w:r>
      <w:r>
        <w:rPr>
          <w:rFonts w:hint="default" w:ascii="Times New Roman" w:hAnsi="Times New Roman" w:eastAsia="仿宋" w:cs="Times New Roman"/>
          <w:b w:val="0"/>
          <w:bCs w:val="0"/>
          <w:color w:val="auto"/>
          <w:spacing w:val="-3"/>
          <w:sz w:val="28"/>
          <w:szCs w:val="28"/>
          <w:highlight w:val="none"/>
        </w:rPr>
        <w:t>，</w:t>
      </w:r>
      <w:r>
        <w:rPr>
          <w:rFonts w:hint="eastAsia" w:ascii="Times New Roman" w:hAnsi="Times New Roman" w:eastAsia="仿宋" w:cs="Times New Roman"/>
          <w:b w:val="0"/>
          <w:bCs w:val="0"/>
          <w:color w:val="auto"/>
          <w:spacing w:val="-3"/>
          <w:sz w:val="28"/>
          <w:szCs w:val="28"/>
          <w:highlight w:val="none"/>
          <w:lang w:eastAsia="zh-CN"/>
        </w:rPr>
        <w:t>组织</w:t>
      </w:r>
      <w:r>
        <w:rPr>
          <w:rFonts w:hint="default" w:ascii="Times New Roman" w:hAnsi="Times New Roman" w:eastAsia="仿宋" w:cs="Times New Roman"/>
          <w:b w:val="0"/>
          <w:bCs w:val="0"/>
          <w:color w:val="auto"/>
          <w:spacing w:val="-3"/>
          <w:sz w:val="28"/>
          <w:szCs w:val="28"/>
          <w:highlight w:val="none"/>
        </w:rPr>
        <w:t>编制</w:t>
      </w:r>
      <w:r>
        <w:rPr>
          <w:rFonts w:hint="eastAsia" w:ascii="Times New Roman" w:hAnsi="Times New Roman" w:eastAsia="仿宋" w:cs="Times New Roman"/>
          <w:b w:val="0"/>
          <w:bCs w:val="0"/>
          <w:color w:val="auto"/>
          <w:spacing w:val="-3"/>
          <w:sz w:val="28"/>
          <w:szCs w:val="28"/>
          <w:highlight w:val="none"/>
          <w:lang w:eastAsia="zh-CN"/>
        </w:rPr>
        <w:t>了</w:t>
      </w:r>
      <w:r>
        <w:rPr>
          <w:rFonts w:hint="default" w:ascii="Times New Roman" w:hAnsi="Times New Roman" w:eastAsia="仿宋" w:cs="Times New Roman"/>
          <w:b w:val="0"/>
          <w:bCs w:val="0"/>
          <w:color w:val="auto"/>
          <w:spacing w:val="-3"/>
          <w:sz w:val="28"/>
          <w:szCs w:val="28"/>
          <w:highlight w:val="none"/>
        </w:rPr>
        <w:t>《</w:t>
      </w:r>
      <w:r>
        <w:rPr>
          <w:rFonts w:hint="default" w:ascii="Times New Roman" w:hAnsi="Times New Roman" w:eastAsia="仿宋" w:cs="Times New Roman"/>
          <w:b w:val="0"/>
          <w:bCs w:val="0"/>
          <w:color w:val="auto"/>
          <w:spacing w:val="-3"/>
          <w:sz w:val="28"/>
          <w:szCs w:val="28"/>
          <w:highlight w:val="none"/>
          <w:lang w:eastAsia="zh-CN"/>
        </w:rPr>
        <w:t>峨边彝族自治县</w:t>
      </w:r>
      <w:r>
        <w:rPr>
          <w:rFonts w:hint="default" w:ascii="Times New Roman" w:hAnsi="Times New Roman" w:eastAsia="仿宋" w:cs="Times New Roman"/>
          <w:b w:val="0"/>
          <w:bCs w:val="0"/>
          <w:color w:val="auto"/>
          <w:spacing w:val="-2"/>
          <w:sz w:val="28"/>
          <w:szCs w:val="28"/>
          <w:highlight w:val="none"/>
        </w:rPr>
        <w:t>现代水网建设规划》（以下简称《规划》）。《规</w:t>
      </w:r>
      <w:r>
        <w:rPr>
          <w:rFonts w:hint="default" w:ascii="Times New Roman" w:hAnsi="Times New Roman" w:eastAsia="仿宋" w:cs="Times New Roman"/>
          <w:b w:val="0"/>
          <w:bCs w:val="0"/>
          <w:color w:val="auto"/>
          <w:spacing w:val="-2"/>
          <w:sz w:val="28"/>
          <w:szCs w:val="28"/>
        </w:rPr>
        <w:t>划》</w:t>
      </w:r>
      <w:r>
        <w:rPr>
          <w:rFonts w:hint="eastAsia" w:ascii="Times New Roman" w:hAnsi="Times New Roman" w:eastAsia="仿宋" w:cs="Times New Roman"/>
          <w:b w:val="0"/>
          <w:bCs w:val="0"/>
          <w:color w:val="auto"/>
          <w:spacing w:val="-2"/>
          <w:sz w:val="28"/>
          <w:szCs w:val="28"/>
          <w:lang w:eastAsia="zh-CN"/>
        </w:rPr>
        <w:t>范围为峨边全境，现状水平年为</w:t>
      </w:r>
      <w:r>
        <w:rPr>
          <w:rFonts w:hint="eastAsia" w:ascii="Times New Roman" w:hAnsi="Times New Roman" w:eastAsia="仿宋" w:cs="Times New Roman"/>
          <w:b w:val="0"/>
          <w:bCs w:val="0"/>
          <w:color w:val="auto"/>
          <w:spacing w:val="-2"/>
          <w:sz w:val="28"/>
          <w:szCs w:val="28"/>
          <w:lang w:val="en-US" w:eastAsia="zh-CN"/>
        </w:rPr>
        <w:t>2023年，规划水平年为2035年</w:t>
      </w:r>
      <w:r>
        <w:rPr>
          <w:rFonts w:hint="default" w:ascii="Times New Roman" w:hAnsi="Times New Roman" w:eastAsia="仿宋" w:cs="Times New Roman"/>
          <w:b w:val="0"/>
          <w:bCs w:val="0"/>
          <w:color w:val="auto"/>
          <w:spacing w:val="-13"/>
          <w:sz w:val="28"/>
          <w:szCs w:val="28"/>
        </w:rPr>
        <w:t>，</w:t>
      </w:r>
      <w:r>
        <w:rPr>
          <w:rFonts w:hint="default" w:ascii="Times New Roman" w:hAnsi="Times New Roman" w:eastAsia="仿宋" w:cs="Times New Roman"/>
          <w:b w:val="0"/>
          <w:bCs w:val="0"/>
          <w:color w:val="auto"/>
          <w:spacing w:val="-14"/>
          <w:sz w:val="28"/>
          <w:szCs w:val="28"/>
        </w:rPr>
        <w:t>远景展望到</w:t>
      </w:r>
      <w:r>
        <w:rPr>
          <w:rFonts w:hint="default" w:ascii="Times New Roman" w:hAnsi="Times New Roman" w:eastAsia="Times New Roman" w:cs="Times New Roman"/>
          <w:b w:val="0"/>
          <w:bCs w:val="0"/>
          <w:color w:val="auto"/>
          <w:spacing w:val="-14"/>
          <w:sz w:val="28"/>
          <w:szCs w:val="28"/>
        </w:rPr>
        <w:t>2050</w:t>
      </w:r>
      <w:r>
        <w:rPr>
          <w:rFonts w:hint="default" w:ascii="Times New Roman" w:hAnsi="Times New Roman" w:eastAsia="仿宋" w:cs="Times New Roman"/>
          <w:b w:val="0"/>
          <w:bCs w:val="0"/>
          <w:color w:val="auto"/>
          <w:spacing w:val="-6"/>
          <w:sz w:val="28"/>
          <w:szCs w:val="28"/>
        </w:rPr>
        <w:t>年</w:t>
      </w:r>
      <w:r>
        <w:rPr>
          <w:rFonts w:hint="eastAsia" w:ascii="Times New Roman" w:hAnsi="Times New Roman" w:eastAsia="仿宋" w:cs="Times New Roman"/>
          <w:b w:val="0"/>
          <w:bCs w:val="0"/>
          <w:color w:val="auto"/>
          <w:spacing w:val="-2"/>
          <w:sz w:val="28"/>
          <w:szCs w:val="28"/>
          <w:lang w:val="en-US" w:eastAsia="zh-CN"/>
        </w:rPr>
        <w:t>。</w:t>
      </w:r>
    </w:p>
    <w:p w14:paraId="62677BB7">
      <w:pPr>
        <w:keepNext w:val="0"/>
        <w:keepLines w:val="0"/>
        <w:pageBreakBefore w:val="0"/>
        <w:kinsoku/>
        <w:wordWrap/>
        <w:overflowPunct/>
        <w:topLinePunct/>
        <w:bidi w:val="0"/>
        <w:spacing w:before="48" w:afterAutospacing="0" w:line="385" w:lineRule="auto"/>
        <w:ind w:left="4" w:right="86" w:firstLine="563"/>
        <w:jc w:val="both"/>
        <w:rPr>
          <w:rFonts w:hint="default" w:ascii="Times New Roman" w:hAnsi="Times New Roman" w:eastAsia="仿宋" w:cs="Times New Roman"/>
          <w:color w:val="auto"/>
          <w:sz w:val="28"/>
          <w:szCs w:val="28"/>
        </w:rPr>
      </w:pPr>
      <w:r>
        <w:rPr>
          <w:rFonts w:hint="eastAsia" w:ascii="Times New Roman" w:hAnsi="Times New Roman" w:eastAsia="仿宋" w:cs="Times New Roman"/>
          <w:b w:val="0"/>
          <w:bCs w:val="0"/>
          <w:color w:val="auto"/>
          <w:spacing w:val="-2"/>
          <w:sz w:val="28"/>
          <w:szCs w:val="28"/>
          <w:lang w:val="en-US" w:eastAsia="zh-CN"/>
        </w:rPr>
        <w:t>《规划》深入贯彻落实习近平总书记“节水优先、空间均衡、系统治理、两手发力”治水思路，锚定“系统完备、安全可靠、集约高效、绿色智能，循环通畅、调控有序”的目标，遵循“确有需要、生态安全、可以持续”的重大水利工程论证原则，按照“乘势利导、因地制宜、高水高用、低水低用、自流输水、互连互通”要求，统筹存量和增量，通过优化布局、结构、功能和系统集成，构筑峨边现代水网。《规划》全面落实衔接国家、省级和市级水网建设总体布局，围绕峨边发展需求，构建集水资源配置、防洪减灾、生态保护治理于一体的</w:t>
      </w:r>
      <w:r>
        <w:rPr>
          <w:rFonts w:hint="eastAsia" w:ascii="Times New Roman" w:hAnsi="Times New Roman" w:eastAsia="仿宋" w:cs="Times New Roman"/>
          <w:b w:val="0"/>
          <w:bCs w:val="0"/>
          <w:color w:val="auto"/>
          <w:spacing w:val="-2"/>
          <w:sz w:val="28"/>
          <w:szCs w:val="28"/>
          <w:lang w:eastAsia="zh-CN"/>
        </w:rPr>
        <w:t>“一干三支、两横一纵为纲，库渠畅连织目，五库百塘系结”</w:t>
      </w:r>
      <w:r>
        <w:rPr>
          <w:rFonts w:hint="default" w:ascii="Times New Roman" w:hAnsi="Times New Roman" w:eastAsia="仿宋" w:cs="Times New Roman"/>
          <w:b w:val="0"/>
          <w:bCs w:val="0"/>
          <w:color w:val="auto"/>
          <w:spacing w:val="-2"/>
          <w:sz w:val="28"/>
          <w:szCs w:val="28"/>
        </w:rPr>
        <w:t>的</w:t>
      </w:r>
      <w:r>
        <w:rPr>
          <w:rFonts w:hint="default" w:ascii="Times New Roman" w:hAnsi="Times New Roman" w:eastAsia="仿宋" w:cs="Times New Roman"/>
          <w:b w:val="0"/>
          <w:bCs w:val="0"/>
          <w:color w:val="auto"/>
          <w:spacing w:val="-2"/>
          <w:sz w:val="28"/>
          <w:szCs w:val="28"/>
          <w:lang w:eastAsia="zh-CN"/>
        </w:rPr>
        <w:t>峨边</w:t>
      </w:r>
      <w:r>
        <w:rPr>
          <w:rFonts w:hint="default" w:ascii="Times New Roman" w:hAnsi="Times New Roman" w:eastAsia="仿宋" w:cs="Times New Roman"/>
          <w:b w:val="0"/>
          <w:bCs w:val="0"/>
          <w:color w:val="auto"/>
          <w:spacing w:val="-2"/>
          <w:sz w:val="28"/>
          <w:szCs w:val="28"/>
        </w:rPr>
        <w:t>水网</w:t>
      </w:r>
      <w:r>
        <w:rPr>
          <w:rFonts w:hint="default" w:ascii="Times New Roman" w:hAnsi="Times New Roman" w:eastAsia="仿宋" w:cs="Times New Roman"/>
          <w:b w:val="0"/>
          <w:bCs w:val="0"/>
          <w:color w:val="auto"/>
          <w:spacing w:val="-2"/>
          <w:sz w:val="28"/>
          <w:szCs w:val="28"/>
          <w:lang w:eastAsia="zh-CN"/>
        </w:rPr>
        <w:t>总体布局</w:t>
      </w:r>
      <w:r>
        <w:rPr>
          <w:rFonts w:hint="default" w:ascii="Times New Roman" w:hAnsi="Times New Roman" w:eastAsia="仿宋" w:cs="Times New Roman"/>
          <w:b w:val="0"/>
          <w:bCs w:val="0"/>
          <w:color w:val="auto"/>
          <w:spacing w:val="-2"/>
          <w:sz w:val="28"/>
          <w:szCs w:val="28"/>
        </w:rPr>
        <w:t>，</w:t>
      </w:r>
      <w:r>
        <w:rPr>
          <w:rFonts w:hint="eastAsia" w:ascii="Times New Roman" w:hAnsi="Times New Roman" w:eastAsia="仿宋" w:cs="Times New Roman"/>
          <w:b w:val="0"/>
          <w:bCs w:val="0"/>
          <w:color w:val="auto"/>
          <w:spacing w:val="-2"/>
          <w:sz w:val="28"/>
          <w:szCs w:val="28"/>
          <w:lang w:eastAsia="zh-CN"/>
        </w:rPr>
        <w:t>将</w:t>
      </w:r>
      <w:r>
        <w:rPr>
          <w:rFonts w:hint="default" w:ascii="Times New Roman" w:hAnsi="Times New Roman" w:eastAsia="仿宋" w:cs="Times New Roman"/>
          <w:b w:val="0"/>
          <w:bCs w:val="0"/>
          <w:color w:val="auto"/>
          <w:spacing w:val="-2"/>
          <w:sz w:val="28"/>
          <w:szCs w:val="28"/>
        </w:rPr>
        <w:t>作为当前和今后一个时期全</w:t>
      </w:r>
      <w:r>
        <w:rPr>
          <w:rFonts w:hint="default" w:ascii="Times New Roman" w:hAnsi="Times New Roman" w:eastAsia="仿宋" w:cs="Times New Roman"/>
          <w:b w:val="0"/>
          <w:bCs w:val="0"/>
          <w:color w:val="auto"/>
          <w:spacing w:val="-2"/>
          <w:sz w:val="28"/>
          <w:szCs w:val="28"/>
          <w:lang w:eastAsia="zh-CN"/>
        </w:rPr>
        <w:t>县</w:t>
      </w:r>
      <w:r>
        <w:rPr>
          <w:rFonts w:hint="default" w:ascii="Times New Roman" w:hAnsi="Times New Roman" w:eastAsia="仿宋" w:cs="Times New Roman"/>
          <w:b w:val="0"/>
          <w:bCs w:val="0"/>
          <w:color w:val="auto"/>
          <w:spacing w:val="-2"/>
          <w:sz w:val="28"/>
          <w:szCs w:val="28"/>
        </w:rPr>
        <w:t>水网建设的重要依据。</w:t>
      </w:r>
    </w:p>
    <w:p w14:paraId="479F0B23">
      <w:pPr>
        <w:keepNext w:val="0"/>
        <w:keepLines w:val="0"/>
        <w:pageBreakBefore w:val="0"/>
        <w:kinsoku/>
        <w:wordWrap/>
        <w:overflowPunct/>
        <w:topLinePunct/>
        <w:bidi w:val="0"/>
        <w:spacing w:afterAutospacing="0" w:line="391" w:lineRule="auto"/>
        <w:rPr>
          <w:rFonts w:hint="default" w:ascii="Times New Roman" w:hAnsi="Times New Roman" w:eastAsia="仿宋" w:cs="Times New Roman"/>
          <w:color w:val="auto"/>
          <w:sz w:val="28"/>
          <w:szCs w:val="28"/>
        </w:rPr>
        <w:sectPr>
          <w:footerReference r:id="rId6" w:type="default"/>
          <w:pgSz w:w="11906" w:h="16839"/>
          <w:pgMar w:top="1440" w:right="1800" w:bottom="1440" w:left="1800" w:header="0" w:footer="1061" w:gutter="0"/>
          <w:pgBorders>
            <w:top w:val="none" w:sz="0" w:space="0"/>
            <w:left w:val="none" w:sz="0" w:space="0"/>
            <w:bottom w:val="none" w:sz="0" w:space="0"/>
            <w:right w:val="none" w:sz="0" w:space="0"/>
          </w:pgBorders>
          <w:pgNumType w:fmt="decimal" w:start="1"/>
          <w:cols w:space="720" w:num="1"/>
        </w:sectPr>
      </w:pPr>
    </w:p>
    <w:sdt>
      <w:sdtPr>
        <w:rPr>
          <w:rFonts w:hint="default" w:ascii="Times New Roman" w:hAnsi="Times New Roman" w:eastAsia="宋体" w:cs="Times New Roman"/>
          <w:snapToGrid w:val="0"/>
          <w:color w:val="auto"/>
          <w:kern w:val="0"/>
          <w:sz w:val="21"/>
          <w:szCs w:val="21"/>
          <w:lang w:val="en-US" w:eastAsia="en-US" w:bidi="ar-SA"/>
        </w:rPr>
        <w:id w:val="147477889"/>
        <w15:color w:val="DBDBDB"/>
        <w:docPartObj>
          <w:docPartGallery w:val="Table of Contents"/>
          <w:docPartUnique/>
        </w:docPartObj>
      </w:sdtPr>
      <w:sdtEndPr>
        <w:rPr>
          <w:rFonts w:hint="default" w:ascii="Times New Roman" w:hAnsi="Times New Roman" w:eastAsia="仿宋_GB2312" w:cs="Times New Roman"/>
          <w:snapToGrid w:val="0"/>
          <w:color w:val="auto"/>
          <w:kern w:val="0"/>
          <w:sz w:val="28"/>
          <w:szCs w:val="28"/>
          <w:lang w:val="en-US" w:eastAsia="en-US" w:bidi="ar-SA"/>
        </w:rPr>
      </w:sdtEndPr>
      <w:sdtContent>
        <w:p w14:paraId="6006F44F">
          <w:pPr>
            <w:keepNext w:val="0"/>
            <w:keepLines w:val="0"/>
            <w:kinsoku/>
            <w:wordWrap/>
            <w:overflowPunct/>
            <w:bidi w:val="0"/>
            <w:spacing w:before="0" w:beforeLines="0" w:after="0" w:afterLines="0" w:line="240" w:lineRule="auto"/>
            <w:ind w:left="0" w:leftChars="0" w:right="0" w:rightChars="0" w:firstLine="0" w:firstLineChars="0"/>
            <w:jc w:val="center"/>
            <w:rPr>
              <w:rFonts w:hint="default" w:ascii="Times New Roman" w:hAnsi="Times New Roman" w:eastAsia="黑体" w:cs="Times New Roman"/>
              <w:b w:val="0"/>
              <w:bCs w:val="0"/>
              <w:snapToGrid w:val="0"/>
              <w:color w:val="auto"/>
              <w:kern w:val="44"/>
              <w:sz w:val="44"/>
              <w:szCs w:val="44"/>
              <w:lang w:val="en-US" w:eastAsia="zh-CN" w:bidi="ar"/>
            </w:rPr>
          </w:pPr>
          <w:r>
            <w:rPr>
              <w:rFonts w:hint="default" w:ascii="Times New Roman" w:hAnsi="Times New Roman" w:eastAsia="黑体" w:cs="Times New Roman"/>
              <w:b w:val="0"/>
              <w:bCs w:val="0"/>
              <w:snapToGrid w:val="0"/>
              <w:color w:val="auto"/>
              <w:kern w:val="44"/>
              <w:sz w:val="44"/>
              <w:szCs w:val="44"/>
              <w:lang w:val="en-US" w:eastAsia="zh-CN" w:bidi="ar"/>
            </w:rPr>
            <w:t>目</w:t>
          </w:r>
          <w:r>
            <w:rPr>
              <w:rFonts w:hint="eastAsia" w:ascii="Times New Roman" w:hAnsi="Times New Roman" w:eastAsia="黑体" w:cs="Times New Roman"/>
              <w:b w:val="0"/>
              <w:bCs w:val="0"/>
              <w:snapToGrid w:val="0"/>
              <w:color w:val="auto"/>
              <w:kern w:val="44"/>
              <w:sz w:val="44"/>
              <w:szCs w:val="44"/>
              <w:lang w:val="en-US" w:eastAsia="zh-CN" w:bidi="ar"/>
            </w:rPr>
            <w:t xml:space="preserve">    </w:t>
          </w:r>
          <w:r>
            <w:rPr>
              <w:rFonts w:hint="default" w:ascii="Times New Roman" w:hAnsi="Times New Roman" w:eastAsia="黑体" w:cs="Times New Roman"/>
              <w:b w:val="0"/>
              <w:bCs w:val="0"/>
              <w:snapToGrid w:val="0"/>
              <w:color w:val="auto"/>
              <w:kern w:val="44"/>
              <w:sz w:val="44"/>
              <w:szCs w:val="44"/>
              <w:lang w:val="en-US" w:eastAsia="zh-CN" w:bidi="ar"/>
            </w:rPr>
            <w:t>录</w:t>
          </w:r>
        </w:p>
        <w:p w14:paraId="43C04156">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color w:val="auto"/>
              <w:sz w:val="28"/>
              <w:szCs w:val="28"/>
            </w:rPr>
            <w:instrText xml:space="preserve">TOC \o "1-3" \h \u </w:instrText>
          </w:r>
          <w:r>
            <w:rPr>
              <w:rFonts w:hint="default" w:ascii="Times New Roman" w:hAnsi="Times New Roman" w:eastAsia="仿宋_GB2312" w:cs="Times New Roman"/>
              <w:color w:val="auto"/>
              <w:sz w:val="28"/>
              <w:szCs w:val="28"/>
            </w:rPr>
            <w:fldChar w:fldCharType="separate"/>
          </w: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_Toc24933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1</w:t>
          </w:r>
          <w:r>
            <w:rPr>
              <w:rFonts w:hint="default" w:ascii="Times New Roman" w:hAnsi="Times New Roman" w:eastAsia="仿宋_GB2312" w:cs="Times New Roman"/>
              <w:b/>
              <w:bCs/>
              <w:sz w:val="28"/>
              <w:szCs w:val="28"/>
              <w:lang w:eastAsia="zh-CN"/>
            </w:rPr>
            <w:t>建设基础</w:t>
          </w:r>
          <w:r>
            <w:rPr>
              <w:rFonts w:hint="default" w:ascii="Times New Roman" w:hAnsi="Times New Roman" w:eastAsia="仿宋_GB2312" w:cs="Times New Roman"/>
              <w:b/>
              <w:bCs/>
              <w:sz w:val="28"/>
              <w:szCs w:val="28"/>
            </w:rPr>
            <w:t>与</w:t>
          </w:r>
          <w:r>
            <w:rPr>
              <w:rFonts w:hint="default" w:ascii="Times New Roman" w:hAnsi="Times New Roman" w:eastAsia="仿宋_GB2312" w:cs="Times New Roman"/>
              <w:b/>
              <w:bCs/>
              <w:sz w:val="28"/>
              <w:szCs w:val="28"/>
              <w:lang w:eastAsia="zh-CN"/>
            </w:rPr>
            <w:t>面临</w:t>
          </w:r>
          <w:r>
            <w:rPr>
              <w:rFonts w:hint="default" w:ascii="Times New Roman" w:hAnsi="Times New Roman" w:eastAsia="仿宋_GB2312" w:cs="Times New Roman"/>
              <w:b/>
              <w:bCs/>
              <w:sz w:val="28"/>
              <w:szCs w:val="28"/>
            </w:rPr>
            <w:t>形势</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_Toc24933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1</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23A449A2">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_Toc23140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1.1</w:t>
          </w:r>
          <w:r>
            <w:rPr>
              <w:rFonts w:hint="default" w:ascii="Times New Roman" w:hAnsi="Times New Roman" w:eastAsia="仿宋_GB2312" w:cs="Times New Roman"/>
              <w:bCs/>
              <w:sz w:val="28"/>
              <w:szCs w:val="28"/>
              <w:lang w:eastAsia="zh-CN"/>
            </w:rPr>
            <w:t>区域特点</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_Toc23140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134F81B">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_Toc5903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1.2水情特点</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_Toc5903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BB14BC2">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_Toc7701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1.3建设基础</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_Toc7701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34DDEFEE">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_Toc5800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1.4存在主要问题</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_Toc5800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760FE2B0">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_Toc19392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1.5面临形势与建设需求</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_Toc19392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27DF2D6">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_Toc19099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2</w:t>
          </w:r>
          <w:r>
            <w:rPr>
              <w:rFonts w:hint="default" w:ascii="Times New Roman" w:hAnsi="Times New Roman" w:eastAsia="仿宋_GB2312" w:cs="Times New Roman"/>
              <w:b/>
              <w:bCs/>
              <w:sz w:val="28"/>
              <w:szCs w:val="28"/>
              <w:lang w:eastAsia="zh-CN"/>
            </w:rPr>
            <w:t>总体思路</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_Toc19099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21</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0D3F3329">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_Toc848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2.1指导思想</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_Toc848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69FB95D2">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_Toc11471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2.2基本原则</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_Toc11471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00182E3F">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_Toc6955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2.3</w:t>
          </w:r>
          <w:r>
            <w:rPr>
              <w:rFonts w:hint="default" w:ascii="Times New Roman" w:hAnsi="Times New Roman" w:eastAsia="仿宋_GB2312" w:cs="Times New Roman"/>
              <w:bCs/>
              <w:sz w:val="28"/>
              <w:szCs w:val="28"/>
              <w:lang w:eastAsia="zh-CN"/>
            </w:rPr>
            <w:t>规划目标</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_Toc6955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7F8A210">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_Toc25866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2.</w:t>
          </w:r>
          <w:r>
            <w:rPr>
              <w:rFonts w:hint="default" w:ascii="Times New Roman" w:hAnsi="Times New Roman" w:eastAsia="仿宋_GB2312" w:cs="Times New Roman"/>
              <w:bCs/>
              <w:sz w:val="28"/>
              <w:szCs w:val="28"/>
              <w:lang w:val="en-US" w:eastAsia="zh-CN"/>
            </w:rPr>
            <w:t>4</w:t>
          </w:r>
          <w:r>
            <w:rPr>
              <w:rFonts w:hint="default" w:ascii="Times New Roman" w:hAnsi="Times New Roman" w:eastAsia="仿宋_GB2312" w:cs="Times New Roman"/>
              <w:bCs/>
              <w:sz w:val="28"/>
              <w:szCs w:val="28"/>
            </w:rPr>
            <w:t>总体布局</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_Toc25866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4CC601CA">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_Toc7796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2.5水网协同融合</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_Toc7796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9CD966D">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_Toc30629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2.6主要建设任务</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_Toc30629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227C3C87">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_Toc3682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3</w:t>
          </w:r>
          <w:r>
            <w:rPr>
              <w:rFonts w:hint="default" w:ascii="Times New Roman" w:hAnsi="Times New Roman" w:eastAsia="仿宋_GB2312" w:cs="Times New Roman"/>
              <w:b/>
              <w:bCs/>
              <w:sz w:val="28"/>
              <w:szCs w:val="28"/>
              <w:lang w:eastAsia="zh-CN"/>
            </w:rPr>
            <w:t>构建灌溉供水网</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_Toc3682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31</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0B177244">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_Toc18037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3.1建设思路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_Toc18037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554E756">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_Toc18829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3.2水资源供需分析与配置方案</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_Toc18829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D2DD853">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_Toc22464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3.</w:t>
          </w:r>
          <w:r>
            <w:rPr>
              <w:rFonts w:hint="default" w:ascii="Times New Roman" w:hAnsi="Times New Roman" w:eastAsia="仿宋_GB2312" w:cs="Times New Roman"/>
              <w:bCs/>
              <w:sz w:val="28"/>
              <w:szCs w:val="28"/>
              <w:lang w:val="en-US" w:eastAsia="zh-CN"/>
            </w:rPr>
            <w:t>3构建城乡供水网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_Toc22464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DA0B4C8">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_Toc1770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3.</w:t>
          </w:r>
          <w:r>
            <w:rPr>
              <w:rFonts w:hint="default" w:ascii="Times New Roman" w:hAnsi="Times New Roman" w:eastAsia="仿宋_GB2312" w:cs="Times New Roman"/>
              <w:bCs/>
              <w:sz w:val="28"/>
              <w:szCs w:val="28"/>
              <w:lang w:val="en-US" w:eastAsia="zh-CN"/>
            </w:rPr>
            <w:t>4</w:t>
          </w:r>
          <w:r>
            <w:rPr>
              <w:rFonts w:hint="default" w:ascii="Times New Roman" w:hAnsi="Times New Roman" w:eastAsia="仿宋_GB2312" w:cs="Times New Roman"/>
              <w:bCs/>
              <w:sz w:val="28"/>
              <w:szCs w:val="28"/>
              <w:lang w:eastAsia="zh-CN"/>
            </w:rPr>
            <w:t>构建灌溉排水网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_Toc1770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D121C7C">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_Toc19816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4</w:t>
          </w:r>
          <w:r>
            <w:rPr>
              <w:rFonts w:hint="default" w:ascii="Times New Roman" w:hAnsi="Times New Roman" w:eastAsia="仿宋_GB2312" w:cs="Times New Roman"/>
              <w:b/>
              <w:bCs/>
              <w:sz w:val="28"/>
              <w:szCs w:val="28"/>
              <w:lang w:eastAsia="zh-CN"/>
            </w:rPr>
            <w:t>构建防洪排涝网</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_Toc19816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55</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58CE9A1B">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_Toc19474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4.1</w:t>
          </w:r>
          <w:r>
            <w:rPr>
              <w:rFonts w:hint="default" w:ascii="Times New Roman" w:hAnsi="Times New Roman" w:eastAsia="仿宋_GB2312" w:cs="Times New Roman"/>
              <w:bCs/>
              <w:sz w:val="28"/>
              <w:szCs w:val="28"/>
              <w:lang w:eastAsia="zh-CN"/>
            </w:rPr>
            <w:t>建设</w:t>
          </w:r>
          <w:r>
            <w:rPr>
              <w:rFonts w:hint="default" w:ascii="Times New Roman" w:hAnsi="Times New Roman" w:eastAsia="仿宋_GB2312" w:cs="Times New Roman"/>
              <w:bCs/>
              <w:sz w:val="28"/>
              <w:szCs w:val="28"/>
            </w:rPr>
            <w:t>思路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_Toc19474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2DD2E2CE">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_Toc19840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4.</w:t>
          </w:r>
          <w:r>
            <w:rPr>
              <w:rFonts w:hint="default" w:ascii="Times New Roman" w:hAnsi="Times New Roman" w:eastAsia="仿宋_GB2312" w:cs="Times New Roman"/>
              <w:bCs/>
              <w:sz w:val="28"/>
              <w:szCs w:val="28"/>
              <w:lang w:val="en-US" w:eastAsia="zh-CN"/>
            </w:rPr>
            <w:t>2防洪标准和布局</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_Toc19840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7549D953">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_Toc32571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4.</w:t>
          </w:r>
          <w:r>
            <w:rPr>
              <w:rFonts w:hint="default" w:ascii="Times New Roman" w:hAnsi="Times New Roman" w:eastAsia="仿宋_GB2312" w:cs="Times New Roman"/>
              <w:bCs/>
              <w:sz w:val="28"/>
              <w:szCs w:val="28"/>
              <w:lang w:val="en-US" w:eastAsia="zh-CN"/>
            </w:rPr>
            <w:t>3</w:t>
          </w:r>
          <w:r>
            <w:rPr>
              <w:rFonts w:hint="default" w:ascii="Times New Roman" w:hAnsi="Times New Roman" w:eastAsia="仿宋_GB2312" w:cs="Times New Roman"/>
              <w:bCs/>
              <w:sz w:val="28"/>
              <w:szCs w:val="28"/>
              <w:lang w:eastAsia="zh-CN"/>
            </w:rPr>
            <w:t>提高河道泄洪能力</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_Toc32571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8921748">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_Toc20280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4.</w:t>
          </w:r>
          <w:r>
            <w:rPr>
              <w:rFonts w:hint="default" w:ascii="Times New Roman" w:hAnsi="Times New Roman" w:eastAsia="仿宋_GB2312" w:cs="Times New Roman"/>
              <w:bCs/>
              <w:sz w:val="28"/>
              <w:szCs w:val="28"/>
              <w:lang w:val="en-US" w:eastAsia="zh-CN"/>
            </w:rPr>
            <w:t>4病险水库除险加固</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_Toc20280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2BA68A50">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_Toc4991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4.5</w:t>
          </w:r>
          <w:r>
            <w:rPr>
              <w:rFonts w:hint="default" w:ascii="Times New Roman" w:hAnsi="Times New Roman" w:eastAsia="仿宋_GB2312" w:cs="Times New Roman"/>
              <w:bCs/>
              <w:sz w:val="28"/>
              <w:szCs w:val="28"/>
              <w:lang w:eastAsia="zh-CN"/>
            </w:rPr>
            <w:t>提高洪水调蓄</w:t>
          </w:r>
          <w:r>
            <w:rPr>
              <w:rFonts w:hint="default" w:ascii="Times New Roman" w:hAnsi="Times New Roman" w:eastAsia="仿宋_GB2312" w:cs="Times New Roman"/>
              <w:bCs/>
              <w:sz w:val="28"/>
              <w:szCs w:val="28"/>
            </w:rPr>
            <w:t>能力</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_Toc4991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6F60395C">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_Toc26902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4.</w:t>
          </w:r>
          <w:r>
            <w:rPr>
              <w:rFonts w:hint="default" w:ascii="Times New Roman" w:hAnsi="Times New Roman" w:eastAsia="仿宋_GB2312" w:cs="Times New Roman"/>
              <w:bCs/>
              <w:sz w:val="28"/>
              <w:szCs w:val="28"/>
              <w:lang w:val="en-US" w:eastAsia="zh-CN"/>
            </w:rPr>
            <w:t>6</w:t>
          </w:r>
          <w:r>
            <w:rPr>
              <w:rFonts w:hint="default" w:ascii="Times New Roman" w:hAnsi="Times New Roman" w:eastAsia="仿宋_GB2312" w:cs="Times New Roman"/>
              <w:bCs/>
              <w:sz w:val="28"/>
              <w:szCs w:val="28"/>
            </w:rPr>
            <w:t>提升城市</w:t>
          </w:r>
          <w:r>
            <w:rPr>
              <w:rFonts w:hint="default" w:ascii="Times New Roman" w:hAnsi="Times New Roman" w:eastAsia="仿宋_GB2312" w:cs="Times New Roman"/>
              <w:bCs/>
              <w:sz w:val="28"/>
              <w:szCs w:val="28"/>
              <w:lang w:eastAsia="zh-CN"/>
            </w:rPr>
            <w:t>（镇）</w:t>
          </w:r>
          <w:r>
            <w:rPr>
              <w:rFonts w:hint="default" w:ascii="Times New Roman" w:hAnsi="Times New Roman" w:eastAsia="仿宋_GB2312" w:cs="Times New Roman"/>
              <w:bCs/>
              <w:sz w:val="28"/>
              <w:szCs w:val="28"/>
            </w:rPr>
            <w:t>防洪排涝</w:t>
          </w:r>
          <w:r>
            <w:rPr>
              <w:rFonts w:hint="default" w:ascii="Times New Roman" w:hAnsi="Times New Roman" w:eastAsia="仿宋_GB2312" w:cs="Times New Roman"/>
              <w:bCs/>
              <w:sz w:val="28"/>
              <w:szCs w:val="28"/>
              <w:lang w:eastAsia="zh-CN"/>
            </w:rPr>
            <w:t>建设</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_Toc26902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CD9B7C0">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_Toc6213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4.</w:t>
          </w:r>
          <w:r>
            <w:rPr>
              <w:rFonts w:hint="default" w:ascii="Times New Roman" w:hAnsi="Times New Roman" w:eastAsia="仿宋_GB2312" w:cs="Times New Roman"/>
              <w:bCs/>
              <w:sz w:val="28"/>
              <w:szCs w:val="28"/>
              <w:lang w:val="en-US" w:eastAsia="zh-CN"/>
            </w:rPr>
            <w:t>7</w:t>
          </w:r>
          <w:r>
            <w:rPr>
              <w:rFonts w:hint="default" w:ascii="Times New Roman" w:hAnsi="Times New Roman" w:eastAsia="仿宋_GB2312" w:cs="Times New Roman"/>
              <w:bCs/>
              <w:sz w:val="28"/>
              <w:szCs w:val="28"/>
            </w:rPr>
            <w:t>强化洪水风险管控能力</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_Toc6213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6275D33F">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_Toc14444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highlight w:val="none"/>
              <w:lang w:val="en-US" w:eastAsia="zh-CN"/>
            </w:rPr>
            <w:t>5</w:t>
          </w:r>
          <w:r>
            <w:rPr>
              <w:rFonts w:hint="default" w:ascii="Times New Roman" w:hAnsi="Times New Roman" w:eastAsia="仿宋_GB2312" w:cs="Times New Roman"/>
              <w:b/>
              <w:bCs/>
              <w:sz w:val="28"/>
              <w:szCs w:val="28"/>
              <w:highlight w:val="none"/>
              <w:lang w:eastAsia="zh-CN"/>
            </w:rPr>
            <w:t>构建河湖生态保护网</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_Toc14444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65</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4F60C994">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_Toc18993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highlight w:val="none"/>
            </w:rPr>
            <w:t>5.1</w:t>
          </w:r>
          <w:r>
            <w:rPr>
              <w:rFonts w:hint="default" w:ascii="Times New Roman" w:hAnsi="Times New Roman" w:eastAsia="仿宋_GB2312" w:cs="Times New Roman"/>
              <w:bCs/>
              <w:sz w:val="28"/>
              <w:szCs w:val="28"/>
              <w:highlight w:val="none"/>
              <w:lang w:eastAsia="zh-CN"/>
            </w:rPr>
            <w:t>建设</w:t>
          </w:r>
          <w:r>
            <w:rPr>
              <w:rFonts w:hint="default" w:ascii="Times New Roman" w:hAnsi="Times New Roman" w:eastAsia="仿宋_GB2312" w:cs="Times New Roman"/>
              <w:bCs/>
              <w:sz w:val="28"/>
              <w:szCs w:val="28"/>
              <w:highlight w:val="none"/>
            </w:rPr>
            <w:t>思路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_Toc18993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9C3C46E">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_Toc7667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5.2</w:t>
          </w:r>
          <w:r>
            <w:rPr>
              <w:rFonts w:hint="default" w:ascii="Times New Roman" w:hAnsi="Times New Roman" w:eastAsia="仿宋_GB2312" w:cs="Times New Roman"/>
              <w:bCs/>
              <w:sz w:val="28"/>
              <w:szCs w:val="28"/>
              <w:lang w:eastAsia="zh-CN"/>
            </w:rPr>
            <w:t>水生态空间管控</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_Toc7667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7C13A599">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_Toc15867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5.</w:t>
          </w:r>
          <w:r>
            <w:rPr>
              <w:rFonts w:hint="default" w:ascii="Times New Roman" w:hAnsi="Times New Roman" w:eastAsia="仿宋_GB2312" w:cs="Times New Roman"/>
              <w:bCs/>
              <w:sz w:val="28"/>
              <w:szCs w:val="28"/>
              <w:lang w:val="en-US" w:eastAsia="zh-CN"/>
            </w:rPr>
            <w:t>3</w:t>
          </w:r>
          <w:r>
            <w:rPr>
              <w:rFonts w:hint="default" w:ascii="Times New Roman" w:hAnsi="Times New Roman" w:eastAsia="仿宋_GB2312" w:cs="Times New Roman"/>
              <w:bCs/>
              <w:sz w:val="28"/>
              <w:szCs w:val="28"/>
              <w:lang w:eastAsia="zh-CN"/>
            </w:rPr>
            <w:t>加强水土流失综合治理</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_Toc15867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5EBF931">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_Toc13631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5.</w:t>
          </w:r>
          <w:r>
            <w:rPr>
              <w:rFonts w:hint="default" w:ascii="Times New Roman" w:hAnsi="Times New Roman" w:eastAsia="仿宋_GB2312" w:cs="Times New Roman"/>
              <w:bCs/>
              <w:sz w:val="28"/>
              <w:szCs w:val="28"/>
              <w:lang w:val="en-US" w:eastAsia="zh-CN"/>
            </w:rPr>
            <w:t>4</w:t>
          </w:r>
          <w:r>
            <w:rPr>
              <w:rFonts w:hint="default" w:ascii="Times New Roman" w:hAnsi="Times New Roman" w:eastAsia="仿宋_GB2312" w:cs="Times New Roman"/>
              <w:bCs/>
              <w:sz w:val="28"/>
              <w:szCs w:val="28"/>
              <w:lang w:eastAsia="zh-CN"/>
            </w:rPr>
            <w:t>推进重点河湖生态保护修复</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_Toc13631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3696B52E">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_Toc29200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5.5加强地下水超采综合治理</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_Toc29200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69560741">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_Toc15152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pacing w:val="7"/>
              <w:sz w:val="28"/>
              <w:szCs w:val="28"/>
              <w:lang w:val="en-US" w:eastAsia="zh-CN"/>
            </w:rPr>
            <w:t>6</w:t>
          </w:r>
          <w:r>
            <w:rPr>
              <w:rFonts w:hint="default" w:ascii="Times New Roman" w:hAnsi="Times New Roman" w:eastAsia="仿宋_GB2312" w:cs="Times New Roman"/>
              <w:b/>
              <w:bCs/>
              <w:spacing w:val="7"/>
              <w:sz w:val="28"/>
              <w:szCs w:val="28"/>
            </w:rPr>
            <w:t>构建数字孪生水网</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_Toc15152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83</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2B7B6288">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_Toc30032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6</w:t>
          </w:r>
          <w:r>
            <w:rPr>
              <w:rFonts w:hint="default" w:ascii="Times New Roman" w:hAnsi="Times New Roman" w:eastAsia="仿宋_GB2312" w:cs="Times New Roman"/>
              <w:bCs/>
              <w:sz w:val="28"/>
              <w:szCs w:val="28"/>
            </w:rPr>
            <w:t>.1建设思路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_Toc30032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25194C57">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_Toc29644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6</w:t>
          </w:r>
          <w:r>
            <w:rPr>
              <w:rFonts w:hint="default" w:ascii="Times New Roman" w:hAnsi="Times New Roman" w:eastAsia="仿宋_GB2312" w:cs="Times New Roman"/>
              <w:bCs/>
              <w:sz w:val="28"/>
              <w:szCs w:val="28"/>
            </w:rPr>
            <w:t>.2</w:t>
          </w:r>
          <w:r>
            <w:rPr>
              <w:rFonts w:hint="default" w:ascii="Times New Roman" w:hAnsi="Times New Roman" w:eastAsia="仿宋_GB2312" w:cs="Times New Roman"/>
              <w:bCs/>
              <w:sz w:val="28"/>
              <w:szCs w:val="28"/>
              <w:lang w:eastAsia="zh-CN"/>
            </w:rPr>
            <w:t>完善水网</w:t>
          </w:r>
          <w:r>
            <w:rPr>
              <w:rFonts w:hint="default" w:ascii="Times New Roman" w:hAnsi="Times New Roman" w:eastAsia="仿宋_GB2312" w:cs="Times New Roman"/>
              <w:bCs/>
              <w:sz w:val="28"/>
              <w:szCs w:val="28"/>
            </w:rPr>
            <w:t>信息化基础设施</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_Toc29644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84</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3D8206AF">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_Toc13293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6</w:t>
          </w:r>
          <w:r>
            <w:rPr>
              <w:rFonts w:hint="default" w:ascii="Times New Roman" w:hAnsi="Times New Roman" w:eastAsia="仿宋_GB2312" w:cs="Times New Roman"/>
              <w:bCs/>
              <w:sz w:val="28"/>
              <w:szCs w:val="28"/>
            </w:rPr>
            <w:t>.3</w:t>
          </w:r>
          <w:r>
            <w:rPr>
              <w:rFonts w:hint="default" w:ascii="Times New Roman" w:hAnsi="Times New Roman" w:eastAsia="仿宋_GB2312" w:cs="Times New Roman"/>
              <w:bCs/>
              <w:sz w:val="28"/>
              <w:szCs w:val="28"/>
              <w:lang w:eastAsia="zh-CN"/>
            </w:rPr>
            <w:t>构建</w:t>
          </w:r>
          <w:r>
            <w:rPr>
              <w:rFonts w:hint="default" w:ascii="Times New Roman" w:hAnsi="Times New Roman" w:eastAsia="仿宋_GB2312" w:cs="Times New Roman"/>
              <w:bCs/>
              <w:sz w:val="28"/>
              <w:szCs w:val="28"/>
            </w:rPr>
            <w:t>数字孪生平台</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_Toc13293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87F454C">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_Toc8072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6</w:t>
          </w:r>
          <w:r>
            <w:rPr>
              <w:rFonts w:hint="default" w:ascii="Times New Roman" w:hAnsi="Times New Roman" w:eastAsia="仿宋_GB2312" w:cs="Times New Roman"/>
              <w:bCs/>
              <w:sz w:val="28"/>
              <w:szCs w:val="28"/>
            </w:rPr>
            <w:t>.4</w:t>
          </w:r>
          <w:r>
            <w:rPr>
              <w:rFonts w:hint="default" w:ascii="Times New Roman" w:hAnsi="Times New Roman" w:eastAsia="仿宋_GB2312" w:cs="Times New Roman"/>
              <w:bCs/>
              <w:sz w:val="28"/>
              <w:szCs w:val="28"/>
              <w:lang w:eastAsia="zh-CN"/>
            </w:rPr>
            <w:t>建设水网业务应用</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_Toc8072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93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45E9D587">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_Toc15315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6</w:t>
          </w:r>
          <w:r>
            <w:rPr>
              <w:rFonts w:hint="default" w:ascii="Times New Roman" w:hAnsi="Times New Roman" w:eastAsia="仿宋_GB2312" w:cs="Times New Roman"/>
              <w:bCs/>
              <w:sz w:val="28"/>
              <w:szCs w:val="28"/>
            </w:rPr>
            <w:t>.</w:t>
          </w:r>
          <w:r>
            <w:rPr>
              <w:rFonts w:hint="default" w:ascii="Times New Roman" w:hAnsi="Times New Roman" w:eastAsia="仿宋_GB2312" w:cs="Times New Roman"/>
              <w:bCs/>
              <w:sz w:val="28"/>
              <w:szCs w:val="28"/>
              <w:lang w:val="en-US" w:eastAsia="zh-CN"/>
            </w:rPr>
            <w:t>5</w:t>
          </w:r>
          <w:r>
            <w:rPr>
              <w:rFonts w:hint="default" w:ascii="Times New Roman" w:hAnsi="Times New Roman" w:eastAsia="仿宋_GB2312" w:cs="Times New Roman"/>
              <w:bCs/>
              <w:sz w:val="28"/>
              <w:szCs w:val="28"/>
              <w:lang w:eastAsia="zh-CN"/>
            </w:rPr>
            <w:t>推进网络安全及保障体系建设</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_Toc15315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98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388D4470">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_Toc2374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pacing w:val="7"/>
              <w:sz w:val="28"/>
              <w:szCs w:val="28"/>
              <w:lang w:val="en-US" w:eastAsia="zh-CN"/>
            </w:rPr>
            <w:t>7</w:t>
          </w:r>
          <w:r>
            <w:rPr>
              <w:rFonts w:hint="default" w:ascii="Times New Roman" w:hAnsi="Times New Roman" w:eastAsia="仿宋_GB2312" w:cs="Times New Roman"/>
              <w:b/>
              <w:bCs/>
              <w:spacing w:val="7"/>
              <w:sz w:val="28"/>
              <w:szCs w:val="28"/>
              <w:lang w:eastAsia="zh-CN"/>
            </w:rPr>
            <w:t>推动水网高质量发展</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_Toc2374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103</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04DC37E3">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_Toc3228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7</w:t>
          </w:r>
          <w:r>
            <w:rPr>
              <w:rFonts w:hint="default" w:ascii="Times New Roman" w:hAnsi="Times New Roman" w:eastAsia="仿宋_GB2312" w:cs="Times New Roman"/>
              <w:bCs/>
              <w:sz w:val="28"/>
              <w:szCs w:val="28"/>
            </w:rPr>
            <w:t>.1推进安全发展</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_Toc3228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103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247995B">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_Toc24256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7</w:t>
          </w:r>
          <w:r>
            <w:rPr>
              <w:rFonts w:hint="default" w:ascii="Times New Roman" w:hAnsi="Times New Roman" w:eastAsia="仿宋_GB2312" w:cs="Times New Roman"/>
              <w:bCs/>
              <w:sz w:val="28"/>
              <w:szCs w:val="28"/>
            </w:rPr>
            <w:t>.</w:t>
          </w:r>
          <w:r>
            <w:rPr>
              <w:rFonts w:hint="default" w:ascii="Times New Roman" w:hAnsi="Times New Roman" w:eastAsia="仿宋_GB2312" w:cs="Times New Roman"/>
              <w:bCs/>
              <w:sz w:val="28"/>
              <w:szCs w:val="28"/>
              <w:lang w:val="en-US" w:eastAsia="zh-CN"/>
            </w:rPr>
            <w:t>2</w:t>
          </w:r>
          <w:r>
            <w:rPr>
              <w:rFonts w:hint="default" w:ascii="Times New Roman" w:hAnsi="Times New Roman" w:eastAsia="仿宋_GB2312" w:cs="Times New Roman"/>
              <w:bCs/>
              <w:sz w:val="28"/>
              <w:szCs w:val="28"/>
            </w:rPr>
            <w:t>推进</w:t>
          </w:r>
          <w:r>
            <w:rPr>
              <w:rFonts w:hint="default" w:ascii="Times New Roman" w:hAnsi="Times New Roman" w:eastAsia="仿宋_GB2312" w:cs="Times New Roman"/>
              <w:bCs/>
              <w:sz w:val="28"/>
              <w:szCs w:val="28"/>
              <w:lang w:eastAsia="zh-CN"/>
            </w:rPr>
            <w:t>绿色</w:t>
          </w:r>
          <w:r>
            <w:rPr>
              <w:rFonts w:hint="default" w:ascii="Times New Roman" w:hAnsi="Times New Roman" w:eastAsia="仿宋_GB2312" w:cs="Times New Roman"/>
              <w:bCs/>
              <w:sz w:val="28"/>
              <w:szCs w:val="28"/>
            </w:rPr>
            <w:t>发展</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_Toc24256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106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237F62A5">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_Toc26205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7</w:t>
          </w:r>
          <w:r>
            <w:rPr>
              <w:rFonts w:hint="default" w:ascii="Times New Roman" w:hAnsi="Times New Roman" w:eastAsia="仿宋_GB2312" w:cs="Times New Roman"/>
              <w:bCs/>
              <w:sz w:val="28"/>
              <w:szCs w:val="28"/>
            </w:rPr>
            <w:t>.</w:t>
          </w:r>
          <w:r>
            <w:rPr>
              <w:rFonts w:hint="default" w:ascii="Times New Roman" w:hAnsi="Times New Roman" w:eastAsia="仿宋_GB2312" w:cs="Times New Roman"/>
              <w:bCs/>
              <w:sz w:val="28"/>
              <w:szCs w:val="28"/>
              <w:lang w:val="en-US" w:eastAsia="zh-CN"/>
            </w:rPr>
            <w:t>3</w:t>
          </w:r>
          <w:r>
            <w:rPr>
              <w:rFonts w:hint="default" w:ascii="Times New Roman" w:hAnsi="Times New Roman" w:eastAsia="仿宋_GB2312" w:cs="Times New Roman"/>
              <w:bCs/>
              <w:sz w:val="28"/>
              <w:szCs w:val="28"/>
              <w:lang w:eastAsia="zh-CN"/>
            </w:rPr>
            <w:t>统筹融合</w:t>
          </w:r>
          <w:r>
            <w:rPr>
              <w:rFonts w:hint="default" w:ascii="Times New Roman" w:hAnsi="Times New Roman" w:eastAsia="仿宋_GB2312" w:cs="Times New Roman"/>
              <w:bCs/>
              <w:sz w:val="28"/>
              <w:szCs w:val="28"/>
            </w:rPr>
            <w:t>发展</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_Toc26205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107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F19E41C">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_Toc14518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7</w:t>
          </w:r>
          <w:r>
            <w:rPr>
              <w:rFonts w:hint="default" w:ascii="Times New Roman" w:hAnsi="Times New Roman" w:eastAsia="仿宋_GB2312" w:cs="Times New Roman"/>
              <w:bCs/>
              <w:sz w:val="28"/>
              <w:szCs w:val="28"/>
            </w:rPr>
            <w:t>.</w:t>
          </w:r>
          <w:r>
            <w:rPr>
              <w:rFonts w:hint="default" w:ascii="Times New Roman" w:hAnsi="Times New Roman" w:eastAsia="仿宋_GB2312" w:cs="Times New Roman"/>
              <w:bCs/>
              <w:sz w:val="28"/>
              <w:szCs w:val="28"/>
              <w:lang w:val="en-US" w:eastAsia="zh-CN"/>
            </w:rPr>
            <w:t>4</w:t>
          </w:r>
          <w:r>
            <w:rPr>
              <w:rFonts w:hint="default" w:ascii="Times New Roman" w:hAnsi="Times New Roman" w:eastAsia="仿宋_GB2312" w:cs="Times New Roman"/>
              <w:bCs/>
              <w:sz w:val="28"/>
              <w:szCs w:val="28"/>
              <w:lang w:eastAsia="zh-CN"/>
            </w:rPr>
            <w:t>完善体制机制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_Toc14518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108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25A583A4">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_Toc934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8</w:t>
          </w:r>
          <w:r>
            <w:rPr>
              <w:rFonts w:hint="default" w:ascii="Times New Roman" w:hAnsi="Times New Roman" w:eastAsia="仿宋_GB2312" w:cs="Times New Roman"/>
              <w:b/>
              <w:bCs/>
              <w:sz w:val="28"/>
              <w:szCs w:val="28"/>
              <w:lang w:eastAsia="zh-CN"/>
            </w:rPr>
            <w:t>重点项目与实施安排</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_Toc934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120</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52F41B44">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_Toc1820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rPr>
            <w:t>8.1</w:t>
          </w:r>
          <w:r>
            <w:rPr>
              <w:rFonts w:hint="default" w:ascii="Times New Roman" w:hAnsi="Times New Roman" w:eastAsia="仿宋_GB2312" w:cs="Times New Roman"/>
              <w:bCs/>
              <w:sz w:val="28"/>
              <w:szCs w:val="28"/>
              <w:lang w:eastAsia="zh-CN"/>
            </w:rPr>
            <w:t>重点项目</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_Toc1820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2816F4B">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_Toc5413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highlight w:val="none"/>
            </w:rPr>
            <w:t>8.</w:t>
          </w:r>
          <w:r>
            <w:rPr>
              <w:rFonts w:hint="default" w:ascii="Times New Roman" w:hAnsi="Times New Roman" w:eastAsia="仿宋_GB2312" w:cs="Times New Roman"/>
              <w:bCs/>
              <w:sz w:val="28"/>
              <w:szCs w:val="28"/>
              <w:highlight w:val="none"/>
              <w:lang w:val="en-US" w:eastAsia="zh-CN"/>
            </w:rPr>
            <w:t>2</w:t>
          </w:r>
          <w:r>
            <w:rPr>
              <w:rFonts w:hint="default" w:ascii="Times New Roman" w:hAnsi="Times New Roman" w:eastAsia="仿宋_GB2312" w:cs="Times New Roman"/>
              <w:bCs/>
              <w:sz w:val="28"/>
              <w:szCs w:val="28"/>
              <w:highlight w:val="none"/>
            </w:rPr>
            <w:t>投资匡算</w:t>
          </w:r>
          <w:r>
            <w:rPr>
              <w:rFonts w:hint="default" w:ascii="Times New Roman" w:hAnsi="Times New Roman" w:eastAsia="仿宋_GB2312" w:cs="Times New Roman"/>
              <w:bCs/>
              <w:sz w:val="28"/>
              <w:szCs w:val="28"/>
              <w:highlight w:val="none"/>
              <w:lang w:eastAsia="zh-CN"/>
            </w:rPr>
            <w:t>与实施安排</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_Toc5413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854AE5E">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_Toc4602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highlight w:val="none"/>
              <w:lang w:val="en-US" w:eastAsia="zh-CN"/>
            </w:rPr>
            <w:t>9</w:t>
          </w:r>
          <w:r>
            <w:rPr>
              <w:rFonts w:hint="default" w:ascii="Times New Roman" w:hAnsi="Times New Roman" w:eastAsia="仿宋_GB2312" w:cs="Times New Roman"/>
              <w:b/>
              <w:bCs/>
              <w:sz w:val="28"/>
              <w:szCs w:val="28"/>
              <w:highlight w:val="none"/>
            </w:rPr>
            <w:t>环境影响评价</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_Toc4602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129</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706053EC">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_Toc25921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9.1环境保护要求</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_Toc25921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403F2F9A">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_Toc13217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9.2规划符合性分析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_Toc13217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6B316EF9">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_Toc13288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9.3主要环境影响预测与分析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_Toc13288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4D45FE3F">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_Toc15112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9.4规划合理性分析和优化调整建议</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_Toc15112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4547A5F">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_Toc24476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9.5环境影响减缓对策措施</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_Toc24476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23F1DCF6">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_Toc23484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9.6综合评价结论</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_Toc23484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140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52F4C845">
          <w:pPr>
            <w:pStyle w:val="9"/>
            <w:keepNext w:val="0"/>
            <w:keepLines w:val="0"/>
            <w:tabs>
              <w:tab w:val="right" w:leader="dot" w:pos="8306"/>
            </w:tabs>
            <w:kinsoku/>
            <w:wordWrap/>
            <w:overflowPunct/>
            <w:bidi w:val="0"/>
            <w:spacing w:line="360" w:lineRule="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color w:val="auto"/>
              <w:sz w:val="28"/>
              <w:szCs w:val="28"/>
            </w:rPr>
            <w:fldChar w:fldCharType="begin"/>
          </w:r>
          <w:r>
            <w:rPr>
              <w:rFonts w:hint="default" w:ascii="Times New Roman" w:hAnsi="Times New Roman" w:eastAsia="仿宋_GB2312" w:cs="Times New Roman"/>
              <w:b/>
              <w:bCs/>
              <w:sz w:val="28"/>
              <w:szCs w:val="28"/>
            </w:rPr>
            <w:instrText xml:space="preserve"> HYPERLINK \l _Toc20113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highlight w:val="none"/>
            </w:rPr>
            <w:t>10保障措施</w:t>
          </w:r>
          <w:r>
            <w:rPr>
              <w:rFonts w:hint="default" w:ascii="Times New Roman" w:hAnsi="Times New Roman" w:eastAsia="仿宋_GB2312" w:cs="Times New Roman"/>
              <w:b/>
              <w:bCs/>
              <w:sz w:val="28"/>
              <w:szCs w:val="28"/>
            </w:rPr>
            <w:tab/>
          </w:r>
          <w:r>
            <w:rPr>
              <w:rFonts w:hint="default" w:ascii="Times New Roman" w:hAnsi="Times New Roman" w:eastAsia="仿宋_GB2312" w:cs="Times New Roman"/>
              <w:b/>
              <w:bCs/>
              <w:sz w:val="28"/>
              <w:szCs w:val="28"/>
            </w:rPr>
            <w:fldChar w:fldCharType="begin"/>
          </w:r>
          <w:r>
            <w:rPr>
              <w:rFonts w:hint="default" w:ascii="Times New Roman" w:hAnsi="Times New Roman" w:eastAsia="仿宋_GB2312" w:cs="Times New Roman"/>
              <w:b/>
              <w:bCs/>
              <w:sz w:val="28"/>
              <w:szCs w:val="28"/>
            </w:rPr>
            <w:instrText xml:space="preserve"> PAGEREF _Toc20113 \h </w:instrText>
          </w:r>
          <w:r>
            <w:rPr>
              <w:rFonts w:hint="default" w:ascii="Times New Roman" w:hAnsi="Times New Roman" w:eastAsia="仿宋_GB2312" w:cs="Times New Roman"/>
              <w:b/>
              <w:bCs/>
              <w:sz w:val="28"/>
              <w:szCs w:val="28"/>
            </w:rPr>
            <w:fldChar w:fldCharType="separate"/>
          </w:r>
          <w:r>
            <w:rPr>
              <w:rFonts w:hint="default" w:ascii="Times New Roman" w:hAnsi="Times New Roman" w:eastAsia="仿宋_GB2312" w:cs="Times New Roman"/>
              <w:b/>
              <w:bCs/>
              <w:sz w:val="28"/>
              <w:szCs w:val="28"/>
            </w:rPr>
            <w:t>142</w:t>
          </w:r>
          <w:r>
            <w:rPr>
              <w:rFonts w:hint="default" w:ascii="Times New Roman" w:hAnsi="Times New Roman" w:eastAsia="仿宋_GB2312" w:cs="Times New Roman"/>
              <w:b/>
              <w:bCs/>
              <w:sz w:val="28"/>
              <w:szCs w:val="28"/>
            </w:rPr>
            <w:fldChar w:fldCharType="end"/>
          </w:r>
          <w:r>
            <w:rPr>
              <w:rFonts w:hint="default" w:ascii="Times New Roman" w:hAnsi="Times New Roman" w:eastAsia="仿宋_GB2312" w:cs="Times New Roman"/>
              <w:b/>
              <w:bCs/>
              <w:color w:val="auto"/>
              <w:sz w:val="28"/>
              <w:szCs w:val="28"/>
            </w:rPr>
            <w:fldChar w:fldCharType="end"/>
          </w:r>
        </w:p>
        <w:p w14:paraId="486A6A52">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_Toc2235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10.1加强组织领导</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_Toc2235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142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1D5AC2B1">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_Toc25009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10.2深化前期工作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_Toc25009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142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0F0B06DF">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_Toc16928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10.3加大资金投入</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_Toc16928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143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4CD88857">
          <w:pPr>
            <w:pStyle w:val="11"/>
            <w:keepNext w:val="0"/>
            <w:keepLines w:val="0"/>
            <w:tabs>
              <w:tab w:val="right" w:leader="dot" w:pos="8306"/>
            </w:tabs>
            <w:kinsoku/>
            <w:wordWrap/>
            <w:overflowPunct/>
            <w:bidi w:val="0"/>
            <w:spacing w:line="360" w:lineRule="auto"/>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_Toc6605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10.4加强科技支撑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_Toc6605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143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31638F97">
          <w:pPr>
            <w:pStyle w:val="11"/>
            <w:keepNext w:val="0"/>
            <w:keepLines w:val="0"/>
            <w:tabs>
              <w:tab w:val="right" w:leader="dot" w:pos="8306"/>
            </w:tabs>
            <w:kinsoku/>
            <w:wordWrap/>
            <w:overflowPunct/>
            <w:bidi w:val="0"/>
            <w:spacing w:line="360" w:lineRule="auto"/>
          </w:pPr>
          <w:r>
            <w:rPr>
              <w:rFonts w:hint="default" w:ascii="Times New Roman" w:hAnsi="Times New Roman" w:eastAsia="仿宋_GB2312" w:cs="Times New Roman"/>
              <w:color w:val="auto"/>
              <w:sz w:val="28"/>
              <w:szCs w:val="28"/>
            </w:rPr>
            <w:fldChar w:fldCharType="begin"/>
          </w:r>
          <w:r>
            <w:rPr>
              <w:rFonts w:hint="default" w:ascii="Times New Roman" w:hAnsi="Times New Roman" w:eastAsia="仿宋_GB2312" w:cs="Times New Roman"/>
              <w:sz w:val="28"/>
              <w:szCs w:val="28"/>
            </w:rPr>
            <w:instrText xml:space="preserve"> HYPERLINK \l _Toc14088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bCs/>
              <w:sz w:val="28"/>
              <w:szCs w:val="28"/>
              <w:lang w:val="en-US" w:eastAsia="zh-CN"/>
            </w:rPr>
            <w:t>10.5强化监督管理</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_Toc14088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144</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color w:val="auto"/>
              <w:sz w:val="28"/>
              <w:szCs w:val="28"/>
            </w:rPr>
            <w:fldChar w:fldCharType="end"/>
          </w:r>
        </w:p>
        <w:p w14:paraId="7E648954">
          <w:pPr>
            <w:keepNext w:val="0"/>
            <w:keepLines w:val="0"/>
            <w:pageBreakBefore w:val="0"/>
            <w:kinsoku/>
            <w:wordWrap/>
            <w:overflowPunct/>
            <w:topLinePunct/>
            <w:bidi w:val="0"/>
            <w:spacing w:afterAutospacing="0" w:line="360" w:lineRule="auto"/>
            <w:rPr>
              <w:rFonts w:hint="default" w:ascii="Times New Roman" w:hAnsi="Times New Roman" w:eastAsia="仿宋_GB2312" w:cs="Times New Roman"/>
              <w:snapToGrid w:val="0"/>
              <w:color w:val="auto"/>
              <w:kern w:val="0"/>
              <w:sz w:val="28"/>
              <w:szCs w:val="28"/>
              <w:lang w:val="en-US" w:eastAsia="en-US" w:bidi="ar-SA"/>
            </w:rPr>
          </w:pPr>
          <w:r>
            <w:rPr>
              <w:rFonts w:hint="default" w:ascii="Times New Roman" w:hAnsi="Times New Roman" w:eastAsia="仿宋_GB2312" w:cs="Times New Roman"/>
              <w:color w:val="auto"/>
              <w:szCs w:val="28"/>
            </w:rPr>
            <w:fldChar w:fldCharType="end"/>
          </w:r>
        </w:p>
      </w:sdtContent>
    </w:sdt>
    <w:p w14:paraId="2DB1E4C9">
      <w:pPr>
        <w:keepNext w:val="0"/>
        <w:keepLines w:val="0"/>
        <w:pageBreakBefore w:val="0"/>
        <w:kinsoku/>
        <w:wordWrap/>
        <w:overflowPunct/>
        <w:topLinePunct/>
        <w:bidi w:val="0"/>
        <w:spacing w:afterAutospacing="0" w:line="240" w:lineRule="auto"/>
        <w:rPr>
          <w:rFonts w:hint="default" w:ascii="Times New Roman" w:hAnsi="Times New Roman" w:eastAsia="仿宋_GB2312" w:cs="Times New Roman"/>
          <w:snapToGrid w:val="0"/>
          <w:color w:val="auto"/>
          <w:kern w:val="0"/>
          <w:sz w:val="28"/>
          <w:szCs w:val="28"/>
          <w:lang w:val="en-US" w:eastAsia="en-US" w:bidi="ar-SA"/>
        </w:rPr>
        <w:sectPr>
          <w:footerReference r:id="rId7" w:type="default"/>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6B037E37">
      <w:pPr>
        <w:keepNext w:val="0"/>
        <w:keepLines w:val="0"/>
        <w:kinsoku/>
        <w:wordWrap/>
        <w:overflowPunct/>
        <w:bidi w:val="0"/>
        <w:rPr>
          <w:rFonts w:hint="eastAsia" w:ascii="仿宋_GB2312" w:hAnsi="仿宋_GB2312" w:eastAsia="仿宋_GB2312" w:cs="仿宋_GB2312"/>
          <w:b/>
          <w:bCs/>
          <w:color w:val="auto"/>
          <w:sz w:val="28"/>
          <w:szCs w:val="28"/>
          <w:highlight w:val="none"/>
        </w:rPr>
      </w:pPr>
      <w:bookmarkStart w:id="6" w:name="_Toc16808"/>
      <w:bookmarkStart w:id="7" w:name="_Toc7652"/>
      <w:r>
        <w:rPr>
          <w:rFonts w:hint="eastAsia" w:ascii="仿宋_GB2312" w:hAnsi="仿宋_GB2312" w:eastAsia="仿宋_GB2312" w:cs="仿宋_GB2312"/>
          <w:b/>
          <w:bCs/>
          <w:color w:val="auto"/>
          <w:sz w:val="28"/>
          <w:szCs w:val="28"/>
          <w:highlight w:val="none"/>
        </w:rPr>
        <w:t>专栏</w:t>
      </w:r>
      <w:bookmarkEnd w:id="6"/>
      <w:bookmarkEnd w:id="7"/>
    </w:p>
    <w:p w14:paraId="344E1B3C">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rPr>
      </w:pPr>
      <w:bookmarkStart w:id="8" w:name="_Toc30875"/>
      <w:r>
        <w:rPr>
          <w:rFonts w:hint="eastAsia" w:ascii="Times New Roman" w:hAnsi="Times New Roman" w:eastAsia="楷体" w:cs="Times New Roman"/>
          <w:color w:val="auto"/>
          <w:spacing w:val="-10"/>
          <w:sz w:val="28"/>
          <w:szCs w:val="28"/>
        </w:rPr>
        <w:t>专栏1</w:t>
      </w:r>
      <w:r>
        <w:rPr>
          <w:rFonts w:hint="eastAsia" w:ascii="Times New Roman" w:hAnsi="Times New Roman" w:eastAsia="楷体" w:cs="Times New Roman"/>
          <w:color w:val="auto"/>
          <w:spacing w:val="-10"/>
          <w:sz w:val="28"/>
          <w:szCs w:val="28"/>
          <w:lang w:eastAsia="zh-CN"/>
        </w:rPr>
        <w:t>峨边彝族自治县</w:t>
      </w:r>
      <w:r>
        <w:rPr>
          <w:rFonts w:hint="eastAsia" w:ascii="Times New Roman" w:hAnsi="Times New Roman" w:eastAsia="楷体" w:cs="Times New Roman"/>
          <w:color w:val="auto"/>
          <w:spacing w:val="-10"/>
          <w:sz w:val="28"/>
          <w:szCs w:val="28"/>
        </w:rPr>
        <w:t>现代水网建设主要指标</w:t>
      </w:r>
      <w:bookmarkEnd w:id="8"/>
    </w:p>
    <w:p w14:paraId="54BDAF08">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rPr>
      </w:pPr>
      <w:bookmarkStart w:id="9" w:name="_Toc8659"/>
      <w:r>
        <w:rPr>
          <w:rFonts w:hint="eastAsia" w:ascii="Times New Roman" w:hAnsi="Times New Roman" w:eastAsia="楷体" w:cs="Times New Roman"/>
          <w:color w:val="auto"/>
          <w:spacing w:val="-10"/>
          <w:sz w:val="28"/>
          <w:szCs w:val="28"/>
        </w:rPr>
        <w:t>专栏2水资源调配工程重点建设任务</w:t>
      </w:r>
      <w:bookmarkEnd w:id="9"/>
    </w:p>
    <w:p w14:paraId="287E2B6C">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rPr>
      </w:pPr>
      <w:bookmarkStart w:id="10" w:name="_Toc5764"/>
      <w:r>
        <w:rPr>
          <w:rFonts w:hint="eastAsia" w:ascii="Times New Roman" w:hAnsi="Times New Roman" w:eastAsia="楷体" w:cs="Times New Roman"/>
          <w:color w:val="auto"/>
          <w:spacing w:val="-10"/>
          <w:sz w:val="28"/>
          <w:szCs w:val="28"/>
        </w:rPr>
        <w:t>专栏</w:t>
      </w:r>
      <w:r>
        <w:rPr>
          <w:rFonts w:hint="eastAsia" w:ascii="Times New Roman" w:hAnsi="Times New Roman" w:eastAsia="楷体" w:cs="Times New Roman"/>
          <w:color w:val="auto"/>
          <w:spacing w:val="-10"/>
          <w:sz w:val="28"/>
          <w:szCs w:val="28"/>
          <w:lang w:val="en-US" w:eastAsia="zh-CN"/>
        </w:rPr>
        <w:t>3</w:t>
      </w:r>
      <w:r>
        <w:rPr>
          <w:rFonts w:hint="eastAsia" w:ascii="Times New Roman" w:hAnsi="Times New Roman" w:eastAsia="楷体" w:cs="Times New Roman"/>
          <w:color w:val="auto"/>
          <w:spacing w:val="-10"/>
          <w:sz w:val="28"/>
          <w:szCs w:val="28"/>
        </w:rPr>
        <w:t>防洪减灾体系重点建设任务</w:t>
      </w:r>
      <w:bookmarkEnd w:id="10"/>
    </w:p>
    <w:p w14:paraId="7FBF85EF">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rPr>
      </w:pPr>
      <w:bookmarkStart w:id="11" w:name="_Toc21008"/>
      <w:r>
        <w:rPr>
          <w:rFonts w:hint="eastAsia" w:ascii="Times New Roman" w:hAnsi="Times New Roman" w:eastAsia="楷体" w:cs="Times New Roman"/>
          <w:color w:val="auto"/>
          <w:spacing w:val="-10"/>
          <w:sz w:val="28"/>
          <w:szCs w:val="28"/>
        </w:rPr>
        <w:t>专栏</w:t>
      </w:r>
      <w:r>
        <w:rPr>
          <w:rFonts w:hint="eastAsia" w:ascii="Times New Roman" w:hAnsi="Times New Roman" w:eastAsia="楷体" w:cs="Times New Roman"/>
          <w:color w:val="auto"/>
          <w:spacing w:val="-10"/>
          <w:sz w:val="28"/>
          <w:szCs w:val="28"/>
          <w:lang w:val="en-US" w:eastAsia="zh-CN"/>
        </w:rPr>
        <w:t>4</w:t>
      </w:r>
      <w:r>
        <w:rPr>
          <w:rFonts w:hint="eastAsia" w:ascii="Times New Roman" w:hAnsi="Times New Roman" w:eastAsia="楷体" w:cs="Times New Roman"/>
          <w:color w:val="auto"/>
          <w:spacing w:val="-10"/>
          <w:sz w:val="28"/>
          <w:szCs w:val="28"/>
        </w:rPr>
        <w:t>水生态保护治理体系重点建设任务</w:t>
      </w:r>
      <w:bookmarkEnd w:id="11"/>
    </w:p>
    <w:p w14:paraId="2C7B5EF6">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rPr>
      </w:pPr>
      <w:bookmarkStart w:id="12" w:name="_Toc21118"/>
      <w:r>
        <w:rPr>
          <w:rFonts w:hint="eastAsia" w:ascii="Times New Roman" w:hAnsi="Times New Roman" w:eastAsia="楷体" w:cs="Times New Roman"/>
          <w:color w:val="auto"/>
          <w:spacing w:val="-10"/>
          <w:sz w:val="28"/>
          <w:szCs w:val="28"/>
        </w:rPr>
        <w:t>专栏</w:t>
      </w:r>
      <w:r>
        <w:rPr>
          <w:rFonts w:hint="eastAsia" w:ascii="Times New Roman" w:hAnsi="Times New Roman" w:eastAsia="楷体" w:cs="Times New Roman"/>
          <w:color w:val="auto"/>
          <w:spacing w:val="-10"/>
          <w:sz w:val="28"/>
          <w:szCs w:val="28"/>
          <w:lang w:val="en-US" w:eastAsia="zh-CN"/>
        </w:rPr>
        <w:t>5</w:t>
      </w:r>
      <w:r>
        <w:rPr>
          <w:rFonts w:hint="eastAsia" w:ascii="Times New Roman" w:hAnsi="Times New Roman" w:eastAsia="楷体" w:cs="Times New Roman"/>
          <w:color w:val="auto"/>
          <w:spacing w:val="-10"/>
          <w:sz w:val="28"/>
          <w:szCs w:val="28"/>
        </w:rPr>
        <w:t>数字孪生水网重点建设任务</w:t>
      </w:r>
      <w:bookmarkEnd w:id="12"/>
    </w:p>
    <w:p w14:paraId="57C1D4EE">
      <w:pPr>
        <w:keepNext w:val="0"/>
        <w:keepLines w:val="0"/>
        <w:kinsoku/>
        <w:wordWrap/>
        <w:overflowPunct/>
        <w:bidi w:val="0"/>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eastAsia="zh-CN"/>
        </w:rPr>
        <w:t>附表</w:t>
      </w:r>
    </w:p>
    <w:p w14:paraId="30FD7480">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lang w:val="en-US" w:eastAsia="zh-CN"/>
        </w:rPr>
      </w:pPr>
      <w:r>
        <w:rPr>
          <w:rFonts w:hint="eastAsia" w:ascii="Times New Roman" w:hAnsi="Times New Roman" w:eastAsia="楷体" w:cs="Times New Roman"/>
          <w:color w:val="auto"/>
          <w:spacing w:val="-10"/>
          <w:sz w:val="28"/>
          <w:szCs w:val="28"/>
          <w:lang w:val="en-US" w:eastAsia="zh-CN"/>
        </w:rPr>
        <w:t>附表1峨边重点河流基本情况表</w:t>
      </w:r>
    </w:p>
    <w:p w14:paraId="776611EB">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lang w:val="en-US" w:eastAsia="zh-CN"/>
        </w:rPr>
      </w:pPr>
      <w:r>
        <w:rPr>
          <w:rFonts w:hint="eastAsia" w:ascii="Times New Roman" w:hAnsi="Times New Roman" w:eastAsia="楷体" w:cs="Times New Roman"/>
          <w:color w:val="auto"/>
          <w:spacing w:val="-10"/>
          <w:sz w:val="28"/>
          <w:szCs w:val="28"/>
          <w:lang w:val="en-US" w:eastAsia="zh-CN"/>
        </w:rPr>
        <w:t>附表2经济社会发展指标表</w:t>
      </w:r>
    </w:p>
    <w:p w14:paraId="6C561CFB">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lang w:val="en-US" w:eastAsia="zh-CN"/>
        </w:rPr>
      </w:pPr>
      <w:r>
        <w:rPr>
          <w:rFonts w:hint="eastAsia" w:ascii="Times New Roman" w:hAnsi="Times New Roman" w:eastAsia="楷体" w:cs="Times New Roman"/>
          <w:color w:val="auto"/>
          <w:spacing w:val="-10"/>
          <w:sz w:val="28"/>
          <w:szCs w:val="28"/>
          <w:lang w:val="en-US" w:eastAsia="zh-CN"/>
        </w:rPr>
        <w:t>附表3峨边现状水库基本情况表</w:t>
      </w:r>
    </w:p>
    <w:p w14:paraId="07FEA8B8">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highlight w:val="none"/>
          <w:lang w:val="en-US" w:eastAsia="zh-CN"/>
        </w:rPr>
      </w:pPr>
      <w:r>
        <w:rPr>
          <w:rFonts w:hint="eastAsia" w:ascii="Times New Roman" w:hAnsi="Times New Roman" w:eastAsia="楷体" w:cs="Times New Roman"/>
          <w:color w:val="auto"/>
          <w:spacing w:val="-10"/>
          <w:sz w:val="28"/>
          <w:szCs w:val="28"/>
          <w:highlight w:val="none"/>
          <w:lang w:val="en-US" w:eastAsia="zh-CN"/>
        </w:rPr>
        <w:t>附表4峨边重点水资源配置工程项目表</w:t>
      </w:r>
    </w:p>
    <w:p w14:paraId="16BB1B60">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highlight w:val="none"/>
          <w:lang w:val="en-US" w:eastAsia="zh-CN"/>
        </w:rPr>
      </w:pPr>
      <w:r>
        <w:rPr>
          <w:rFonts w:hint="eastAsia" w:ascii="Times New Roman" w:hAnsi="Times New Roman" w:eastAsia="楷体" w:cs="Times New Roman"/>
          <w:color w:val="auto"/>
          <w:spacing w:val="-10"/>
          <w:sz w:val="28"/>
          <w:szCs w:val="28"/>
          <w:highlight w:val="none"/>
          <w:lang w:val="en-US" w:eastAsia="zh-CN"/>
        </w:rPr>
        <w:t>附表5峨边重点防洪治理工程项目表</w:t>
      </w:r>
    </w:p>
    <w:p w14:paraId="094842F9">
      <w:pPr>
        <w:keepNext w:val="0"/>
        <w:keepLines w:val="0"/>
        <w:pageBreakBefore w:val="0"/>
        <w:kinsoku/>
        <w:wordWrap/>
        <w:overflowPunct/>
        <w:topLinePunct/>
        <w:bidi w:val="0"/>
        <w:spacing w:before="242" w:afterAutospacing="0" w:line="227" w:lineRule="auto"/>
        <w:ind w:left="447"/>
        <w:rPr>
          <w:rFonts w:hint="eastAsia" w:ascii="Times New Roman" w:hAnsi="Times New Roman" w:eastAsia="楷体" w:cs="Times New Roman"/>
          <w:color w:val="auto"/>
          <w:spacing w:val="-10"/>
          <w:sz w:val="28"/>
          <w:szCs w:val="28"/>
          <w:highlight w:val="none"/>
          <w:lang w:val="en-US" w:eastAsia="zh-CN"/>
        </w:rPr>
      </w:pPr>
      <w:r>
        <w:rPr>
          <w:rFonts w:hint="eastAsia" w:ascii="Times New Roman" w:hAnsi="Times New Roman" w:eastAsia="楷体" w:cs="Times New Roman"/>
          <w:color w:val="auto"/>
          <w:spacing w:val="-10"/>
          <w:sz w:val="28"/>
          <w:szCs w:val="28"/>
          <w:highlight w:val="none"/>
          <w:lang w:val="en-US" w:eastAsia="zh-CN"/>
        </w:rPr>
        <w:t>附表6峨边重点水生态保护修复工程项目表</w:t>
      </w:r>
    </w:p>
    <w:p w14:paraId="2EE03035">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pacing w:val="-10"/>
          <w:sz w:val="28"/>
          <w:szCs w:val="28"/>
          <w:highlight w:val="none"/>
          <w:lang w:val="en-US" w:eastAsia="zh-CN"/>
        </w:rPr>
      </w:pPr>
      <w:r>
        <w:rPr>
          <w:rFonts w:hint="eastAsia" w:ascii="Times New Roman" w:hAnsi="Times New Roman" w:eastAsia="楷体" w:cs="Times New Roman"/>
          <w:color w:val="auto"/>
          <w:spacing w:val="-10"/>
          <w:sz w:val="28"/>
          <w:szCs w:val="28"/>
          <w:highlight w:val="none"/>
          <w:lang w:val="en-US" w:eastAsia="zh-CN"/>
        </w:rPr>
        <w:t>附表7峨边重点数字孪生水网工程项目表</w:t>
      </w:r>
    </w:p>
    <w:p w14:paraId="6D7261D8">
      <w:pPr>
        <w:keepNext w:val="0"/>
        <w:keepLines w:val="0"/>
        <w:kinsoku/>
        <w:wordWrap/>
        <w:overflowPunct/>
        <w:bidi w:val="0"/>
        <w:rPr>
          <w:rFonts w:hint="default" w:ascii="仿宋_GB2312" w:hAnsi="仿宋_GB2312" w:eastAsia="仿宋_GB2312" w:cs="仿宋_GB2312"/>
          <w:b/>
          <w:bCs/>
          <w:color w:val="auto"/>
          <w:sz w:val="28"/>
          <w:szCs w:val="28"/>
        </w:rPr>
      </w:pPr>
      <w:bookmarkStart w:id="13" w:name="_Toc26468"/>
      <w:bookmarkStart w:id="14" w:name="_Toc287"/>
      <w:r>
        <w:rPr>
          <w:rFonts w:hint="default" w:ascii="仿宋_GB2312" w:hAnsi="仿宋_GB2312" w:eastAsia="仿宋_GB2312" w:cs="仿宋_GB2312"/>
          <w:b/>
          <w:bCs/>
          <w:color w:val="auto"/>
          <w:sz w:val="28"/>
          <w:szCs w:val="28"/>
        </w:rPr>
        <w:t>附图</w:t>
      </w:r>
      <w:bookmarkEnd w:id="13"/>
      <w:bookmarkEnd w:id="14"/>
    </w:p>
    <w:p w14:paraId="21544903">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pacing w:val="-10"/>
          <w:sz w:val="28"/>
          <w:szCs w:val="28"/>
        </w:rPr>
        <w:t>附图</w:t>
      </w:r>
      <w:r>
        <w:rPr>
          <w:rFonts w:hint="default" w:ascii="Times New Roman" w:hAnsi="Times New Roman" w:eastAsia="Times New Roman" w:cs="Times New Roman"/>
          <w:color w:val="auto"/>
          <w:spacing w:val="-10"/>
          <w:sz w:val="28"/>
          <w:szCs w:val="28"/>
        </w:rPr>
        <w:t>1</w:t>
      </w:r>
      <w:r>
        <w:rPr>
          <w:rFonts w:hint="default" w:ascii="Times New Roman" w:hAnsi="Times New Roman" w:eastAsia="楷体" w:cs="Times New Roman"/>
          <w:color w:val="auto"/>
          <w:spacing w:val="-10"/>
          <w:sz w:val="28"/>
          <w:szCs w:val="28"/>
          <w:lang w:eastAsia="zh-CN"/>
        </w:rPr>
        <w:t>峨边</w:t>
      </w:r>
      <w:r>
        <w:rPr>
          <w:rFonts w:hint="default" w:ascii="Times New Roman" w:hAnsi="Times New Roman" w:eastAsia="楷体" w:cs="Times New Roman"/>
          <w:color w:val="auto"/>
          <w:spacing w:val="-10"/>
          <w:sz w:val="28"/>
          <w:szCs w:val="28"/>
        </w:rPr>
        <w:t>行政区划图</w:t>
      </w:r>
    </w:p>
    <w:p w14:paraId="67B8BB25">
      <w:pPr>
        <w:keepNext w:val="0"/>
        <w:keepLines w:val="0"/>
        <w:pageBreakBefore w:val="0"/>
        <w:kinsoku/>
        <w:wordWrap/>
        <w:overflowPunct/>
        <w:topLinePunct/>
        <w:bidi w:val="0"/>
        <w:spacing w:before="233" w:afterAutospacing="0" w:line="224" w:lineRule="auto"/>
        <w:ind w:left="447"/>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pacing w:val="-6"/>
          <w:sz w:val="28"/>
          <w:szCs w:val="28"/>
        </w:rPr>
        <w:t>附图</w:t>
      </w:r>
      <w:r>
        <w:rPr>
          <w:rFonts w:hint="default" w:ascii="Times New Roman" w:hAnsi="Times New Roman" w:eastAsia="Times New Roman" w:cs="Times New Roman"/>
          <w:color w:val="auto"/>
          <w:spacing w:val="-6"/>
          <w:sz w:val="28"/>
          <w:szCs w:val="28"/>
        </w:rPr>
        <w:t>2</w:t>
      </w:r>
      <w:r>
        <w:rPr>
          <w:rFonts w:hint="default" w:ascii="Times New Roman" w:hAnsi="Times New Roman" w:eastAsia="楷体" w:cs="Times New Roman"/>
          <w:color w:val="auto"/>
          <w:spacing w:val="-10"/>
          <w:sz w:val="28"/>
          <w:szCs w:val="28"/>
          <w:lang w:eastAsia="zh-CN"/>
        </w:rPr>
        <w:t>峨边</w:t>
      </w:r>
      <w:r>
        <w:rPr>
          <w:rFonts w:hint="default" w:ascii="Times New Roman" w:hAnsi="Times New Roman" w:eastAsia="楷体" w:cs="Times New Roman"/>
          <w:color w:val="auto"/>
          <w:spacing w:val="-6"/>
          <w:sz w:val="28"/>
          <w:szCs w:val="28"/>
        </w:rPr>
        <w:t>水系及站网分布图</w:t>
      </w:r>
    </w:p>
    <w:p w14:paraId="0F431FAD">
      <w:pPr>
        <w:keepNext w:val="0"/>
        <w:keepLines w:val="0"/>
        <w:pageBreakBefore w:val="0"/>
        <w:kinsoku/>
        <w:wordWrap/>
        <w:overflowPunct/>
        <w:topLinePunct/>
        <w:bidi w:val="0"/>
        <w:spacing w:before="241" w:afterAutospacing="0" w:line="227" w:lineRule="auto"/>
        <w:ind w:left="447"/>
        <w:rPr>
          <w:rFonts w:hint="default" w:ascii="Times New Roman" w:hAnsi="Times New Roman" w:eastAsia="Times New Roman" w:cs="Times New Roman"/>
          <w:color w:val="auto"/>
          <w:spacing w:val="-6"/>
          <w:sz w:val="28"/>
          <w:szCs w:val="28"/>
        </w:rPr>
      </w:pPr>
      <w:r>
        <w:rPr>
          <w:rFonts w:hint="default" w:ascii="Times New Roman" w:hAnsi="Times New Roman" w:eastAsia="楷体" w:cs="Times New Roman"/>
          <w:color w:val="auto"/>
          <w:spacing w:val="-6"/>
          <w:sz w:val="28"/>
          <w:szCs w:val="28"/>
        </w:rPr>
        <w:t>附图</w:t>
      </w:r>
      <w:r>
        <w:rPr>
          <w:rFonts w:hint="default" w:ascii="Times New Roman" w:hAnsi="Times New Roman" w:eastAsia="Times New Roman" w:cs="Times New Roman"/>
          <w:color w:val="auto"/>
          <w:spacing w:val="-6"/>
          <w:sz w:val="28"/>
          <w:szCs w:val="28"/>
        </w:rPr>
        <w:t>3</w:t>
      </w:r>
      <w:r>
        <w:rPr>
          <w:rFonts w:hint="default" w:ascii="Times New Roman" w:hAnsi="Times New Roman" w:eastAsia="楷体" w:cs="Times New Roman"/>
          <w:color w:val="auto"/>
          <w:spacing w:val="-10"/>
          <w:sz w:val="28"/>
          <w:szCs w:val="28"/>
          <w:lang w:eastAsia="zh-CN"/>
        </w:rPr>
        <w:t>峨边水利工程现状分布示意图</w:t>
      </w:r>
    </w:p>
    <w:p w14:paraId="50C804F4">
      <w:pPr>
        <w:keepNext w:val="0"/>
        <w:keepLines w:val="0"/>
        <w:pageBreakBefore w:val="0"/>
        <w:kinsoku/>
        <w:wordWrap/>
        <w:overflowPunct/>
        <w:topLinePunct/>
        <w:bidi w:val="0"/>
        <w:spacing w:before="241" w:afterAutospacing="0" w:line="227" w:lineRule="auto"/>
        <w:ind w:left="447"/>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pacing w:val="-6"/>
          <w:sz w:val="28"/>
          <w:szCs w:val="28"/>
          <w:lang w:eastAsia="zh-CN"/>
        </w:rPr>
        <w:t>附图</w:t>
      </w:r>
      <w:r>
        <w:rPr>
          <w:rFonts w:hint="default" w:ascii="Times New Roman" w:hAnsi="Times New Roman" w:eastAsia="楷体" w:cs="Times New Roman"/>
          <w:color w:val="auto"/>
          <w:spacing w:val="-6"/>
          <w:sz w:val="28"/>
          <w:szCs w:val="28"/>
          <w:lang w:val="en-US" w:eastAsia="zh-CN"/>
        </w:rPr>
        <w:t>4</w:t>
      </w:r>
      <w:r>
        <w:rPr>
          <w:rFonts w:hint="default" w:ascii="Times New Roman" w:hAnsi="Times New Roman" w:eastAsia="楷体" w:cs="Times New Roman"/>
          <w:color w:val="auto"/>
          <w:spacing w:val="-10"/>
          <w:sz w:val="28"/>
          <w:szCs w:val="28"/>
          <w:lang w:eastAsia="zh-CN"/>
        </w:rPr>
        <w:t>峨边</w:t>
      </w:r>
      <w:r>
        <w:rPr>
          <w:rFonts w:hint="default" w:ascii="Times New Roman" w:hAnsi="Times New Roman" w:eastAsia="楷体" w:cs="Times New Roman"/>
          <w:color w:val="auto"/>
          <w:spacing w:val="-6"/>
          <w:sz w:val="28"/>
          <w:szCs w:val="28"/>
        </w:rPr>
        <w:t>水网总体布局图</w:t>
      </w:r>
    </w:p>
    <w:p w14:paraId="57540637">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pacing w:val="-10"/>
          <w:sz w:val="28"/>
          <w:szCs w:val="28"/>
          <w:lang w:val="en-US" w:eastAsia="zh-CN"/>
        </w:rPr>
      </w:pPr>
      <w:r>
        <w:rPr>
          <w:rFonts w:hint="default" w:ascii="Times New Roman" w:hAnsi="Times New Roman" w:eastAsia="楷体" w:cs="Times New Roman"/>
          <w:color w:val="auto"/>
          <w:spacing w:val="-10"/>
          <w:sz w:val="28"/>
          <w:szCs w:val="28"/>
        </w:rPr>
        <w:t>附图</w:t>
      </w:r>
      <w:r>
        <w:rPr>
          <w:rFonts w:hint="default" w:ascii="Times New Roman" w:hAnsi="Times New Roman" w:eastAsia="楷体" w:cs="Times New Roman"/>
          <w:color w:val="auto"/>
          <w:spacing w:val="-10"/>
          <w:sz w:val="28"/>
          <w:szCs w:val="28"/>
          <w:lang w:val="en-US" w:eastAsia="zh-CN"/>
        </w:rPr>
        <w:t>5</w:t>
      </w:r>
      <w:r>
        <w:rPr>
          <w:rFonts w:hint="eastAsia" w:ascii="Times New Roman" w:hAnsi="Times New Roman" w:eastAsia="楷体" w:cs="Times New Roman"/>
          <w:color w:val="auto"/>
          <w:spacing w:val="-10"/>
          <w:sz w:val="28"/>
          <w:szCs w:val="28"/>
          <w:lang w:val="en-US" w:eastAsia="zh-CN"/>
        </w:rPr>
        <w:t>峨边水资源配置工程布局示意图</w:t>
      </w:r>
    </w:p>
    <w:p w14:paraId="729052DF">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pacing w:val="-10"/>
          <w:sz w:val="28"/>
          <w:szCs w:val="28"/>
        </w:rPr>
      </w:pPr>
      <w:r>
        <w:rPr>
          <w:rFonts w:hint="eastAsia" w:ascii="Times New Roman" w:hAnsi="Times New Roman" w:eastAsia="楷体" w:cs="Times New Roman"/>
          <w:color w:val="auto"/>
          <w:spacing w:val="-10"/>
          <w:sz w:val="28"/>
          <w:szCs w:val="28"/>
          <w:lang w:eastAsia="zh-CN"/>
        </w:rPr>
        <w:t>附图</w:t>
      </w:r>
      <w:r>
        <w:rPr>
          <w:rFonts w:hint="eastAsia" w:ascii="Times New Roman" w:hAnsi="Times New Roman" w:eastAsia="楷体" w:cs="Times New Roman"/>
          <w:color w:val="auto"/>
          <w:spacing w:val="-10"/>
          <w:sz w:val="28"/>
          <w:szCs w:val="28"/>
          <w:lang w:val="en-US" w:eastAsia="zh-CN"/>
        </w:rPr>
        <w:t>6</w:t>
      </w:r>
      <w:r>
        <w:rPr>
          <w:rFonts w:hint="default" w:ascii="Times New Roman" w:hAnsi="Times New Roman" w:eastAsia="楷体" w:cs="Times New Roman"/>
          <w:color w:val="auto"/>
          <w:spacing w:val="-10"/>
          <w:sz w:val="28"/>
          <w:szCs w:val="28"/>
          <w:lang w:eastAsia="zh-CN"/>
        </w:rPr>
        <w:t>峨边</w:t>
      </w:r>
      <w:r>
        <w:rPr>
          <w:rFonts w:hint="eastAsia" w:ascii="Times New Roman" w:hAnsi="Times New Roman" w:eastAsia="楷体" w:cs="Times New Roman"/>
          <w:color w:val="auto"/>
          <w:spacing w:val="-10"/>
          <w:sz w:val="28"/>
          <w:szCs w:val="28"/>
          <w:lang w:eastAsia="zh-CN"/>
        </w:rPr>
        <w:t>城乡供水安全保障工程布局</w:t>
      </w:r>
      <w:r>
        <w:rPr>
          <w:rFonts w:hint="default" w:ascii="Times New Roman" w:hAnsi="Times New Roman" w:eastAsia="楷体" w:cs="Times New Roman"/>
          <w:color w:val="auto"/>
          <w:spacing w:val="-10"/>
          <w:sz w:val="28"/>
          <w:szCs w:val="28"/>
        </w:rPr>
        <w:t>示意图</w:t>
      </w:r>
    </w:p>
    <w:p w14:paraId="71A653F7">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pacing w:val="-10"/>
          <w:sz w:val="28"/>
          <w:szCs w:val="28"/>
        </w:rPr>
      </w:pPr>
      <w:r>
        <w:rPr>
          <w:rFonts w:hint="default" w:ascii="Times New Roman" w:hAnsi="Times New Roman" w:eastAsia="楷体" w:cs="Times New Roman"/>
          <w:color w:val="auto"/>
          <w:spacing w:val="-10"/>
          <w:sz w:val="28"/>
          <w:szCs w:val="28"/>
        </w:rPr>
        <w:t>附图</w:t>
      </w:r>
      <w:r>
        <w:rPr>
          <w:rFonts w:hint="eastAsia" w:ascii="Times New Roman" w:hAnsi="Times New Roman" w:eastAsia="楷体" w:cs="Times New Roman"/>
          <w:color w:val="auto"/>
          <w:spacing w:val="-10"/>
          <w:sz w:val="28"/>
          <w:szCs w:val="28"/>
          <w:lang w:val="en-US" w:eastAsia="zh-CN"/>
        </w:rPr>
        <w:t>7</w:t>
      </w:r>
      <w:r>
        <w:rPr>
          <w:rFonts w:hint="default" w:ascii="Times New Roman" w:hAnsi="Times New Roman" w:eastAsia="楷体" w:cs="Times New Roman"/>
          <w:color w:val="auto"/>
          <w:spacing w:val="-10"/>
          <w:sz w:val="28"/>
          <w:szCs w:val="28"/>
          <w:lang w:eastAsia="zh-CN"/>
        </w:rPr>
        <w:t>峨边</w:t>
      </w:r>
      <w:r>
        <w:rPr>
          <w:rFonts w:hint="eastAsia" w:ascii="Times New Roman" w:hAnsi="Times New Roman" w:eastAsia="楷体" w:cs="Times New Roman"/>
          <w:color w:val="auto"/>
          <w:spacing w:val="-10"/>
          <w:sz w:val="28"/>
          <w:szCs w:val="28"/>
          <w:lang w:eastAsia="zh-CN"/>
        </w:rPr>
        <w:t>灌溉保障工程</w:t>
      </w:r>
      <w:r>
        <w:rPr>
          <w:rFonts w:hint="default" w:ascii="Times New Roman" w:hAnsi="Times New Roman" w:eastAsia="楷体" w:cs="Times New Roman"/>
          <w:color w:val="auto"/>
          <w:spacing w:val="-10"/>
          <w:sz w:val="28"/>
          <w:szCs w:val="28"/>
        </w:rPr>
        <w:t>布局示意图</w:t>
      </w:r>
    </w:p>
    <w:p w14:paraId="37593520">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pacing w:val="-10"/>
          <w:sz w:val="28"/>
          <w:szCs w:val="28"/>
          <w:lang w:eastAsia="zh-CN"/>
        </w:rPr>
      </w:pPr>
      <w:r>
        <w:rPr>
          <w:rFonts w:hint="default" w:ascii="Times New Roman" w:hAnsi="Times New Roman" w:eastAsia="楷体" w:cs="Times New Roman"/>
          <w:color w:val="auto"/>
          <w:spacing w:val="-10"/>
          <w:sz w:val="28"/>
          <w:szCs w:val="28"/>
        </w:rPr>
        <w:t>附图</w:t>
      </w:r>
      <w:r>
        <w:rPr>
          <w:rFonts w:hint="eastAsia" w:ascii="Times New Roman" w:hAnsi="Times New Roman" w:eastAsia="楷体" w:cs="Times New Roman"/>
          <w:color w:val="auto"/>
          <w:spacing w:val="-10"/>
          <w:sz w:val="28"/>
          <w:szCs w:val="28"/>
          <w:lang w:val="en-US" w:eastAsia="zh-CN"/>
        </w:rPr>
        <w:t>8</w:t>
      </w:r>
      <w:r>
        <w:rPr>
          <w:rFonts w:hint="default" w:ascii="Times New Roman" w:hAnsi="Times New Roman" w:eastAsia="楷体" w:cs="Times New Roman"/>
          <w:color w:val="auto"/>
          <w:spacing w:val="-10"/>
          <w:sz w:val="28"/>
          <w:szCs w:val="28"/>
          <w:lang w:eastAsia="zh-CN"/>
        </w:rPr>
        <w:t>峨边</w:t>
      </w:r>
      <w:r>
        <w:rPr>
          <w:rFonts w:hint="eastAsia" w:ascii="Times New Roman" w:hAnsi="Times New Roman" w:eastAsia="楷体" w:cs="Times New Roman"/>
          <w:color w:val="auto"/>
          <w:spacing w:val="-10"/>
          <w:sz w:val="28"/>
          <w:szCs w:val="28"/>
          <w:lang w:eastAsia="zh-CN"/>
        </w:rPr>
        <w:t>防洪排涝工程布局示意图</w:t>
      </w:r>
    </w:p>
    <w:p w14:paraId="5EF98A22">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pacing w:val="-10"/>
          <w:sz w:val="28"/>
          <w:szCs w:val="28"/>
        </w:rPr>
      </w:pPr>
      <w:r>
        <w:rPr>
          <w:rFonts w:hint="eastAsia" w:ascii="Times New Roman" w:hAnsi="Times New Roman" w:eastAsia="楷体" w:cs="Times New Roman"/>
          <w:color w:val="auto"/>
          <w:spacing w:val="-10"/>
          <w:sz w:val="28"/>
          <w:szCs w:val="28"/>
          <w:lang w:eastAsia="zh-CN"/>
        </w:rPr>
        <w:t>附图</w:t>
      </w:r>
      <w:r>
        <w:rPr>
          <w:rFonts w:hint="eastAsia" w:ascii="Times New Roman" w:hAnsi="Times New Roman" w:eastAsia="楷体" w:cs="Times New Roman"/>
          <w:color w:val="auto"/>
          <w:spacing w:val="-10"/>
          <w:sz w:val="28"/>
          <w:szCs w:val="28"/>
          <w:lang w:val="en-US" w:eastAsia="zh-CN"/>
        </w:rPr>
        <w:t>9峨边</w:t>
      </w:r>
      <w:r>
        <w:rPr>
          <w:rFonts w:hint="default" w:ascii="Times New Roman" w:hAnsi="Times New Roman" w:eastAsia="楷体" w:cs="Times New Roman"/>
          <w:color w:val="auto"/>
          <w:spacing w:val="-10"/>
          <w:sz w:val="28"/>
          <w:szCs w:val="28"/>
        </w:rPr>
        <w:t>水生态</w:t>
      </w:r>
      <w:r>
        <w:rPr>
          <w:rFonts w:hint="eastAsia" w:ascii="Times New Roman" w:hAnsi="Times New Roman" w:eastAsia="楷体" w:cs="Times New Roman"/>
          <w:color w:val="auto"/>
          <w:spacing w:val="-10"/>
          <w:sz w:val="28"/>
          <w:szCs w:val="28"/>
          <w:lang w:eastAsia="zh-CN"/>
        </w:rPr>
        <w:t>治理保护</w:t>
      </w:r>
      <w:r>
        <w:rPr>
          <w:rFonts w:hint="default" w:ascii="Times New Roman" w:hAnsi="Times New Roman" w:eastAsia="楷体" w:cs="Times New Roman"/>
          <w:color w:val="auto"/>
          <w:spacing w:val="-10"/>
          <w:sz w:val="28"/>
          <w:szCs w:val="28"/>
        </w:rPr>
        <w:t>布局示意图</w:t>
      </w:r>
    </w:p>
    <w:p w14:paraId="3FF1A688">
      <w:pPr>
        <w:keepNext w:val="0"/>
        <w:keepLines w:val="0"/>
        <w:pageBreakBefore w:val="0"/>
        <w:kinsoku/>
        <w:wordWrap/>
        <w:overflowPunct/>
        <w:topLinePunct/>
        <w:bidi w:val="0"/>
        <w:spacing w:before="242" w:afterAutospacing="0" w:line="227" w:lineRule="auto"/>
        <w:ind w:left="447"/>
        <w:rPr>
          <w:rFonts w:hint="default" w:ascii="Times New Roman" w:hAnsi="Times New Roman" w:eastAsia="楷体" w:cs="Times New Roman"/>
          <w:color w:val="auto"/>
          <w:spacing w:val="-5"/>
          <w:sz w:val="28"/>
          <w:szCs w:val="28"/>
          <w:lang w:val="en-US" w:eastAsia="zh-CN"/>
        </w:rPr>
      </w:pPr>
      <w:r>
        <w:rPr>
          <w:rFonts w:hint="eastAsia" w:ascii="Times New Roman" w:hAnsi="Times New Roman" w:eastAsia="楷体" w:cs="Times New Roman"/>
          <w:color w:val="auto"/>
          <w:spacing w:val="-10"/>
          <w:sz w:val="28"/>
          <w:szCs w:val="28"/>
          <w:lang w:eastAsia="zh-CN"/>
        </w:rPr>
        <w:t>附图</w:t>
      </w:r>
      <w:r>
        <w:rPr>
          <w:rFonts w:hint="eastAsia" w:ascii="Times New Roman" w:hAnsi="Times New Roman" w:eastAsia="楷体" w:cs="Times New Roman"/>
          <w:color w:val="auto"/>
          <w:spacing w:val="-10"/>
          <w:sz w:val="28"/>
          <w:szCs w:val="28"/>
          <w:lang w:val="en-US" w:eastAsia="zh-CN"/>
        </w:rPr>
        <w:t>10峨边水网建设规划项目与生态保护红线区位关系示意图</w:t>
      </w:r>
    </w:p>
    <w:p w14:paraId="6E06BDCE">
      <w:pPr>
        <w:keepNext w:val="0"/>
        <w:keepLines w:val="0"/>
        <w:pageBreakBefore w:val="0"/>
        <w:kinsoku/>
        <w:wordWrap/>
        <w:overflowPunct/>
        <w:topLinePunct/>
        <w:bidi w:val="0"/>
        <w:spacing w:before="236" w:afterAutospacing="0" w:line="227" w:lineRule="auto"/>
        <w:ind w:left="447"/>
        <w:rPr>
          <w:rFonts w:hint="default" w:ascii="Times New Roman" w:hAnsi="Times New Roman" w:eastAsia="楷体" w:cs="Times New Roman"/>
          <w:color w:val="auto"/>
          <w:spacing w:val="-5"/>
          <w:sz w:val="28"/>
          <w:szCs w:val="28"/>
          <w:lang w:eastAsia="zh-CN"/>
        </w:rPr>
        <w:sectPr>
          <w:headerReference r:id="rId8" w:type="default"/>
          <w:footerReference r:id="rId9" w:type="default"/>
          <w:pgSz w:w="11906" w:h="16839"/>
          <w:pgMar w:top="1440" w:right="1800" w:bottom="1440" w:left="1800" w:header="0" w:footer="1061" w:gutter="0"/>
          <w:pgBorders>
            <w:top w:val="none" w:sz="0" w:space="0"/>
            <w:left w:val="none" w:sz="0" w:space="0"/>
            <w:bottom w:val="none" w:sz="0" w:space="0"/>
            <w:right w:val="none" w:sz="0" w:space="0"/>
          </w:pgBorders>
          <w:pgNumType w:fmt="decimal" w:start="1"/>
          <w:cols w:space="720" w:num="1"/>
        </w:sectPr>
      </w:pPr>
    </w:p>
    <w:p w14:paraId="78C1BB8E">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default" w:ascii="Times New Roman" w:hAnsi="Times New Roman" w:eastAsia="黑体" w:cs="Times New Roman"/>
          <w:b w:val="0"/>
          <w:bCs w:val="0"/>
          <w:color w:val="auto"/>
          <w:sz w:val="44"/>
          <w:szCs w:val="44"/>
        </w:rPr>
      </w:pPr>
      <w:bookmarkStart w:id="15" w:name="bookmark2"/>
      <w:bookmarkEnd w:id="15"/>
      <w:bookmarkStart w:id="16" w:name="_Toc24933"/>
      <w:bookmarkStart w:id="17" w:name="_Toc18769"/>
      <w:r>
        <w:rPr>
          <w:rFonts w:hint="default" w:ascii="Times New Roman" w:hAnsi="Times New Roman" w:eastAsia="黑体" w:cs="Times New Roman"/>
          <w:b w:val="0"/>
          <w:bCs w:val="0"/>
          <w:color w:val="auto"/>
          <w:sz w:val="44"/>
          <w:szCs w:val="44"/>
        </w:rPr>
        <w:t>1</w:t>
      </w:r>
      <w:r>
        <w:rPr>
          <w:rFonts w:hint="eastAsia" w:ascii="Times New Roman" w:hAnsi="Times New Roman" w:eastAsia="黑体" w:cs="Times New Roman"/>
          <w:b w:val="0"/>
          <w:bCs w:val="0"/>
          <w:color w:val="auto"/>
          <w:sz w:val="44"/>
          <w:szCs w:val="44"/>
          <w:lang w:eastAsia="zh-CN"/>
        </w:rPr>
        <w:t>建设基础</w:t>
      </w:r>
      <w:r>
        <w:rPr>
          <w:rFonts w:hint="default" w:ascii="Times New Roman" w:hAnsi="Times New Roman" w:eastAsia="黑体" w:cs="Times New Roman"/>
          <w:b w:val="0"/>
          <w:bCs w:val="0"/>
          <w:color w:val="auto"/>
          <w:sz w:val="44"/>
          <w:szCs w:val="44"/>
        </w:rPr>
        <w:t>与</w:t>
      </w:r>
      <w:r>
        <w:rPr>
          <w:rFonts w:hint="eastAsia" w:ascii="Times New Roman" w:hAnsi="Times New Roman" w:eastAsia="黑体" w:cs="Times New Roman"/>
          <w:b w:val="0"/>
          <w:bCs w:val="0"/>
          <w:color w:val="auto"/>
          <w:sz w:val="44"/>
          <w:szCs w:val="44"/>
          <w:lang w:eastAsia="zh-CN"/>
        </w:rPr>
        <w:t>面临</w:t>
      </w:r>
      <w:r>
        <w:rPr>
          <w:rFonts w:hint="default" w:ascii="Times New Roman" w:hAnsi="Times New Roman" w:eastAsia="黑体" w:cs="Times New Roman"/>
          <w:b w:val="0"/>
          <w:bCs w:val="0"/>
          <w:color w:val="auto"/>
          <w:sz w:val="44"/>
          <w:szCs w:val="44"/>
        </w:rPr>
        <w:t>形势</w:t>
      </w:r>
      <w:bookmarkEnd w:id="16"/>
      <w:bookmarkEnd w:id="17"/>
    </w:p>
    <w:p w14:paraId="7E7448F7">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18" w:name="bookmark4"/>
      <w:bookmarkEnd w:id="18"/>
      <w:bookmarkStart w:id="19" w:name="_Toc19981"/>
      <w:bookmarkStart w:id="20" w:name="_Toc23140"/>
      <w:r>
        <w:rPr>
          <w:rFonts w:hint="default" w:ascii="Times New Roman" w:hAnsi="Times New Roman" w:eastAsia="楷体" w:cs="Times New Roman"/>
          <w:b/>
          <w:bCs/>
          <w:color w:val="auto"/>
          <w:sz w:val="36"/>
          <w:szCs w:val="36"/>
        </w:rPr>
        <w:t>1.1</w:t>
      </w:r>
      <w:bookmarkEnd w:id="19"/>
      <w:r>
        <w:rPr>
          <w:rFonts w:hint="eastAsia" w:ascii="Times New Roman" w:hAnsi="Times New Roman" w:eastAsia="楷体" w:cs="Times New Roman"/>
          <w:b/>
          <w:bCs/>
          <w:color w:val="auto"/>
          <w:sz w:val="36"/>
          <w:szCs w:val="36"/>
          <w:lang w:eastAsia="zh-CN"/>
        </w:rPr>
        <w:t>区域特点</w:t>
      </w:r>
      <w:bookmarkEnd w:id="20"/>
    </w:p>
    <w:p w14:paraId="608EEC2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1" w:name="_Toc19983"/>
      <w:bookmarkStart w:id="22" w:name="_Toc25461"/>
      <w:bookmarkStart w:id="23" w:name="_Toc12145"/>
      <w:bookmarkStart w:id="24" w:name="_Toc26868"/>
      <w:r>
        <w:rPr>
          <w:rFonts w:hint="default" w:ascii="Times New Roman" w:hAnsi="Times New Roman" w:eastAsia="楷体" w:cs="Times New Roman"/>
          <w:b/>
          <w:bCs/>
          <w:color w:val="auto"/>
          <w:spacing w:val="4"/>
          <w:sz w:val="32"/>
          <w:szCs w:val="32"/>
          <w:lang w:val="en-US" w:eastAsia="zh-CN"/>
        </w:rPr>
        <w:t>1.1.1区域优势突出，经济稳步增长</w:t>
      </w:r>
      <w:bookmarkEnd w:id="21"/>
      <w:bookmarkEnd w:id="22"/>
      <w:bookmarkEnd w:id="23"/>
      <w:bookmarkEnd w:id="24"/>
    </w:p>
    <w:p w14:paraId="364C9C9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rPr>
        <w:t>峨边彝族自治县隶属于四川省乐山市，位于四川省西南部的小凉山区</w:t>
      </w:r>
      <w:r>
        <w:rPr>
          <w:rFonts w:hint="default"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color w:val="auto"/>
          <w:sz w:val="28"/>
          <w:szCs w:val="28"/>
          <w:lang w:val="en-US"/>
        </w:rPr>
        <w:t>与佛教圣地峨眉山毗邻</w:t>
      </w:r>
      <w:r>
        <w:rPr>
          <w:rFonts w:hint="default" w:ascii="Times New Roman" w:hAnsi="Times New Roman" w:eastAsia="仿宋_GB2312" w:cs="Times New Roman"/>
          <w:color w:val="auto"/>
          <w:sz w:val="28"/>
          <w:szCs w:val="28"/>
          <w:lang w:val="en-US" w:eastAsia="zh-CN"/>
        </w:rPr>
        <w:t>，是通往大凉山的重要门户。按行政分区，全县辖7镇6乡、91个行政村（社区），行政区划面积2382km</w:t>
      </w:r>
      <w:r>
        <w:rPr>
          <w:rFonts w:hint="default" w:ascii="Times New Roman" w:hAnsi="Times New Roman" w:eastAsia="仿宋_GB2312" w:cs="Times New Roman"/>
          <w:color w:val="auto"/>
          <w:sz w:val="28"/>
          <w:szCs w:val="28"/>
          <w:vertAlign w:val="superscript"/>
          <w:lang w:val="en-US" w:eastAsia="zh-CN"/>
        </w:rPr>
        <w:t>2</w:t>
      </w:r>
      <w:r>
        <w:rPr>
          <w:rFonts w:hint="default"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color w:val="auto"/>
          <w:sz w:val="28"/>
          <w:szCs w:val="28"/>
        </w:rPr>
        <w:t>随着</w:t>
      </w:r>
      <w:r>
        <w:rPr>
          <w:rFonts w:hint="default" w:ascii="Times New Roman" w:hAnsi="Times New Roman" w:eastAsia="仿宋_GB2312" w:cs="Times New Roman"/>
          <w:color w:val="auto"/>
          <w:sz w:val="28"/>
          <w:szCs w:val="28"/>
          <w:lang w:eastAsia="zh-CN"/>
        </w:rPr>
        <w:t>峨汉</w:t>
      </w:r>
      <w:r>
        <w:rPr>
          <w:rFonts w:hint="default" w:ascii="Times New Roman" w:hAnsi="Times New Roman" w:eastAsia="仿宋_GB2312" w:cs="Times New Roman"/>
          <w:color w:val="auto"/>
          <w:sz w:val="28"/>
          <w:szCs w:val="28"/>
        </w:rPr>
        <w:t>高速直通峨边，</w:t>
      </w:r>
      <w:r>
        <w:rPr>
          <w:rFonts w:hint="eastAsia" w:ascii="Times New Roman" w:hAnsi="Times New Roman" w:eastAsia="仿宋_GB2312" w:cs="Times New Roman"/>
          <w:color w:val="auto"/>
          <w:sz w:val="28"/>
          <w:szCs w:val="28"/>
          <w:lang w:eastAsia="zh-CN"/>
        </w:rPr>
        <w:t>对外</w:t>
      </w:r>
      <w:r>
        <w:rPr>
          <w:rFonts w:hint="default" w:ascii="Times New Roman" w:hAnsi="Times New Roman" w:eastAsia="仿宋_GB2312" w:cs="Times New Roman"/>
          <w:color w:val="auto"/>
          <w:sz w:val="28"/>
          <w:szCs w:val="28"/>
        </w:rPr>
        <w:t>交通</w:t>
      </w:r>
      <w:r>
        <w:rPr>
          <w:rFonts w:hint="eastAsia" w:ascii="Times New Roman" w:hAnsi="Times New Roman" w:eastAsia="仿宋_GB2312" w:cs="Times New Roman"/>
          <w:color w:val="auto"/>
          <w:sz w:val="28"/>
          <w:szCs w:val="28"/>
          <w:lang w:eastAsia="zh-CN"/>
        </w:rPr>
        <w:t>的</w:t>
      </w:r>
      <w:r>
        <w:rPr>
          <w:rFonts w:hint="default" w:ascii="Times New Roman" w:hAnsi="Times New Roman" w:eastAsia="仿宋_GB2312" w:cs="Times New Roman"/>
          <w:color w:val="auto"/>
          <w:sz w:val="28"/>
          <w:szCs w:val="28"/>
        </w:rPr>
        <w:t>极大改善有利于促进峨边与周边城市的协同发展，为峨边工业经济承接成渝产业协作乃至沿海产业转移培育新产业新业态创造机遇。峨边作为成都平原经济圈-攀西经济区交汇带、大小凉山融入成都平原经济区新门户、攀西地区重要节点和乐山都市区紧邻城市，其独特的区位、丰富的水利、矿产资源优势，有利于积极融入成都平原经济圈，主动参与周边市县产业协作和分工，成为周边工业产业链中重要一环。</w:t>
      </w:r>
    </w:p>
    <w:p w14:paraId="235E221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kern w:val="0"/>
          <w:sz w:val="28"/>
          <w:szCs w:val="28"/>
          <w:lang w:val="en-US" w:eastAsia="zh-CN" w:bidi="ar"/>
        </w:rPr>
      </w:pPr>
      <w:r>
        <w:rPr>
          <w:rFonts w:hint="default" w:ascii="Times New Roman" w:hAnsi="Times New Roman" w:eastAsia="仿宋_GB2312" w:cs="Times New Roman"/>
          <w:color w:val="auto"/>
          <w:kern w:val="0"/>
          <w:sz w:val="28"/>
          <w:szCs w:val="28"/>
          <w:lang w:val="en-US" w:eastAsia="zh-CN" w:bidi="ar"/>
        </w:rPr>
        <w:t>2023年峨边彝族自治县地区生产总值（GDP）690411万元，按可比价计算，比上年增长6.9%。其中，第一产业增加值97341万元，增长3.6%；第二产业增加值330479万元，增长7.3%；第三产业增加值262591万元，增长7.9%。三次产业分别拉动GDP增长0.6、3.4和3.0个百分点，对经济增长的贡献率分别为8.4%、48.4%和43.2%。三次产业结构为14.1:47.9:38。“2019年～2023年”期间，全县地区生产总值年均增长5.9%。</w:t>
      </w:r>
    </w:p>
    <w:p w14:paraId="4720177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2677160" cy="2446655"/>
            <wp:effectExtent l="0" t="0" r="5080" b="698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6"/>
                    <a:stretch>
                      <a:fillRect/>
                    </a:stretch>
                  </pic:blipFill>
                  <pic:spPr>
                    <a:xfrm>
                      <a:off x="0" y="0"/>
                      <a:ext cx="2677160" cy="2446655"/>
                    </a:xfrm>
                    <a:prstGeom prst="rect">
                      <a:avLst/>
                    </a:prstGeom>
                    <a:noFill/>
                    <a:ln>
                      <a:noFill/>
                    </a:ln>
                  </pic:spPr>
                </pic:pic>
              </a:graphicData>
            </a:graphic>
          </wp:inline>
        </w:drawing>
      </w:r>
      <w:r>
        <w:rPr>
          <w:rFonts w:hint="default" w:ascii="Times New Roman" w:hAnsi="Times New Roman" w:cs="Times New Roman"/>
          <w:color w:val="auto"/>
        </w:rPr>
        <w:drawing>
          <wp:inline distT="0" distB="0" distL="114300" distR="114300">
            <wp:extent cx="2552700" cy="2457450"/>
            <wp:effectExtent l="0" t="0" r="7620" b="1143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7"/>
                    <a:stretch>
                      <a:fillRect/>
                    </a:stretch>
                  </pic:blipFill>
                  <pic:spPr>
                    <a:xfrm>
                      <a:off x="0" y="0"/>
                      <a:ext cx="2552700" cy="2457450"/>
                    </a:xfrm>
                    <a:prstGeom prst="rect">
                      <a:avLst/>
                    </a:prstGeom>
                    <a:noFill/>
                    <a:ln>
                      <a:noFill/>
                    </a:ln>
                  </pic:spPr>
                </pic:pic>
              </a:graphicData>
            </a:graphic>
          </wp:inline>
        </w:drawing>
      </w:r>
    </w:p>
    <w:p w14:paraId="7111DA9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2" w:firstLineChars="200"/>
        <w:jc w:val="center"/>
        <w:textAlignment w:val="baseline"/>
        <w:rPr>
          <w:rFonts w:hint="default" w:ascii="Times New Roman" w:hAnsi="Times New Roman" w:eastAsia="仿宋_GB2312" w:cs="Times New Roman"/>
          <w:b/>
          <w:bCs/>
          <w:color w:val="auto"/>
          <w:sz w:val="28"/>
          <w:szCs w:val="28"/>
          <w:lang w:val="en-US" w:eastAsia="zh-CN"/>
        </w:rPr>
      </w:pPr>
      <w:r>
        <w:rPr>
          <w:rFonts w:hint="default" w:ascii="Times New Roman" w:hAnsi="Times New Roman" w:eastAsia="仿宋_GB2312" w:cs="Times New Roman"/>
          <w:b/>
          <w:bCs/>
          <w:color w:val="auto"/>
          <w:sz w:val="28"/>
          <w:szCs w:val="28"/>
          <w:lang w:eastAsia="zh-CN"/>
        </w:rPr>
        <w:t>图</w:t>
      </w:r>
      <w:r>
        <w:rPr>
          <w:rFonts w:hint="eastAsia" w:ascii="Times New Roman" w:hAnsi="Times New Roman" w:eastAsia="仿宋_GB2312" w:cs="Times New Roman"/>
          <w:b/>
          <w:bCs/>
          <w:color w:val="auto"/>
          <w:sz w:val="28"/>
          <w:szCs w:val="28"/>
          <w:lang w:val="en-US" w:eastAsia="zh-CN"/>
        </w:rPr>
        <w:t>1.1.1峨边</w:t>
      </w:r>
      <w:r>
        <w:rPr>
          <w:rFonts w:hint="default" w:ascii="Times New Roman" w:hAnsi="Times New Roman" w:eastAsia="仿宋_GB2312" w:cs="Times New Roman"/>
          <w:b/>
          <w:bCs/>
          <w:color w:val="auto"/>
          <w:sz w:val="28"/>
          <w:szCs w:val="28"/>
          <w:lang w:val="en-US" w:eastAsia="zh-CN"/>
        </w:rPr>
        <w:t>经济、交通区位图</w:t>
      </w:r>
    </w:p>
    <w:p w14:paraId="20664D40">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5" w:name="_Toc11547"/>
      <w:bookmarkStart w:id="26" w:name="_Toc28890"/>
      <w:bookmarkStart w:id="27" w:name="_Toc2478"/>
      <w:bookmarkStart w:id="28" w:name="_Toc5322"/>
      <w:r>
        <w:rPr>
          <w:rFonts w:hint="default" w:ascii="Times New Roman" w:hAnsi="Times New Roman" w:eastAsia="楷体" w:cs="Times New Roman"/>
          <w:b/>
          <w:bCs/>
          <w:color w:val="auto"/>
          <w:spacing w:val="4"/>
          <w:sz w:val="32"/>
          <w:szCs w:val="32"/>
          <w:lang w:val="en-US" w:eastAsia="zh-CN"/>
        </w:rPr>
        <w:t>1.1.2地理特征鲜明，资源富集多样</w:t>
      </w:r>
      <w:bookmarkEnd w:id="25"/>
      <w:bookmarkEnd w:id="26"/>
      <w:bookmarkEnd w:id="27"/>
      <w:bookmarkEnd w:id="28"/>
    </w:p>
    <w:p w14:paraId="011F27DE">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峨边彝族自治县</w:t>
      </w:r>
      <w:r>
        <w:rPr>
          <w:rFonts w:hint="default" w:ascii="Times New Roman" w:hAnsi="Times New Roman" w:eastAsia="仿宋_GB2312" w:cs="Times New Roman"/>
          <w:snapToGrid w:val="0"/>
          <w:color w:val="auto"/>
          <w:kern w:val="0"/>
          <w:sz w:val="28"/>
          <w:szCs w:val="28"/>
          <w:lang w:val="en-US" w:eastAsia="zh-CN" w:bidi="ar"/>
        </w:rPr>
        <w:t>因地处“峨山（峨眉山）之麓、峨水（大渡河）之滨”而得名，境内“九分高山一分谷”，属于典型的山地地貌。地势西南高东北低，县内最高点位于西南部马鞍山主峰，海拔4288</w:t>
      </w:r>
      <w:r>
        <w:rPr>
          <w:rFonts w:hint="default" w:ascii="Times New Roman" w:hAnsi="Times New Roman" w:eastAsia="仿宋_GB2312" w:cs="Times New Roman"/>
          <w:color w:val="auto"/>
          <w:sz w:val="28"/>
          <w:szCs w:val="28"/>
        </w:rPr>
        <w:t>m</w:t>
      </w:r>
      <w:r>
        <w:rPr>
          <w:rFonts w:hint="eastAsia" w:ascii="Times New Roman" w:hAnsi="Times New Roman" w:eastAsia="仿宋_GB2312" w:cs="Times New Roman"/>
          <w:snapToGrid w:val="0"/>
          <w:color w:val="auto"/>
          <w:kern w:val="0"/>
          <w:sz w:val="28"/>
          <w:szCs w:val="28"/>
          <w:lang w:val="en-US" w:eastAsia="zh-CN" w:bidi="ar"/>
        </w:rPr>
        <w:t>；</w:t>
      </w:r>
      <w:r>
        <w:rPr>
          <w:rFonts w:hint="default" w:ascii="Times New Roman" w:hAnsi="Times New Roman" w:eastAsia="仿宋_GB2312" w:cs="Times New Roman"/>
          <w:snapToGrid w:val="0"/>
          <w:color w:val="auto"/>
          <w:kern w:val="0"/>
          <w:sz w:val="28"/>
          <w:szCs w:val="28"/>
          <w:lang w:val="en-US" w:eastAsia="zh-CN" w:bidi="ar"/>
        </w:rPr>
        <w:t>最低点位于东北部五渡镇大沙坝，海拔469</w:t>
      </w:r>
      <w:r>
        <w:rPr>
          <w:rFonts w:hint="default" w:ascii="Times New Roman" w:hAnsi="Times New Roman" w:eastAsia="仿宋_GB2312" w:cs="Times New Roman"/>
          <w:color w:val="auto"/>
          <w:sz w:val="28"/>
          <w:szCs w:val="28"/>
        </w:rPr>
        <w:t>m</w:t>
      </w:r>
      <w:r>
        <w:rPr>
          <w:rFonts w:hint="default" w:ascii="Times New Roman" w:hAnsi="Times New Roman" w:eastAsia="仿宋_GB2312" w:cs="Times New Roman"/>
          <w:snapToGrid w:val="0"/>
          <w:color w:val="auto"/>
          <w:kern w:val="0"/>
          <w:sz w:val="28"/>
          <w:szCs w:val="28"/>
          <w:lang w:val="en-US" w:eastAsia="zh-CN" w:bidi="ar"/>
        </w:rPr>
        <w:t>，</w:t>
      </w:r>
      <w:r>
        <w:rPr>
          <w:rFonts w:hint="default" w:ascii="Times New Roman" w:hAnsi="Times New Roman" w:eastAsia="仿宋_GB2312" w:cs="Times New Roman"/>
          <w:color w:val="auto"/>
          <w:sz w:val="28"/>
          <w:szCs w:val="28"/>
        </w:rPr>
        <w:t>其余在</w:t>
      </w:r>
      <w:r>
        <w:rPr>
          <w:rFonts w:hint="default" w:ascii="Times New Roman" w:hAnsi="Times New Roman" w:eastAsia="仿宋_GB2312" w:cs="Times New Roman"/>
          <w:bCs/>
          <w:color w:val="auto"/>
          <w:sz w:val="28"/>
          <w:szCs w:val="28"/>
        </w:rPr>
        <w:t>1000</w:t>
      </w:r>
      <w:r>
        <w:rPr>
          <w:rFonts w:hint="default" w:ascii="Times New Roman" w:hAnsi="Times New Roman" w:eastAsia="仿宋_GB2312" w:cs="Times New Roman"/>
          <w:color w:val="auto"/>
          <w:sz w:val="28"/>
          <w:szCs w:val="28"/>
        </w:rPr>
        <w:t>m至</w:t>
      </w:r>
      <w:r>
        <w:rPr>
          <w:rFonts w:hint="default" w:ascii="Times New Roman" w:hAnsi="Times New Roman" w:eastAsia="仿宋_GB2312" w:cs="Times New Roman"/>
          <w:bCs/>
          <w:color w:val="auto"/>
          <w:sz w:val="28"/>
          <w:szCs w:val="28"/>
        </w:rPr>
        <w:t>4000</w:t>
      </w:r>
      <w:r>
        <w:rPr>
          <w:rFonts w:hint="default" w:ascii="Times New Roman" w:hAnsi="Times New Roman" w:eastAsia="仿宋_GB2312" w:cs="Times New Roman"/>
          <w:color w:val="auto"/>
          <w:sz w:val="28"/>
          <w:szCs w:val="28"/>
        </w:rPr>
        <w:t>m之间，平均</w:t>
      </w:r>
      <w:r>
        <w:rPr>
          <w:rFonts w:hint="default" w:ascii="Times New Roman" w:hAnsi="Times New Roman" w:eastAsia="仿宋_GB2312" w:cs="Times New Roman"/>
          <w:bCs/>
          <w:color w:val="auto"/>
          <w:sz w:val="28"/>
          <w:szCs w:val="28"/>
        </w:rPr>
        <w:t>1200</w:t>
      </w:r>
      <w:r>
        <w:rPr>
          <w:rFonts w:hint="default" w:ascii="Times New Roman" w:hAnsi="Times New Roman" w:eastAsia="仿宋_GB2312" w:cs="Times New Roman"/>
          <w:color w:val="auto"/>
          <w:sz w:val="28"/>
          <w:szCs w:val="28"/>
        </w:rPr>
        <w:t>m。四周髙山环绕，峰峦重叠，沟壑纵横，是典型的大山区。地质构造属扬子准地台区边缘的康滇地轴北段，地势由西南高处渐向北低处傾斜</w:t>
      </w:r>
      <w:r>
        <w:rPr>
          <w:rFonts w:hint="default" w:ascii="Times New Roman" w:hAnsi="Times New Roman" w:eastAsia="仿宋_GB2312" w:cs="Times New Roman"/>
          <w:bCs/>
          <w:color w:val="auto"/>
          <w:sz w:val="28"/>
          <w:szCs w:val="28"/>
        </w:rPr>
        <w:t>，中部受横贯县境的大渡河影响，切割急剧加深，谷壁陡峭，形成狭窄</w:t>
      </w:r>
      <w:r>
        <w:rPr>
          <w:rFonts w:hint="default" w:ascii="Times New Roman" w:hAnsi="Times New Roman" w:eastAsia="仿宋_GB2312" w:cs="Times New Roman"/>
          <w:color w:val="auto"/>
          <w:sz w:val="28"/>
          <w:szCs w:val="28"/>
        </w:rPr>
        <w:t>的山地河谷地带。境内地貌按其切割程度可依次分为高山、中山、低山（山地河谷）这样三个地貌单元</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形成“一山分四季，十里不同天，山顶戴雪帽，山脚百花鲜”的气象景观。</w:t>
      </w:r>
    </w:p>
    <w:p w14:paraId="0F1C0CD3">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b/>
          <w:bCs/>
          <w:color w:val="auto"/>
          <w:sz w:val="28"/>
          <w:szCs w:val="28"/>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b w:val="0"/>
          <w:bCs w:val="0"/>
          <w:i w:val="0"/>
          <w:iCs w:val="0"/>
          <w:caps w:val="0"/>
          <w:color w:val="auto"/>
          <w:spacing w:val="0"/>
          <w:sz w:val="28"/>
          <w:szCs w:val="28"/>
          <w:shd w:val="clear" w:color="auto" w:fill="FFFFFF"/>
        </w:rPr>
        <w:t>境内大渡河、白沙河、官料河三河交汇，是长江上游重要生态屏障。</w:t>
      </w:r>
      <w:r>
        <w:rPr>
          <w:rFonts w:hint="default" w:ascii="Times New Roman" w:hAnsi="Times New Roman" w:eastAsia="仿宋_GB2312" w:cs="Times New Roman"/>
          <w:color w:val="auto"/>
          <w:sz w:val="28"/>
          <w:szCs w:val="28"/>
        </w:rPr>
        <w:t>县林区茂密繁生着冷杉、云杉、铁杉、家杉、丝栗、香桦、木荷、石砾和槭树等优质乔木外，还生长大量的珙桐、香樟、水青杠、连香等国家规定保护的珍稀树种。</w:t>
      </w:r>
      <w:r>
        <w:rPr>
          <w:rFonts w:hint="default" w:ascii="Times New Roman" w:hAnsi="Times New Roman" w:eastAsia="仿宋_GB2312" w:cs="Times New Roman"/>
          <w:color w:val="auto"/>
          <w:sz w:val="28"/>
          <w:szCs w:val="28"/>
          <w:lang w:val="en-US"/>
        </w:rPr>
        <w:t>竹子是县境内的优势资源，竹林面积达1.15万hm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（其中纯竹林面积0.23万hm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，林竹混交面积0.92万hm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）。竹的种类繁多，野生竹有：三月竹、箭竹、水竹、荆竹、笔杆竹、刺竹等。以三月竹</w:t>
      </w:r>
      <w:r>
        <w:rPr>
          <w:rFonts w:hint="eastAsia" w:ascii="Times New Roman" w:hAnsi="Times New Roman" w:eastAsia="仿宋_GB2312" w:cs="Times New Roman"/>
          <w:color w:val="auto"/>
          <w:sz w:val="28"/>
          <w:szCs w:val="28"/>
          <w:lang w:val="en-US" w:eastAsia="zh-CN"/>
        </w:rPr>
        <w:t>居</w:t>
      </w:r>
      <w:r>
        <w:rPr>
          <w:rFonts w:hint="default" w:ascii="Times New Roman" w:hAnsi="Times New Roman" w:eastAsia="仿宋_GB2312" w:cs="Times New Roman"/>
          <w:color w:val="auto"/>
          <w:sz w:val="28"/>
          <w:szCs w:val="28"/>
          <w:lang w:val="en-US"/>
        </w:rPr>
        <w:t>多，占竹子总量的90％以上，分布在海拔2000m以上的高山林区，约有0.35万hm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混生或成片生长。</w:t>
      </w:r>
    </w:p>
    <w:p w14:paraId="5BE6AC31">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峨边境内已发现六大类29个矿种（主要矿种有玄武岩、钾长石、石灰岩、白云石、磷、煤、铅、锌、硬质耐火粘土等）。玄武岩总储量约10亿吨左右，拥有全市最大的玄武岩矿权一宗（茶园坪、刘家沟矿权）；长石矿总储量约4000万吨，目前正在设立的虫儿包矿权是全市最大一宗；白云石总储量约在1亿吨以上；磷矿总量约1亿吨；铜矿探明总储量约12万金属吨；铅锌矿总储量约50万金属吨。</w:t>
      </w:r>
    </w:p>
    <w:p w14:paraId="6B89F651">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val="en-US" w:eastAsia="zh-CN"/>
        </w:rPr>
        <w:t>峨边</w:t>
      </w:r>
      <w:r>
        <w:rPr>
          <w:rFonts w:hint="default" w:ascii="Times New Roman" w:hAnsi="Times New Roman" w:eastAsia="仿宋_GB2312" w:cs="Times New Roman"/>
          <w:color w:val="auto"/>
          <w:sz w:val="28"/>
          <w:szCs w:val="28"/>
        </w:rPr>
        <w:t>境内河流天然落差大，水量稳定，水能资源蕴藏量丰富</w:t>
      </w:r>
      <w:r>
        <w:rPr>
          <w:rFonts w:hint="default" w:ascii="Times New Roman" w:hAnsi="Times New Roman" w:eastAsia="仿宋_GB2312" w:cs="Times New Roman"/>
          <w:color w:val="auto"/>
          <w:sz w:val="28"/>
          <w:szCs w:val="28"/>
          <w:lang w:val="en-US"/>
        </w:rPr>
        <w:t>，是乐山市的水电大县</w:t>
      </w:r>
      <w:r>
        <w:rPr>
          <w:rFonts w:hint="default"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color w:val="auto"/>
          <w:sz w:val="28"/>
          <w:szCs w:val="28"/>
          <w:lang w:val="en-US"/>
        </w:rPr>
        <w:t>境内大渡河及其支流官料河、白沙河等均建有水电站。根据统计，包括</w:t>
      </w:r>
      <w:r>
        <w:rPr>
          <w:rFonts w:hint="eastAsia" w:ascii="Times New Roman" w:hAnsi="Times New Roman" w:eastAsia="仿宋_GB2312" w:cs="Times New Roman"/>
          <w:color w:val="auto"/>
          <w:sz w:val="28"/>
          <w:szCs w:val="28"/>
          <w:lang w:val="en-US" w:eastAsia="zh-CN"/>
        </w:rPr>
        <w:t>大</w:t>
      </w:r>
      <w:r>
        <w:rPr>
          <w:rFonts w:hint="default" w:ascii="Times New Roman" w:hAnsi="Times New Roman" w:eastAsia="仿宋_GB2312" w:cs="Times New Roman"/>
          <w:color w:val="auto"/>
          <w:sz w:val="28"/>
          <w:szCs w:val="28"/>
          <w:lang w:val="en-US"/>
        </w:rPr>
        <w:t>渡河干流龚嘴电站、沙坪二级电站在内，</w:t>
      </w:r>
      <w:r>
        <w:rPr>
          <w:rFonts w:hint="eastAsia" w:ascii="Times New Roman" w:hAnsi="Times New Roman" w:eastAsia="仿宋_GB2312" w:cs="Times New Roman"/>
          <w:color w:val="auto"/>
          <w:sz w:val="28"/>
          <w:szCs w:val="28"/>
          <w:lang w:val="en-US" w:eastAsia="zh-CN"/>
        </w:rPr>
        <w:t>峨边</w:t>
      </w:r>
      <w:r>
        <w:rPr>
          <w:rFonts w:hint="default" w:ascii="Times New Roman" w:hAnsi="Times New Roman" w:eastAsia="仿宋_GB2312" w:cs="Times New Roman"/>
          <w:color w:val="auto"/>
          <w:sz w:val="28"/>
          <w:szCs w:val="28"/>
          <w:lang w:val="en-US"/>
        </w:rPr>
        <w:t>目前已建有水电站10</w:t>
      </w:r>
      <w:r>
        <w:rPr>
          <w:rFonts w:hint="default"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lang w:val="en-US"/>
        </w:rPr>
        <w:t>座，总装机容量</w:t>
      </w:r>
      <w:r>
        <w:rPr>
          <w:rFonts w:hint="default" w:ascii="Times New Roman" w:hAnsi="Times New Roman" w:eastAsia="仿宋_GB2312" w:cs="Times New Roman"/>
          <w:color w:val="auto"/>
          <w:sz w:val="28"/>
          <w:szCs w:val="28"/>
          <w:lang w:val="en-US" w:eastAsia="zh-CN"/>
        </w:rPr>
        <w:t>达到</w:t>
      </w:r>
      <w:r>
        <w:rPr>
          <w:rFonts w:hint="default" w:ascii="Times New Roman" w:hAnsi="Times New Roman" w:eastAsia="仿宋_GB2312" w:cs="Times New Roman"/>
          <w:color w:val="auto"/>
          <w:sz w:val="28"/>
          <w:szCs w:val="28"/>
          <w:lang w:val="en-US"/>
        </w:rPr>
        <w:t>176万kW</w:t>
      </w:r>
      <w:r>
        <w:rPr>
          <w:rFonts w:hint="default" w:ascii="Times New Roman" w:hAnsi="Times New Roman" w:eastAsia="仿宋_GB2312" w:cs="Times New Roman"/>
          <w:color w:val="auto"/>
          <w:sz w:val="28"/>
          <w:szCs w:val="28"/>
        </w:rPr>
        <w:t>。</w:t>
      </w:r>
    </w:p>
    <w:p w14:paraId="42116DC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9" w:name="_Toc24789"/>
      <w:bookmarkStart w:id="30" w:name="_Toc20001"/>
      <w:bookmarkStart w:id="31" w:name="_Toc7585"/>
      <w:bookmarkStart w:id="32" w:name="_Toc18141"/>
      <w:r>
        <w:rPr>
          <w:rFonts w:hint="default" w:ascii="Times New Roman" w:hAnsi="Times New Roman" w:eastAsia="楷体" w:cs="Times New Roman"/>
          <w:b/>
          <w:bCs/>
          <w:color w:val="auto"/>
          <w:spacing w:val="4"/>
          <w:sz w:val="32"/>
          <w:szCs w:val="32"/>
          <w:lang w:val="en-US" w:eastAsia="zh-CN"/>
        </w:rPr>
        <w:t>1.1.</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天然生态屏障，保护价值极高</w:t>
      </w:r>
      <w:bookmarkEnd w:id="29"/>
      <w:bookmarkEnd w:id="30"/>
      <w:bookmarkEnd w:id="31"/>
      <w:bookmarkEnd w:id="32"/>
    </w:p>
    <w:p w14:paraId="53B13E7C">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cs="Times New Roman"/>
          <w:color w:val="auto"/>
          <w:sz w:val="28"/>
          <w:szCs w:val="28"/>
        </w:rPr>
      </w:pP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水环境治理良好，</w:t>
      </w:r>
      <w:r>
        <w:rPr>
          <w:rFonts w:hint="default" w:ascii="Times New Roman" w:hAnsi="Times New Roman" w:eastAsia="仿宋_GB2312" w:cs="Times New Roman"/>
          <w:color w:val="auto"/>
          <w:sz w:val="28"/>
          <w:szCs w:val="28"/>
          <w:lang w:eastAsia="zh-CN"/>
        </w:rPr>
        <w:t>列入省、市考核的6个断面水质稳定</w:t>
      </w:r>
      <w:r>
        <w:rPr>
          <w:rFonts w:hint="eastAsia" w:ascii="Times New Roman" w:hAnsi="Times New Roman" w:eastAsia="仿宋_GB2312" w:cs="Times New Roman"/>
          <w:color w:val="auto"/>
          <w:sz w:val="28"/>
          <w:szCs w:val="28"/>
          <w:lang w:eastAsia="zh-CN"/>
        </w:rPr>
        <w:t>，均</w:t>
      </w:r>
      <w:r>
        <w:rPr>
          <w:rFonts w:hint="default" w:ascii="Times New Roman" w:hAnsi="Times New Roman" w:eastAsia="仿宋_GB2312" w:cs="Times New Roman"/>
          <w:color w:val="auto"/>
          <w:sz w:val="28"/>
          <w:szCs w:val="28"/>
          <w:lang w:eastAsia="zh-CN"/>
        </w:rPr>
        <w:t>达到水质标准，达标率为100%。县城区、各乡镇集中式饮用水水源地水质达标率100%。</w:t>
      </w:r>
      <w:r>
        <w:rPr>
          <w:rFonts w:hint="default" w:ascii="Times New Roman" w:hAnsi="Times New Roman" w:eastAsia="仿宋_GB2312" w:cs="Times New Roman"/>
          <w:snapToGrid w:val="0"/>
          <w:color w:val="auto"/>
          <w:kern w:val="0"/>
          <w:sz w:val="28"/>
          <w:szCs w:val="28"/>
          <w:lang w:val="en-US" w:eastAsia="zh-CN" w:bidi="ar"/>
        </w:rPr>
        <w:t>累计治理水土流失面积41.85</w:t>
      </w:r>
      <w:r>
        <w:rPr>
          <w:rFonts w:hint="default" w:ascii="Times New Roman" w:hAnsi="Times New Roman" w:eastAsia="仿宋_GB2312" w:cs="Times New Roman"/>
          <w:color w:val="auto"/>
          <w:sz w:val="28"/>
          <w:szCs w:val="28"/>
          <w:lang w:val="en-US"/>
        </w:rPr>
        <w:t>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snapToGrid w:val="0"/>
          <w:color w:val="auto"/>
          <w:kern w:val="0"/>
          <w:sz w:val="28"/>
          <w:szCs w:val="28"/>
          <w:lang w:val="en-US" w:eastAsia="zh-CN" w:bidi="ar"/>
        </w:rPr>
        <w:t>，水土保持率达到61.23%，水土流失面积和强度实现“双下降”。</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森林覆盖率高达79%，是国家重点生态功能区、长江上游水源涵养地、长江上游生态屏障和“华西雨屏带”重要组成部分，拥有四川黑竹沟国家级自然保护区、四川黑竹沟国家级森林公园和黑竹沟风景名胜区，2022年被国家气象局授予“中国天然氧吧”称号。</w:t>
      </w:r>
    </w:p>
    <w:p w14:paraId="15C56E3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eastAsia" w:ascii="Times New Roman" w:hAnsi="Times New Roman" w:eastAsia="仿宋_GB2312" w:cs="Times New Roman"/>
          <w:snapToGrid w:val="0"/>
          <w:color w:val="auto"/>
          <w:kern w:val="0"/>
          <w:sz w:val="28"/>
          <w:szCs w:val="28"/>
          <w:lang w:val="en-US" w:eastAsia="zh-CN" w:bidi="ar"/>
        </w:rPr>
      </w:pP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生态保护极重要区面积1638.79</w:t>
      </w:r>
      <w:r>
        <w:rPr>
          <w:rFonts w:hint="default" w:ascii="Times New Roman" w:hAnsi="Times New Roman" w:eastAsia="仿宋_GB2312" w:cs="Times New Roman"/>
          <w:color w:val="auto"/>
          <w:sz w:val="28"/>
          <w:szCs w:val="28"/>
          <w:lang w:val="en-US"/>
        </w:rPr>
        <w:t>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snapToGrid w:val="0"/>
          <w:color w:val="auto"/>
          <w:kern w:val="0"/>
          <w:sz w:val="28"/>
          <w:szCs w:val="28"/>
          <w:lang w:val="en-US" w:eastAsia="zh-CN" w:bidi="ar"/>
        </w:rPr>
        <w:t>，占县域总面积68.81%，主要分布于黑竹沟镇和勒乌乡，是水源涵养、水土保持和生物多样性维护功能极重要区和水土流失生态极脆弱区。生态保护重要区面积566.53</w:t>
      </w:r>
      <w:r>
        <w:rPr>
          <w:rFonts w:hint="default" w:ascii="Times New Roman" w:hAnsi="Times New Roman" w:eastAsia="仿宋_GB2312" w:cs="Times New Roman"/>
          <w:color w:val="auto"/>
          <w:sz w:val="28"/>
          <w:szCs w:val="28"/>
          <w:lang w:val="en-US"/>
        </w:rPr>
        <w:t>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snapToGrid w:val="0"/>
          <w:color w:val="auto"/>
          <w:kern w:val="0"/>
          <w:sz w:val="28"/>
          <w:szCs w:val="28"/>
          <w:lang w:val="en-US" w:eastAsia="zh-CN" w:bidi="ar"/>
        </w:rPr>
        <w:t>，占县域总面积23.79%，主要分布于县域西南部的水源涵养、水土保持和生物多样性维护功能重要区。</w:t>
      </w:r>
      <w:r>
        <w:rPr>
          <w:rFonts w:hint="eastAsia" w:ascii="Times New Roman" w:hAnsi="Times New Roman" w:eastAsia="仿宋_GB2312" w:cs="Times New Roman"/>
          <w:snapToGrid w:val="0"/>
          <w:color w:val="auto"/>
          <w:kern w:val="0"/>
          <w:sz w:val="28"/>
          <w:szCs w:val="28"/>
          <w:lang w:val="en-US" w:eastAsia="zh-CN" w:bidi="ar"/>
        </w:rPr>
        <w:t>2024年</w:t>
      </w:r>
      <w:r>
        <w:rPr>
          <w:rFonts w:hint="default" w:ascii="Times New Roman" w:hAnsi="Times New Roman" w:eastAsia="仿宋_GB2312" w:cs="Times New Roman"/>
          <w:snapToGrid w:val="0"/>
          <w:color w:val="auto"/>
          <w:kern w:val="0"/>
          <w:sz w:val="28"/>
          <w:szCs w:val="28"/>
          <w:lang w:val="en-US" w:eastAsia="zh-CN" w:bidi="ar"/>
        </w:rPr>
        <w:t>峨边被四川省人民政府正式命名为省级生态县</w:t>
      </w:r>
      <w:r>
        <w:rPr>
          <w:rFonts w:hint="eastAsia" w:ascii="Times New Roman" w:hAnsi="Times New Roman" w:eastAsia="仿宋_GB2312" w:cs="Times New Roman"/>
          <w:snapToGrid w:val="0"/>
          <w:color w:val="auto"/>
          <w:kern w:val="0"/>
          <w:sz w:val="28"/>
          <w:szCs w:val="28"/>
          <w:lang w:val="en-US" w:eastAsia="zh-CN" w:bidi="ar"/>
        </w:rPr>
        <w:t>。</w:t>
      </w:r>
    </w:p>
    <w:p w14:paraId="69D5F30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left"/>
        <w:textAlignment w:val="baseline"/>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516505" cy="3120390"/>
            <wp:effectExtent l="0" t="0" r="13335" b="3810"/>
            <wp:docPr id="21" name="图片 21" descr="峨边县国土空间总体规划（2021—2035年）图集_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峨边县国土空间总体规划（2021—2035年）图集_09(1)"/>
                    <pic:cNvPicPr>
                      <a:picLocks noChangeAspect="1"/>
                    </pic:cNvPicPr>
                  </pic:nvPicPr>
                  <pic:blipFill>
                    <a:blip r:embed="rId18"/>
                    <a:srcRect l="603" t="8569" r="-84" b="3271"/>
                    <a:stretch>
                      <a:fillRect/>
                    </a:stretch>
                  </pic:blipFill>
                  <pic:spPr>
                    <a:xfrm>
                      <a:off x="0" y="0"/>
                      <a:ext cx="2516505" cy="3120390"/>
                    </a:xfrm>
                    <a:prstGeom prst="rect">
                      <a:avLst/>
                    </a:prstGeom>
                  </pic:spPr>
                </pic:pic>
              </a:graphicData>
            </a:graphic>
          </wp:inline>
        </w:drawing>
      </w:r>
      <w:r>
        <w:rPr>
          <w:rFonts w:hint="default" w:ascii="Times New Roman" w:hAnsi="Times New Roman" w:eastAsia="宋体" w:cs="Times New Roman"/>
          <w:color w:val="auto"/>
          <w:lang w:eastAsia="zh-CN"/>
        </w:rPr>
        <w:drawing>
          <wp:inline distT="0" distB="0" distL="114300" distR="114300">
            <wp:extent cx="2559050" cy="3120390"/>
            <wp:effectExtent l="0" t="0" r="1270" b="3810"/>
            <wp:docPr id="23" name="图片 23" descr="峨边县国土空间总体规划（2021—2035年）图集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峨边县国土空间总体规划（2021—2035年）图集_13"/>
                    <pic:cNvPicPr>
                      <a:picLocks noChangeAspect="1"/>
                    </pic:cNvPicPr>
                  </pic:nvPicPr>
                  <pic:blipFill>
                    <a:blip r:embed="rId19"/>
                    <a:srcRect l="711" t="8773" r="543" b="3407"/>
                    <a:stretch>
                      <a:fillRect/>
                    </a:stretch>
                  </pic:blipFill>
                  <pic:spPr>
                    <a:xfrm>
                      <a:off x="0" y="0"/>
                      <a:ext cx="2559050" cy="3120390"/>
                    </a:xfrm>
                    <a:prstGeom prst="rect">
                      <a:avLst/>
                    </a:prstGeom>
                  </pic:spPr>
                </pic:pic>
              </a:graphicData>
            </a:graphic>
          </wp:inline>
        </w:drawing>
      </w:r>
    </w:p>
    <w:p w14:paraId="6483C367">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2" w:firstLineChars="200"/>
        <w:jc w:val="center"/>
        <w:textAlignment w:val="baseline"/>
        <w:rPr>
          <w:rFonts w:hint="default" w:ascii="Times New Roman" w:hAnsi="Times New Roman" w:eastAsia="仿宋_GB2312" w:cs="Times New Roman"/>
          <w:b/>
          <w:bCs/>
          <w:color w:val="auto"/>
          <w:sz w:val="28"/>
          <w:szCs w:val="28"/>
          <w:lang w:val="en-US" w:eastAsia="zh-CN"/>
        </w:rPr>
      </w:pPr>
      <w:r>
        <w:rPr>
          <w:rFonts w:hint="default" w:ascii="Times New Roman" w:hAnsi="Times New Roman" w:eastAsia="仿宋_GB2312" w:cs="Times New Roman"/>
          <w:b/>
          <w:bCs/>
          <w:color w:val="auto"/>
          <w:sz w:val="28"/>
          <w:szCs w:val="28"/>
          <w:lang w:eastAsia="zh-CN"/>
        </w:rPr>
        <w:t>图</w:t>
      </w:r>
      <w:r>
        <w:rPr>
          <w:rFonts w:hint="eastAsia" w:ascii="Times New Roman" w:hAnsi="Times New Roman" w:eastAsia="仿宋_GB2312" w:cs="Times New Roman"/>
          <w:b/>
          <w:bCs/>
          <w:color w:val="auto"/>
          <w:sz w:val="28"/>
          <w:szCs w:val="28"/>
          <w:lang w:val="en-US" w:eastAsia="zh-CN"/>
        </w:rPr>
        <w:t>1.1.2峨边</w:t>
      </w:r>
      <w:r>
        <w:rPr>
          <w:rFonts w:hint="default" w:ascii="Times New Roman" w:hAnsi="Times New Roman" w:eastAsia="仿宋_GB2312" w:cs="Times New Roman"/>
          <w:b/>
          <w:bCs/>
          <w:color w:val="auto"/>
          <w:sz w:val="28"/>
          <w:szCs w:val="28"/>
          <w:lang w:val="en-US" w:eastAsia="zh-CN"/>
        </w:rPr>
        <w:t>生态保护区图</w:t>
      </w:r>
    </w:p>
    <w:p w14:paraId="668D0B71">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33" w:name="_Toc32534"/>
      <w:bookmarkStart w:id="34" w:name="_Toc18640"/>
      <w:bookmarkStart w:id="35" w:name="_Toc26060"/>
      <w:bookmarkStart w:id="36" w:name="_Toc13896"/>
      <w:r>
        <w:rPr>
          <w:rFonts w:hint="default" w:ascii="Times New Roman" w:hAnsi="Times New Roman" w:eastAsia="楷体" w:cs="Times New Roman"/>
          <w:b/>
          <w:bCs/>
          <w:color w:val="auto"/>
          <w:spacing w:val="4"/>
          <w:sz w:val="32"/>
          <w:szCs w:val="32"/>
          <w:lang w:val="en-US" w:eastAsia="zh-CN"/>
        </w:rPr>
        <w:t>1.1.</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文化底蕴深厚，旅游生态独特</w:t>
      </w:r>
      <w:bookmarkEnd w:id="33"/>
      <w:bookmarkEnd w:id="34"/>
      <w:bookmarkEnd w:id="35"/>
      <w:bookmarkEnd w:id="36"/>
    </w:p>
    <w:p w14:paraId="652A5035">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Style w:val="17"/>
          <w:rFonts w:hint="default" w:ascii="Times New Roman" w:hAnsi="Times New Roman" w:eastAsia="仿宋_GB2312" w:cs="Times New Roman"/>
          <w:b w:val="0"/>
          <w:bCs w:val="0"/>
          <w:i w:val="0"/>
          <w:iCs w:val="0"/>
          <w:caps w:val="0"/>
          <w:color w:val="auto"/>
          <w:spacing w:val="0"/>
          <w:sz w:val="28"/>
          <w:szCs w:val="28"/>
          <w:shd w:val="clear" w:color="auto" w:fill="FFFFFF"/>
        </w:rPr>
      </w:pPr>
      <w:r>
        <w:rPr>
          <w:rStyle w:val="17"/>
          <w:rFonts w:hint="default" w:ascii="Times New Roman" w:hAnsi="Times New Roman" w:eastAsia="仿宋_GB2312" w:cs="Times New Roman"/>
          <w:b w:val="0"/>
          <w:bCs w:val="0"/>
          <w:i w:val="0"/>
          <w:iCs w:val="0"/>
          <w:caps w:val="0"/>
          <w:color w:val="auto"/>
          <w:spacing w:val="0"/>
          <w:sz w:val="28"/>
          <w:szCs w:val="28"/>
          <w:shd w:val="clear" w:color="auto" w:fill="FFFFFF"/>
        </w:rPr>
        <w:t>峨边历史悠久，人文厚重，是彝族美神“甘嫫阿妞”的诞生地，小凉山彝族文化魅力独特，非物质文化遗产丰富精彩、传承久远。县文体旅局创新举措，全力挖掘打造、宣传推广和传承弘扬地方优秀传统文化，“活态传承”助力非遗“出圈”。邀请四川大学、西南民族大学专家学者定期赴峨，跟踪走访小凉山彝族刺绣等非遗传承人，拍摄《峨边非遗》《古道阳山江》等视频丛书27部（册）；建成以县非遗馆为中心，大渡河水文化陈列馆、胡坝村史馆、“甘嫫阿妞文化馆”、古井彝族婚俗文化馆多点布局的非遗传习基地；开展“五匠”评选、刺绣大赛、达体舞比赛等活动，完善和发展家族传承、师带徒、职业教育传承人培训体系。目前，全县已成功申报省级以上非遗项目7个，挖掘培育非遗传承人30名。</w:t>
      </w:r>
    </w:p>
    <w:p w14:paraId="74BCBEF5">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highlight w:val="yellow"/>
        </w:rPr>
      </w:pPr>
      <w:r>
        <w:rPr>
          <w:rStyle w:val="17"/>
          <w:rFonts w:hint="default" w:ascii="Times New Roman" w:hAnsi="Times New Roman" w:eastAsia="仿宋_GB2312" w:cs="Times New Roman"/>
          <w:b w:val="0"/>
          <w:bCs w:val="0"/>
          <w:i w:val="0"/>
          <w:iCs w:val="0"/>
          <w:caps w:val="0"/>
          <w:color w:val="auto"/>
          <w:spacing w:val="0"/>
          <w:sz w:val="28"/>
          <w:szCs w:val="28"/>
          <w:shd w:val="clear" w:color="auto" w:fill="FFFFFF"/>
          <w:lang w:eastAsia="zh-CN"/>
        </w:rPr>
        <w:t>现峨边</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rPr>
        <w:t>实施“非遗＋”景区提升工程，依托黑竹沟</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lang w:val="en-US" w:eastAsia="zh-CN"/>
        </w:rPr>
        <w:t>国家森林公园</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rPr>
        <w:t>旅游环线，打造滨河路“记忆峨边”非遗长廊、古井彝族婚俗产业园等民俗文化景点</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lang w:eastAsia="zh-CN"/>
        </w:rPr>
        <w:t>，</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rPr>
        <w:t>以全域旅游为核心，推进文旅融合、农旅融合，向国际生态康养旅游目的地迈出坚实步伐</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lang w:eastAsia="zh-CN"/>
        </w:rPr>
        <w:t>。</w:t>
      </w:r>
    </w:p>
    <w:p w14:paraId="2E90FC4F">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val="en-US" w:eastAsia="zh-CN"/>
        </w:rPr>
      </w:pPr>
      <w:bookmarkStart w:id="37" w:name="_Toc5903"/>
      <w:bookmarkStart w:id="38" w:name="_Toc30642"/>
      <w:bookmarkStart w:id="39" w:name="_Toc21544"/>
      <w:bookmarkStart w:id="40" w:name="_Toc10421"/>
      <w:r>
        <w:rPr>
          <w:rFonts w:hint="eastAsia" w:ascii="Times New Roman" w:hAnsi="Times New Roman" w:eastAsia="楷体" w:cs="Times New Roman"/>
          <w:b/>
          <w:bCs/>
          <w:color w:val="auto"/>
          <w:sz w:val="36"/>
          <w:szCs w:val="36"/>
          <w:lang w:val="en-US" w:eastAsia="zh-CN"/>
        </w:rPr>
        <w:t>1.2水情特点</w:t>
      </w:r>
      <w:bookmarkEnd w:id="37"/>
    </w:p>
    <w:p w14:paraId="0F28F5FB">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41" w:name="_Toc8451"/>
      <w:r>
        <w:rPr>
          <w:rFonts w:hint="eastAsia" w:ascii="Times New Roman" w:hAnsi="Times New Roman" w:eastAsia="楷体" w:cs="Times New Roman"/>
          <w:b/>
          <w:bCs/>
          <w:color w:val="auto"/>
          <w:spacing w:val="4"/>
          <w:sz w:val="32"/>
          <w:szCs w:val="32"/>
          <w:lang w:val="en-US" w:eastAsia="zh-CN"/>
        </w:rPr>
        <w:t>1.2.1</w:t>
      </w:r>
      <w:r>
        <w:rPr>
          <w:rFonts w:hint="default" w:ascii="Times New Roman" w:hAnsi="Times New Roman" w:eastAsia="楷体" w:cs="Times New Roman"/>
          <w:b/>
          <w:bCs/>
          <w:color w:val="auto"/>
          <w:spacing w:val="4"/>
          <w:sz w:val="32"/>
          <w:szCs w:val="32"/>
          <w:lang w:val="en-US" w:eastAsia="zh-CN"/>
        </w:rPr>
        <w:t>河流水系</w:t>
      </w:r>
      <w:bookmarkEnd w:id="38"/>
      <w:bookmarkEnd w:id="39"/>
      <w:bookmarkEnd w:id="40"/>
      <w:bookmarkEnd w:id="41"/>
    </w:p>
    <w:p w14:paraId="68EACC4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color w:val="auto"/>
          <w:sz w:val="28"/>
          <w:szCs w:val="28"/>
        </w:rPr>
        <w:t>峨边彝族自治县</w:t>
      </w:r>
      <w:r>
        <w:rPr>
          <w:rFonts w:hint="default" w:ascii="Times New Roman" w:hAnsi="Times New Roman" w:eastAsia="仿宋_GB2312" w:cs="Times New Roman"/>
          <w:color w:val="auto"/>
          <w:sz w:val="28"/>
          <w:szCs w:val="28"/>
          <w:lang w:val="en-US"/>
        </w:rPr>
        <w:t>境内集水面积大于50km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以上的大小河流（支沟）共计17条，其中流域面积大于100km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的11条。大渡河水系10条：</w:t>
      </w:r>
      <w:r>
        <w:rPr>
          <w:rFonts w:hint="default" w:ascii="Times New Roman" w:hAnsi="Times New Roman" w:eastAsia="仿宋_GB2312" w:cs="Times New Roman"/>
          <w:color w:val="auto"/>
          <w:sz w:val="28"/>
          <w:szCs w:val="28"/>
          <w:lang w:val="en-US" w:eastAsia="zh-CN"/>
        </w:rPr>
        <w:t>大渡河、</w:t>
      </w:r>
      <w:r>
        <w:rPr>
          <w:rFonts w:hint="default" w:ascii="Times New Roman" w:hAnsi="Times New Roman" w:eastAsia="仿宋_GB2312" w:cs="Times New Roman"/>
          <w:color w:val="auto"/>
          <w:sz w:val="28"/>
          <w:szCs w:val="28"/>
          <w:lang w:val="en-US"/>
        </w:rPr>
        <w:t>官料河、白沙河、杨河、长滩河、母举沟、</w:t>
      </w:r>
      <w:r>
        <w:rPr>
          <w:rFonts w:hint="eastAsia" w:ascii="Times New Roman" w:hAnsi="Times New Roman" w:eastAsia="仿宋_GB2312" w:cs="Times New Roman"/>
          <w:color w:val="auto"/>
          <w:sz w:val="28"/>
          <w:szCs w:val="28"/>
          <w:lang w:val="en-US" w:eastAsia="zh-CN"/>
        </w:rPr>
        <w:t>三岔河（</w:t>
      </w:r>
      <w:r>
        <w:rPr>
          <w:rFonts w:hint="default" w:ascii="Times New Roman" w:hAnsi="Times New Roman" w:eastAsia="仿宋_GB2312" w:cs="Times New Roman"/>
          <w:color w:val="auto"/>
          <w:sz w:val="28"/>
          <w:szCs w:val="28"/>
          <w:lang w:val="en-US"/>
        </w:rPr>
        <w:t>黑竹沟</w:t>
      </w:r>
      <w:r>
        <w:rPr>
          <w:rFonts w:hint="eastAsia"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color w:val="auto"/>
          <w:sz w:val="28"/>
          <w:szCs w:val="28"/>
          <w:lang w:val="en-US"/>
        </w:rPr>
        <w:t>、茨竹河、</w:t>
      </w:r>
      <w:r>
        <w:rPr>
          <w:rFonts w:hint="eastAsia" w:ascii="Times New Roman" w:hAnsi="Times New Roman" w:eastAsia="仿宋_GB2312" w:cs="Times New Roman"/>
          <w:color w:val="auto"/>
          <w:sz w:val="28"/>
          <w:szCs w:val="28"/>
          <w:lang w:val="en-US" w:eastAsia="zh-CN"/>
        </w:rPr>
        <w:t>白杨河</w:t>
      </w:r>
      <w:r>
        <w:rPr>
          <w:rFonts w:hint="default" w:ascii="Times New Roman" w:hAnsi="Times New Roman" w:eastAsia="仿宋_GB2312" w:cs="Times New Roman"/>
          <w:color w:val="auto"/>
          <w:sz w:val="28"/>
          <w:szCs w:val="28"/>
          <w:lang w:val="en-US"/>
        </w:rPr>
        <w:t>、茅杆河</w:t>
      </w:r>
      <w:r>
        <w:rPr>
          <w:rFonts w:hint="eastAsia" w:ascii="Times New Roman" w:hAnsi="Times New Roman" w:eastAsia="仿宋_GB2312" w:cs="Times New Roman"/>
          <w:color w:val="auto"/>
          <w:sz w:val="28"/>
          <w:szCs w:val="28"/>
          <w:lang w:val="en-US" w:eastAsia="zh-CN"/>
        </w:rPr>
        <w:t>（龙池河）</w:t>
      </w:r>
      <w:r>
        <w:rPr>
          <w:rFonts w:hint="default" w:ascii="Times New Roman" w:hAnsi="Times New Roman" w:eastAsia="仿宋_GB2312" w:cs="Times New Roman"/>
          <w:color w:val="auto"/>
          <w:sz w:val="28"/>
          <w:szCs w:val="28"/>
          <w:lang w:val="en-US"/>
        </w:rPr>
        <w:t>。岷江水系1条：洋溪河。</w:t>
      </w:r>
    </w:p>
    <w:p w14:paraId="5BC5D5A9">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b w:val="0"/>
          <w:bCs/>
          <w:color w:val="auto"/>
          <w:sz w:val="28"/>
          <w:szCs w:val="28"/>
          <w:lang w:val="en-US"/>
        </w:rPr>
        <w:t>大渡河：</w:t>
      </w:r>
      <w:r>
        <w:rPr>
          <w:rFonts w:hint="default" w:ascii="Times New Roman" w:hAnsi="Times New Roman" w:eastAsia="仿宋_GB2312" w:cs="Times New Roman"/>
          <w:color w:val="auto"/>
          <w:sz w:val="28"/>
          <w:szCs w:val="28"/>
          <w:lang w:val="en-US"/>
        </w:rPr>
        <w:t>发源于青海省果洛山东南麓的班玛县哇尔依乡，发源地高程4478m。流域面积90700km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（含青衣江），干流全长1062km，平均比降1.20‰。自金口河区白熊沟入境，经</w:t>
      </w:r>
      <w:r>
        <w:rPr>
          <w:rFonts w:hint="default" w:ascii="Times New Roman" w:hAnsi="Times New Roman" w:eastAsia="仿宋_GB2312" w:cs="Times New Roman"/>
          <w:color w:val="auto"/>
          <w:sz w:val="28"/>
          <w:szCs w:val="28"/>
        </w:rPr>
        <w:t>峨边彝族自治县</w:t>
      </w:r>
      <w:r>
        <w:rPr>
          <w:rFonts w:hint="default" w:ascii="Times New Roman" w:hAnsi="Times New Roman" w:eastAsia="仿宋_GB2312" w:cs="Times New Roman"/>
          <w:color w:val="auto"/>
          <w:sz w:val="28"/>
          <w:szCs w:val="28"/>
          <w:lang w:val="en-US"/>
        </w:rPr>
        <w:t>、峨眉山市、沙湾区、沐川县、在市中区草鞋渡纳青衣江来水后，至乐山市城区肖公嘴注入岷江。河口高程355m。干流在县境内河长68.0km，境内集雨面积2187km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w:t>
      </w:r>
    </w:p>
    <w:p w14:paraId="6B8F372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color w:val="auto"/>
          <w:sz w:val="28"/>
          <w:szCs w:val="28"/>
          <w:lang w:val="en-US"/>
        </w:rPr>
        <w:t>官料河：系大渡河下游右侧一级支流，发源于</w:t>
      </w:r>
      <w:r>
        <w:rPr>
          <w:rFonts w:hint="default" w:ascii="Times New Roman" w:hAnsi="Times New Roman" w:eastAsia="仿宋_GB2312" w:cs="Times New Roman"/>
          <w:color w:val="auto"/>
          <w:sz w:val="28"/>
          <w:szCs w:val="28"/>
        </w:rPr>
        <w:t>发源于峨边与</w:t>
      </w: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、美姑、甘洛三县交界的俄浦阿姆、毛桥喔立、椅子垭口和挖黑罗豁一带，源头海拔高程3930m。</w:t>
      </w:r>
      <w:r>
        <w:rPr>
          <w:rFonts w:hint="default" w:ascii="Times New Roman" w:hAnsi="Times New Roman" w:eastAsia="仿宋_GB2312" w:cs="Times New Roman"/>
          <w:color w:val="auto"/>
          <w:sz w:val="28"/>
          <w:szCs w:val="28"/>
          <w:lang w:val="en-US"/>
        </w:rPr>
        <w:t>流域呈纺锤形，南北长约70km，东西宽约20km，流域面积1380km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，全部位于</w:t>
      </w:r>
      <w:r>
        <w:rPr>
          <w:rFonts w:hint="default" w:ascii="Times New Roman" w:hAnsi="Times New Roman" w:eastAsia="仿宋_GB2312" w:cs="Times New Roman"/>
          <w:color w:val="auto"/>
          <w:sz w:val="28"/>
          <w:szCs w:val="28"/>
        </w:rPr>
        <w:t>峨边彝族自治县</w:t>
      </w:r>
      <w:r>
        <w:rPr>
          <w:rFonts w:hint="default" w:ascii="Times New Roman" w:hAnsi="Times New Roman" w:eastAsia="仿宋_GB2312" w:cs="Times New Roman"/>
          <w:color w:val="auto"/>
          <w:sz w:val="28"/>
          <w:szCs w:val="28"/>
          <w:lang w:val="en-US"/>
        </w:rPr>
        <w:t>境内。官料河全长92.0km，平均比降28.9‰。干流上游分为左右两源：左源名红字沟，是主源，发源于阿米都洛山；右源名胜利坪沟，发源于椅子垭口一带山岭。两源汇合于勒乌乡甲瓦村，由南向北流经勒乌、金岩、大堡、觉莫、杨村、红花等乡镇，在斑鸠嘴汇入大渡河，河口高程530m。</w:t>
      </w:r>
    </w:p>
    <w:p w14:paraId="5D1DCE1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color w:val="auto"/>
          <w:sz w:val="28"/>
          <w:szCs w:val="28"/>
          <w:lang w:val="en-US"/>
        </w:rPr>
        <w:t>白沙河：</w:t>
      </w:r>
      <w:r>
        <w:rPr>
          <w:rFonts w:hint="default" w:ascii="Times New Roman" w:hAnsi="Times New Roman" w:eastAsia="仿宋_GB2312" w:cs="Times New Roman"/>
          <w:color w:val="auto"/>
          <w:sz w:val="28"/>
          <w:szCs w:val="28"/>
        </w:rPr>
        <w:t>系大渡河中游右岸一级支流，上游两源，左源白杨河，右源大竹坝河，其中大竹坝河为主源，汇合后称为白沙河。白沙河两源在庙子岗汇合后一路向北，过赵家坪后转向东北，在沙坪右纳大溪沟后注入大渡河。白沙河流域集水面积316km</w:t>
      </w:r>
      <w:r>
        <w:rPr>
          <w:rFonts w:hint="default" w:ascii="Times New Roman" w:hAnsi="Times New Roman" w:eastAsia="仿宋_GB2312" w:cs="Times New Roman"/>
          <w:color w:val="auto"/>
          <w:sz w:val="28"/>
          <w:szCs w:val="28"/>
          <w:vertAlign w:val="superscript"/>
        </w:rPr>
        <w:t>2</w:t>
      </w:r>
      <w:r>
        <w:rPr>
          <w:rFonts w:hint="default" w:ascii="Times New Roman" w:hAnsi="Times New Roman" w:eastAsia="仿宋_GB2312" w:cs="Times New Roman"/>
          <w:color w:val="auto"/>
          <w:sz w:val="28"/>
          <w:szCs w:val="28"/>
        </w:rPr>
        <w:t>，河道长</w:t>
      </w:r>
      <w:r>
        <w:rPr>
          <w:rFonts w:hint="default" w:ascii="Times New Roman" w:hAnsi="Times New Roman" w:eastAsia="仿宋_GB2312" w:cs="Times New Roman"/>
          <w:color w:val="auto"/>
          <w:sz w:val="28"/>
          <w:szCs w:val="28"/>
          <w:u w:val="none"/>
        </w:rPr>
        <w:t>43.6km</w:t>
      </w:r>
      <w:r>
        <w:rPr>
          <w:rFonts w:hint="default" w:ascii="Times New Roman" w:hAnsi="Times New Roman" w:eastAsia="仿宋_GB2312" w:cs="Times New Roman"/>
          <w:color w:val="auto"/>
          <w:sz w:val="28"/>
          <w:szCs w:val="28"/>
        </w:rPr>
        <w:t>，河道平均比降47.9‰，干流起于新林镇麻柳村药子山，止于沙坪镇河沟村</w:t>
      </w:r>
      <w:r>
        <w:rPr>
          <w:rFonts w:hint="default" w:ascii="Times New Roman" w:hAnsi="Times New Roman" w:eastAsia="仿宋_GB2312" w:cs="Times New Roman"/>
          <w:color w:val="auto"/>
          <w:sz w:val="28"/>
          <w:szCs w:val="28"/>
          <w:lang w:val="en-US"/>
        </w:rPr>
        <w:t>。</w:t>
      </w:r>
    </w:p>
    <w:p w14:paraId="1DCFE34A">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b w:val="0"/>
          <w:bCs/>
          <w:color w:val="auto"/>
          <w:sz w:val="28"/>
          <w:szCs w:val="28"/>
          <w:lang w:val="en-US"/>
        </w:rPr>
        <w:t>杨河：</w:t>
      </w:r>
      <w:r>
        <w:rPr>
          <w:rFonts w:hint="default" w:ascii="Times New Roman" w:hAnsi="Times New Roman" w:eastAsia="仿宋_GB2312" w:cs="Times New Roman"/>
          <w:color w:val="auto"/>
          <w:sz w:val="28"/>
          <w:szCs w:val="28"/>
          <w:lang w:val="en-US"/>
        </w:rPr>
        <w:t>是</w:t>
      </w:r>
      <w:r>
        <w:rPr>
          <w:rFonts w:hint="default" w:ascii="Times New Roman" w:hAnsi="Times New Roman" w:eastAsia="仿宋_GB2312" w:cs="Times New Roman"/>
          <w:snapToGrid w:val="0"/>
          <w:color w:val="auto"/>
          <w:sz w:val="28"/>
          <w:szCs w:val="28"/>
        </w:rPr>
        <w:t>大渡河中游右岸一级支流，又名小河、黑水河。上有两源，左源为主源，名大溪，发源于新林镇大团岩一带，主峰高程</w:t>
      </w:r>
      <w:r>
        <w:rPr>
          <w:rFonts w:hint="default" w:ascii="Times New Roman" w:hAnsi="Times New Roman" w:eastAsia="仿宋_GB2312" w:cs="Times New Roman"/>
          <w:snapToGrid w:val="0"/>
          <w:color w:val="auto"/>
          <w:sz w:val="28"/>
          <w:szCs w:val="28"/>
          <w:u w:val="none"/>
        </w:rPr>
        <w:t>3084m</w:t>
      </w:r>
      <w:r>
        <w:rPr>
          <w:rFonts w:hint="default" w:ascii="Times New Roman" w:hAnsi="Times New Roman" w:eastAsia="仿宋_GB2312" w:cs="Times New Roman"/>
          <w:snapToGrid w:val="0"/>
          <w:color w:val="auto"/>
          <w:sz w:val="28"/>
          <w:szCs w:val="28"/>
        </w:rPr>
        <w:t>，干流由发源地一路向北，经蚊坝、集中坪、大火地、官家岩，于杨河乡上游两河口与右源汇合。右源称小溪，发源于老君山一带，主峰高程</w:t>
      </w:r>
      <w:r>
        <w:rPr>
          <w:rFonts w:hint="default" w:ascii="Times New Roman" w:hAnsi="Times New Roman" w:eastAsia="仿宋_GB2312" w:cs="Times New Roman"/>
          <w:snapToGrid w:val="0"/>
          <w:color w:val="auto"/>
          <w:sz w:val="28"/>
          <w:szCs w:val="28"/>
          <w:u w:val="none"/>
        </w:rPr>
        <w:t>2865m</w:t>
      </w:r>
      <w:r>
        <w:rPr>
          <w:rFonts w:hint="default" w:ascii="Times New Roman" w:hAnsi="Times New Roman" w:eastAsia="仿宋_GB2312" w:cs="Times New Roman"/>
          <w:snapToGrid w:val="0"/>
          <w:color w:val="auto"/>
          <w:sz w:val="28"/>
          <w:szCs w:val="28"/>
        </w:rPr>
        <w:t>。左右源汇合后干流继续向北，经杨河乡、王鱼洞、鱼洞河，在毛坪镇小河子注入大渡河。杨河</w:t>
      </w:r>
      <w:r>
        <w:rPr>
          <w:rFonts w:hint="default" w:ascii="Times New Roman" w:hAnsi="Times New Roman" w:eastAsia="仿宋_GB2312" w:cs="Times New Roman"/>
          <w:color w:val="auto"/>
          <w:sz w:val="28"/>
          <w:szCs w:val="28"/>
        </w:rPr>
        <w:t>流域集水面积157km</w:t>
      </w:r>
      <w:r>
        <w:rPr>
          <w:rFonts w:hint="default" w:ascii="Times New Roman" w:hAnsi="Times New Roman" w:eastAsia="仿宋_GB2312" w:cs="Times New Roman"/>
          <w:color w:val="auto"/>
          <w:sz w:val="28"/>
          <w:szCs w:val="28"/>
          <w:vertAlign w:val="superscript"/>
        </w:rPr>
        <w:t>2</w:t>
      </w:r>
      <w:r>
        <w:rPr>
          <w:rFonts w:hint="default" w:ascii="Times New Roman" w:hAnsi="Times New Roman" w:eastAsia="仿宋_GB2312" w:cs="Times New Roman"/>
          <w:color w:val="auto"/>
          <w:sz w:val="28"/>
          <w:szCs w:val="28"/>
        </w:rPr>
        <w:t>，河道</w:t>
      </w:r>
      <w:r>
        <w:rPr>
          <w:rFonts w:hint="default" w:ascii="Times New Roman" w:hAnsi="Times New Roman" w:eastAsia="仿宋_GB2312" w:cs="Times New Roman"/>
          <w:color w:val="auto"/>
          <w:sz w:val="28"/>
          <w:szCs w:val="28"/>
          <w:u w:val="none"/>
        </w:rPr>
        <w:t>长31.7km，</w:t>
      </w:r>
      <w:r>
        <w:rPr>
          <w:rFonts w:hint="default" w:ascii="Times New Roman" w:hAnsi="Times New Roman" w:eastAsia="仿宋_GB2312" w:cs="Times New Roman"/>
          <w:color w:val="auto"/>
          <w:sz w:val="28"/>
          <w:szCs w:val="28"/>
        </w:rPr>
        <w:t>河道平均比降77.0‰，干流起于新林镇麻柳村大团岩，过境杨河乡，止于</w:t>
      </w:r>
      <w:r>
        <w:rPr>
          <w:rFonts w:hint="default" w:ascii="Times New Roman" w:hAnsi="Times New Roman" w:eastAsia="仿宋_GB2312" w:cs="Times New Roman"/>
          <w:snapToGrid w:val="0"/>
          <w:color w:val="auto"/>
          <w:sz w:val="28"/>
          <w:szCs w:val="28"/>
        </w:rPr>
        <w:t>毛坪镇恒心村小河子</w:t>
      </w:r>
      <w:r>
        <w:rPr>
          <w:rFonts w:hint="default" w:ascii="Times New Roman" w:hAnsi="Times New Roman" w:eastAsia="仿宋_GB2312" w:cs="Times New Roman"/>
          <w:color w:val="auto"/>
          <w:sz w:val="28"/>
          <w:szCs w:val="28"/>
          <w:lang w:val="en-US"/>
        </w:rPr>
        <w:t>。</w:t>
      </w:r>
    </w:p>
    <w:p w14:paraId="0F27A9C9">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u w:val="none"/>
          <w:lang w:val="en-US"/>
        </w:rPr>
      </w:pPr>
      <w:r>
        <w:rPr>
          <w:rFonts w:hint="default" w:ascii="Times New Roman" w:hAnsi="Times New Roman" w:eastAsia="仿宋_GB2312" w:cs="Times New Roman"/>
          <w:b w:val="0"/>
          <w:bCs/>
          <w:color w:val="auto"/>
          <w:sz w:val="28"/>
          <w:szCs w:val="28"/>
          <w:u w:val="none"/>
          <w:lang w:val="en-US"/>
        </w:rPr>
        <w:t>茅杆河</w:t>
      </w:r>
      <w:r>
        <w:rPr>
          <w:rFonts w:hint="default" w:ascii="Times New Roman" w:hAnsi="Times New Roman" w:eastAsia="仿宋_GB2312" w:cs="Times New Roman"/>
          <w:color w:val="auto"/>
          <w:sz w:val="28"/>
          <w:szCs w:val="28"/>
          <w:u w:val="none"/>
          <w:lang w:val="en-US"/>
        </w:rPr>
        <w:t>：是</w:t>
      </w:r>
      <w:r>
        <w:rPr>
          <w:rFonts w:hint="default" w:ascii="Times New Roman" w:hAnsi="Times New Roman" w:eastAsia="仿宋_GB2312" w:cs="Times New Roman"/>
          <w:color w:val="auto"/>
          <w:sz w:val="28"/>
          <w:szCs w:val="28"/>
          <w:u w:val="none"/>
        </w:rPr>
        <w:t>大渡河中游左岸一级支流，又名</w:t>
      </w:r>
      <w:r>
        <w:rPr>
          <w:rFonts w:hint="eastAsia" w:ascii="Times New Roman" w:hAnsi="Times New Roman" w:eastAsia="仿宋_GB2312" w:cs="Times New Roman"/>
          <w:color w:val="auto"/>
          <w:sz w:val="28"/>
          <w:szCs w:val="28"/>
          <w:u w:val="none"/>
          <w:lang w:eastAsia="zh-CN"/>
        </w:rPr>
        <w:t>龙池河</w:t>
      </w:r>
      <w:r>
        <w:rPr>
          <w:rFonts w:hint="default" w:ascii="Times New Roman" w:hAnsi="Times New Roman" w:eastAsia="仿宋_GB2312" w:cs="Times New Roman"/>
          <w:color w:val="auto"/>
          <w:sz w:val="28"/>
          <w:szCs w:val="28"/>
          <w:u w:val="none"/>
        </w:rPr>
        <w:t>、大为河、秦水、种玉溪，发源于黑山埂-巨北峰一带，发源地高程2255m。水系呈扇状分布，干流从北向南流经龙池镇、大为镇，在射箭坪下游进入峨边，于峨边</w:t>
      </w:r>
      <w:r>
        <w:rPr>
          <w:rFonts w:hint="default" w:ascii="Times New Roman" w:hAnsi="Times New Roman" w:eastAsia="仿宋_GB2312" w:cs="Times New Roman"/>
          <w:color w:val="auto"/>
          <w:sz w:val="28"/>
          <w:szCs w:val="28"/>
          <w:u w:val="none"/>
          <w:lang w:eastAsia="zh-CN"/>
        </w:rPr>
        <w:t>沙坪镇</w:t>
      </w:r>
      <w:r>
        <w:rPr>
          <w:rFonts w:hint="default" w:ascii="Times New Roman" w:hAnsi="Times New Roman" w:eastAsia="仿宋_GB2312" w:cs="Times New Roman"/>
          <w:color w:val="auto"/>
          <w:sz w:val="28"/>
          <w:szCs w:val="28"/>
          <w:u w:val="none"/>
        </w:rPr>
        <w:t>江峨村小河子注入大渡河。主河道长34.0km，总流域面积316km</w:t>
      </w:r>
      <w:r>
        <w:rPr>
          <w:rFonts w:hint="default" w:ascii="Times New Roman" w:hAnsi="Times New Roman" w:eastAsia="仿宋_GB2312" w:cs="Times New Roman"/>
          <w:color w:val="auto"/>
          <w:sz w:val="28"/>
          <w:szCs w:val="28"/>
          <w:u w:val="none"/>
          <w:vertAlign w:val="superscript"/>
        </w:rPr>
        <w:t>2</w:t>
      </w:r>
      <w:r>
        <w:rPr>
          <w:rFonts w:hint="default" w:ascii="Times New Roman" w:hAnsi="Times New Roman" w:eastAsia="仿宋_GB2312" w:cs="Times New Roman"/>
          <w:color w:val="auto"/>
          <w:sz w:val="28"/>
          <w:szCs w:val="28"/>
          <w:u w:val="none"/>
        </w:rPr>
        <w:t>，平均比降15.6‰。干流在峨边县境内长2.97km，境内流域集水面积5.55km</w:t>
      </w:r>
      <w:r>
        <w:rPr>
          <w:rFonts w:hint="default" w:ascii="Times New Roman" w:hAnsi="Times New Roman" w:eastAsia="仿宋_GB2312" w:cs="Times New Roman"/>
          <w:color w:val="auto"/>
          <w:sz w:val="28"/>
          <w:szCs w:val="28"/>
          <w:u w:val="none"/>
          <w:vertAlign w:val="superscript"/>
        </w:rPr>
        <w:t>2</w:t>
      </w:r>
      <w:r>
        <w:rPr>
          <w:rFonts w:hint="default" w:ascii="Times New Roman" w:hAnsi="Times New Roman" w:eastAsia="仿宋_GB2312" w:cs="Times New Roman"/>
          <w:color w:val="auto"/>
          <w:sz w:val="28"/>
          <w:szCs w:val="28"/>
          <w:u w:val="none"/>
          <w:lang w:val="en-US"/>
        </w:rPr>
        <w:t>。</w:t>
      </w:r>
    </w:p>
    <w:p w14:paraId="1D85F711">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u w:val="none"/>
          <w:lang w:val="en-US"/>
        </w:rPr>
      </w:pPr>
      <w:r>
        <w:rPr>
          <w:rFonts w:hint="default" w:ascii="Times New Roman" w:hAnsi="Times New Roman" w:eastAsia="仿宋_GB2312" w:cs="Times New Roman"/>
          <w:b w:val="0"/>
          <w:bCs/>
          <w:color w:val="auto"/>
          <w:sz w:val="28"/>
          <w:szCs w:val="28"/>
          <w:u w:val="none"/>
          <w:lang w:val="en-US"/>
        </w:rPr>
        <w:t>母举沟：</w:t>
      </w:r>
      <w:r>
        <w:rPr>
          <w:rFonts w:hint="default" w:ascii="Times New Roman" w:hAnsi="Times New Roman" w:eastAsia="仿宋_GB2312" w:cs="Times New Roman"/>
          <w:color w:val="auto"/>
          <w:sz w:val="28"/>
          <w:szCs w:val="28"/>
          <w:u w:val="none"/>
          <w:lang w:val="en-US"/>
        </w:rPr>
        <w:t>是</w:t>
      </w:r>
      <w:r>
        <w:rPr>
          <w:rFonts w:hint="default" w:ascii="Times New Roman" w:hAnsi="Times New Roman" w:eastAsia="仿宋_GB2312" w:cs="Times New Roman"/>
          <w:color w:val="auto"/>
          <w:sz w:val="28"/>
          <w:szCs w:val="28"/>
          <w:u w:val="none"/>
        </w:rPr>
        <w:t>官料河左岸一级支流，发源于特克马鞍山，源头海拔4163m，主流由西北向东南流动，在克觉纳帕附近先后纳左支瓦里依达和右支儿子木依达，主流继续向东南流，在㖞罗觉莫上游左纳㖞罗瓦曲，在洛甲纳右支瓦加牡拉达，而后过余坪村后注入官料河。母举沟流域集水面积100km</w:t>
      </w:r>
      <w:r>
        <w:rPr>
          <w:rFonts w:hint="default" w:ascii="Times New Roman" w:hAnsi="Times New Roman" w:eastAsia="仿宋_GB2312" w:cs="Times New Roman"/>
          <w:color w:val="auto"/>
          <w:sz w:val="28"/>
          <w:szCs w:val="28"/>
          <w:u w:val="none"/>
          <w:vertAlign w:val="superscript"/>
        </w:rPr>
        <w:t>2</w:t>
      </w:r>
      <w:r>
        <w:rPr>
          <w:rFonts w:hint="default" w:ascii="Times New Roman" w:hAnsi="Times New Roman" w:eastAsia="仿宋_GB2312" w:cs="Times New Roman"/>
          <w:color w:val="auto"/>
          <w:sz w:val="28"/>
          <w:szCs w:val="28"/>
          <w:u w:val="none"/>
        </w:rPr>
        <w:t>，河道长16.5km，河道平均比降80.0‰，干流位于勒乌乡境内，干流上游位于黑竹沟国家级大熊猫自然保护区</w:t>
      </w:r>
      <w:r>
        <w:rPr>
          <w:rFonts w:hint="default" w:ascii="Times New Roman" w:hAnsi="Times New Roman" w:eastAsia="仿宋_GB2312" w:cs="Times New Roman"/>
          <w:color w:val="auto"/>
          <w:sz w:val="28"/>
          <w:szCs w:val="28"/>
          <w:u w:val="none"/>
          <w:lang w:val="en-US"/>
        </w:rPr>
        <w:t>。</w:t>
      </w:r>
    </w:p>
    <w:p w14:paraId="315713B3">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u w:val="none"/>
          <w:lang w:val="en-US"/>
        </w:rPr>
      </w:pPr>
      <w:r>
        <w:rPr>
          <w:rFonts w:hint="default" w:ascii="Times New Roman" w:hAnsi="Times New Roman" w:eastAsia="仿宋_GB2312" w:cs="Times New Roman"/>
          <w:color w:val="auto"/>
          <w:sz w:val="28"/>
          <w:szCs w:val="28"/>
          <w:u w:val="none"/>
          <w:lang w:eastAsia="zh-CN"/>
        </w:rPr>
        <w:t>三岔河</w:t>
      </w:r>
      <w:r>
        <w:rPr>
          <w:rFonts w:hint="default" w:ascii="Times New Roman" w:hAnsi="Times New Roman" w:eastAsia="仿宋_GB2312" w:cs="Times New Roman"/>
          <w:b w:val="0"/>
          <w:bCs/>
          <w:color w:val="auto"/>
          <w:sz w:val="28"/>
          <w:szCs w:val="28"/>
          <w:u w:val="none"/>
          <w:lang w:val="en-US"/>
        </w:rPr>
        <w:t>：</w:t>
      </w:r>
      <w:r>
        <w:rPr>
          <w:rFonts w:hint="default" w:ascii="Times New Roman" w:hAnsi="Times New Roman" w:eastAsia="仿宋_GB2312" w:cs="Times New Roman"/>
          <w:color w:val="auto"/>
          <w:sz w:val="28"/>
          <w:szCs w:val="28"/>
          <w:u w:val="none"/>
        </w:rPr>
        <w:t>官料河左岸一级支流，又名</w:t>
      </w:r>
      <w:r>
        <w:rPr>
          <w:rFonts w:hint="default" w:ascii="Times New Roman" w:hAnsi="Times New Roman" w:eastAsia="仿宋_GB2312" w:cs="Times New Roman"/>
          <w:b w:val="0"/>
          <w:bCs/>
          <w:color w:val="auto"/>
          <w:sz w:val="28"/>
          <w:szCs w:val="28"/>
          <w:u w:val="none"/>
          <w:lang w:val="en-US"/>
        </w:rPr>
        <w:t>黑竹沟</w:t>
      </w:r>
      <w:r>
        <w:rPr>
          <w:rFonts w:hint="default" w:ascii="Times New Roman" w:hAnsi="Times New Roman" w:eastAsia="仿宋_GB2312" w:cs="Times New Roman"/>
          <w:color w:val="auto"/>
          <w:sz w:val="28"/>
          <w:szCs w:val="28"/>
          <w:u w:val="none"/>
        </w:rPr>
        <w:t>，流域范围多为无人区或保护区，缺少地名河名。三岔河发源于马鞍山山脉，源头海拔4272m，主流由发源地向北流，两岸无名支沟较多，左纳瓦基河后主流折向东北，再纳多条无名沟后转向东流，干流在黑竹沟景区纳营宏沟等支沟后在斯补觉上游转向东南，在马家坪右纳罗索依打河，而后主流转向东方，在黑竹沟镇西河村（斯合）注入官料河。三岔河流域集水面积174km</w:t>
      </w:r>
      <w:r>
        <w:rPr>
          <w:rFonts w:hint="default" w:ascii="Times New Roman" w:hAnsi="Times New Roman" w:eastAsia="仿宋_GB2312" w:cs="Times New Roman"/>
          <w:color w:val="auto"/>
          <w:sz w:val="28"/>
          <w:szCs w:val="28"/>
          <w:u w:val="none"/>
          <w:vertAlign w:val="superscript"/>
        </w:rPr>
        <w:t>2</w:t>
      </w:r>
      <w:r>
        <w:rPr>
          <w:rFonts w:hint="default" w:ascii="Times New Roman" w:hAnsi="Times New Roman" w:eastAsia="仿宋_GB2312" w:cs="Times New Roman"/>
          <w:color w:val="auto"/>
          <w:sz w:val="28"/>
          <w:szCs w:val="28"/>
          <w:u w:val="none"/>
        </w:rPr>
        <w:t>，河长25.5km，平均比降40.8‰，干流位于黑竹沟镇境内，干流上游位于黑竹沟国家级大熊猫自然保护区</w:t>
      </w:r>
      <w:r>
        <w:rPr>
          <w:rFonts w:hint="default" w:ascii="Times New Roman" w:hAnsi="Times New Roman" w:eastAsia="仿宋_GB2312" w:cs="Times New Roman"/>
          <w:color w:val="auto"/>
          <w:sz w:val="28"/>
          <w:szCs w:val="28"/>
          <w:u w:val="none"/>
          <w:lang w:val="en-US"/>
        </w:rPr>
        <w:t>。</w:t>
      </w:r>
    </w:p>
    <w:p w14:paraId="4AFDF2A4">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u w:val="none"/>
          <w:lang w:val="en-US"/>
        </w:rPr>
      </w:pPr>
      <w:r>
        <w:rPr>
          <w:rFonts w:hint="default" w:ascii="Times New Roman" w:hAnsi="Times New Roman" w:eastAsia="仿宋_GB2312" w:cs="Times New Roman"/>
          <w:b w:val="0"/>
          <w:bCs/>
          <w:color w:val="auto"/>
          <w:sz w:val="28"/>
          <w:szCs w:val="28"/>
          <w:u w:val="none"/>
          <w:lang w:val="en-US"/>
        </w:rPr>
        <w:t>茨竹河：</w:t>
      </w:r>
      <w:r>
        <w:rPr>
          <w:rFonts w:hint="default" w:ascii="Times New Roman" w:hAnsi="Times New Roman" w:eastAsia="仿宋_GB2312" w:cs="Times New Roman"/>
          <w:color w:val="auto"/>
          <w:sz w:val="28"/>
          <w:szCs w:val="28"/>
          <w:u w:val="none"/>
          <w:lang w:val="en-US"/>
        </w:rPr>
        <w:t>为</w:t>
      </w:r>
      <w:r>
        <w:rPr>
          <w:rFonts w:hint="default" w:ascii="Times New Roman" w:hAnsi="Times New Roman" w:eastAsia="仿宋_GB2312" w:cs="Times New Roman"/>
          <w:color w:val="auto"/>
          <w:sz w:val="28"/>
          <w:szCs w:val="28"/>
          <w:u w:val="none"/>
        </w:rPr>
        <w:t>官料河左岸一级支流，又称觉莫沟，上有两源，左源为正源，又称三叉河，发源于老鹰咀一带山脉，源头海拔约3350m，主流由发源地向东北方向流，先右纳白熊沟后再与右源无名河汇合。汇合后主流流向东北偏北，在桥楼子右纳老鹰咀河，过钓鱼岗、茨竹坪后在西溪岗汇入官料河。茨竹河流域集水面积111km</w:t>
      </w:r>
      <w:r>
        <w:rPr>
          <w:rFonts w:hint="default" w:ascii="Times New Roman" w:hAnsi="Times New Roman" w:eastAsia="仿宋_GB2312" w:cs="Times New Roman"/>
          <w:color w:val="auto"/>
          <w:sz w:val="28"/>
          <w:szCs w:val="28"/>
          <w:u w:val="none"/>
          <w:vertAlign w:val="superscript"/>
        </w:rPr>
        <w:t>2</w:t>
      </w:r>
      <w:r>
        <w:rPr>
          <w:rFonts w:hint="default" w:ascii="Times New Roman" w:hAnsi="Times New Roman" w:eastAsia="仿宋_GB2312" w:cs="Times New Roman"/>
          <w:color w:val="auto"/>
          <w:sz w:val="28"/>
          <w:szCs w:val="28"/>
          <w:u w:val="none"/>
        </w:rPr>
        <w:t>，河道长30.6km，河道平均比降97.8‰，干流全部在</w:t>
      </w:r>
      <w:r>
        <w:rPr>
          <w:rFonts w:hint="default" w:ascii="Times New Roman" w:hAnsi="Times New Roman" w:eastAsia="仿宋_GB2312" w:cs="Times New Roman"/>
          <w:color w:val="auto"/>
          <w:sz w:val="28"/>
          <w:szCs w:val="28"/>
          <w:u w:val="none"/>
          <w:lang w:eastAsia="zh-CN"/>
        </w:rPr>
        <w:t>红旗镇</w:t>
      </w:r>
      <w:r>
        <w:rPr>
          <w:rFonts w:hint="default" w:ascii="Times New Roman" w:hAnsi="Times New Roman" w:eastAsia="仿宋_GB2312" w:cs="Times New Roman"/>
          <w:color w:val="auto"/>
          <w:sz w:val="28"/>
          <w:szCs w:val="28"/>
          <w:u w:val="none"/>
        </w:rPr>
        <w:t>境内，干流上游位于黑竹沟国家级大熊猫自然保护区</w:t>
      </w:r>
      <w:r>
        <w:rPr>
          <w:rFonts w:hint="default" w:ascii="Times New Roman" w:hAnsi="Times New Roman" w:eastAsia="仿宋_GB2312" w:cs="Times New Roman"/>
          <w:color w:val="auto"/>
          <w:sz w:val="28"/>
          <w:szCs w:val="28"/>
          <w:u w:val="none"/>
          <w:lang w:val="en-US"/>
        </w:rPr>
        <w:t>。</w:t>
      </w:r>
    </w:p>
    <w:p w14:paraId="6BF1FF2D">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u w:val="none"/>
          <w:lang w:val="en-US"/>
        </w:rPr>
      </w:pPr>
      <w:r>
        <w:rPr>
          <w:rFonts w:hint="default" w:ascii="Times New Roman" w:hAnsi="Times New Roman" w:eastAsia="仿宋_GB2312" w:cs="Times New Roman"/>
          <w:b w:val="0"/>
          <w:bCs/>
          <w:color w:val="auto"/>
          <w:sz w:val="28"/>
          <w:szCs w:val="28"/>
          <w:u w:val="none"/>
          <w:lang w:val="en-US"/>
        </w:rPr>
        <w:t>长滩河：</w:t>
      </w:r>
      <w:r>
        <w:rPr>
          <w:rFonts w:hint="default" w:ascii="Times New Roman" w:hAnsi="Times New Roman" w:eastAsia="仿宋_GB2312" w:cs="Times New Roman"/>
          <w:color w:val="auto"/>
          <w:sz w:val="28"/>
          <w:szCs w:val="28"/>
          <w:u w:val="none"/>
          <w:lang w:val="en-US"/>
        </w:rPr>
        <w:t>系</w:t>
      </w:r>
      <w:r>
        <w:rPr>
          <w:rFonts w:hint="default" w:ascii="Times New Roman" w:hAnsi="Times New Roman" w:eastAsia="仿宋_GB2312" w:cs="Times New Roman"/>
          <w:color w:val="auto"/>
          <w:sz w:val="28"/>
          <w:szCs w:val="28"/>
          <w:u w:val="none"/>
        </w:rPr>
        <w:t>官料河右岸一级支流，又名万坪河、大堡河，发源于峨边美姑交界的瓦侯能和，源头海拔3905m，源头又称斯枯耶达，由发源地沿峨边美姑边界由西向东，在瓦觉豁上游右纳发源于美姑日波窝的无名沟后转向北流，并纳右支浅乃坚，沿途两岸小支沟众多。主流继续北流，纳右支十俄土依吉，在舒姑觉右纳依戈千，经瓦坚、冷其村，在依觉先左纳依洽莫再右纳耶图期，在</w:t>
      </w:r>
      <w:r>
        <w:rPr>
          <w:rFonts w:hint="default" w:ascii="Times New Roman" w:hAnsi="Times New Roman" w:eastAsia="仿宋_GB2312" w:cs="Times New Roman"/>
          <w:color w:val="auto"/>
          <w:sz w:val="28"/>
          <w:szCs w:val="28"/>
          <w:u w:val="none"/>
          <w:lang w:eastAsia="zh-CN"/>
        </w:rPr>
        <w:t>大堡镇</w:t>
      </w:r>
      <w:r>
        <w:rPr>
          <w:rFonts w:hint="default" w:ascii="Times New Roman" w:hAnsi="Times New Roman" w:eastAsia="仿宋_GB2312" w:cs="Times New Roman"/>
          <w:color w:val="auto"/>
          <w:sz w:val="28"/>
          <w:szCs w:val="28"/>
          <w:u w:val="none"/>
        </w:rPr>
        <w:t>约嘎纳右支杜舍嘎（黑斯洛沟），主流继续北流，两岸大小无名沟较多，在老熊坪附近右纳老熊沟，而后在大堡镇新丰村鹅颈项注入官料河。长滩河流域集水面积262km</w:t>
      </w:r>
      <w:r>
        <w:rPr>
          <w:rFonts w:hint="default" w:ascii="Times New Roman" w:hAnsi="Times New Roman" w:eastAsia="仿宋_GB2312" w:cs="Times New Roman"/>
          <w:color w:val="auto"/>
          <w:sz w:val="28"/>
          <w:szCs w:val="28"/>
          <w:u w:val="none"/>
          <w:vertAlign w:val="superscript"/>
        </w:rPr>
        <w:t>2</w:t>
      </w:r>
      <w:r>
        <w:rPr>
          <w:rFonts w:hint="default" w:ascii="Times New Roman" w:hAnsi="Times New Roman" w:eastAsia="仿宋_GB2312" w:cs="Times New Roman"/>
          <w:color w:val="auto"/>
          <w:sz w:val="28"/>
          <w:szCs w:val="28"/>
          <w:u w:val="none"/>
        </w:rPr>
        <w:t>，河道长46.5km，河道平均比降43.2‰，干流起于</w:t>
      </w:r>
      <w:r>
        <w:rPr>
          <w:rFonts w:hint="default" w:ascii="Times New Roman" w:hAnsi="Times New Roman" w:eastAsia="仿宋_GB2312" w:cs="Times New Roman"/>
          <w:color w:val="auto"/>
          <w:sz w:val="28"/>
          <w:szCs w:val="28"/>
          <w:u w:val="none"/>
          <w:lang w:eastAsia="zh-CN"/>
        </w:rPr>
        <w:t>大堡镇</w:t>
      </w:r>
      <w:r>
        <w:rPr>
          <w:rFonts w:hint="default" w:ascii="Times New Roman" w:hAnsi="Times New Roman" w:eastAsia="仿宋_GB2312" w:cs="Times New Roman"/>
          <w:color w:val="auto"/>
          <w:sz w:val="28"/>
          <w:szCs w:val="28"/>
          <w:u w:val="none"/>
        </w:rPr>
        <w:t>冷其村，终于大堡镇新丰村，干流上游斯枯耶达为峨边与美姑交界河流，美姑境内为美姑大风顶国家级大熊猫自然保护区。</w:t>
      </w:r>
    </w:p>
    <w:p w14:paraId="6A0AF3C2">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u w:val="none"/>
        </w:rPr>
      </w:pPr>
      <w:r>
        <w:rPr>
          <w:rFonts w:hint="default" w:ascii="Times New Roman" w:hAnsi="Times New Roman" w:eastAsia="仿宋_GB2312" w:cs="Times New Roman"/>
          <w:color w:val="auto"/>
          <w:sz w:val="28"/>
          <w:szCs w:val="28"/>
          <w:u w:val="none"/>
        </w:rPr>
        <w:t>白杨河</w:t>
      </w:r>
      <w:r>
        <w:rPr>
          <w:rFonts w:hint="default" w:ascii="Times New Roman" w:hAnsi="Times New Roman" w:eastAsia="仿宋_GB2312" w:cs="Times New Roman"/>
          <w:color w:val="auto"/>
          <w:sz w:val="28"/>
          <w:szCs w:val="28"/>
          <w:u w:val="none"/>
          <w:lang w:eastAsia="zh-CN"/>
        </w:rPr>
        <w:t>：</w:t>
      </w:r>
      <w:r>
        <w:rPr>
          <w:rFonts w:hint="default" w:ascii="Times New Roman" w:hAnsi="Times New Roman" w:eastAsia="仿宋_GB2312" w:cs="Times New Roman"/>
          <w:color w:val="auto"/>
          <w:sz w:val="28"/>
          <w:szCs w:val="28"/>
          <w:u w:val="none"/>
        </w:rPr>
        <w:t>白沙河左岸一级支流，大渡河右岸二级支流，又称瓦洛拉达，发源于新林镇药子山，源头海拔3573m。主流由南向北，过石滴水后进入白杨</w:t>
      </w:r>
      <w:r>
        <w:rPr>
          <w:rFonts w:hint="default" w:ascii="Times New Roman" w:hAnsi="Times New Roman" w:eastAsia="仿宋_GB2312" w:cs="Times New Roman"/>
          <w:color w:val="auto"/>
          <w:sz w:val="28"/>
          <w:szCs w:val="28"/>
          <w:u w:val="none"/>
          <w:lang w:eastAsia="zh-CN"/>
        </w:rPr>
        <w:t>村</w:t>
      </w:r>
      <w:r>
        <w:rPr>
          <w:rFonts w:hint="default" w:ascii="Times New Roman" w:hAnsi="Times New Roman" w:eastAsia="仿宋_GB2312" w:cs="Times New Roman"/>
          <w:color w:val="auto"/>
          <w:sz w:val="28"/>
          <w:szCs w:val="28"/>
          <w:u w:val="none"/>
        </w:rPr>
        <w:t>，经椿颠坪，至月河村段由东向西流，过两河口后复向北流，</w:t>
      </w:r>
      <w:r>
        <w:rPr>
          <w:rFonts w:hint="default" w:ascii="Times New Roman" w:hAnsi="Times New Roman" w:eastAsia="仿宋_GB2312" w:cs="Times New Roman"/>
          <w:color w:val="auto"/>
          <w:sz w:val="28"/>
          <w:szCs w:val="28"/>
          <w:u w:val="none"/>
          <w:lang w:eastAsia="zh-CN"/>
        </w:rPr>
        <w:t>最后</w:t>
      </w:r>
      <w:r>
        <w:rPr>
          <w:rFonts w:hint="default" w:ascii="Times New Roman" w:hAnsi="Times New Roman" w:eastAsia="仿宋_GB2312" w:cs="Times New Roman"/>
          <w:color w:val="auto"/>
          <w:sz w:val="28"/>
          <w:szCs w:val="28"/>
          <w:u w:val="none"/>
        </w:rPr>
        <w:t>在庙子岗</w:t>
      </w:r>
      <w:r>
        <w:rPr>
          <w:rFonts w:hint="default" w:ascii="Times New Roman" w:hAnsi="Times New Roman" w:eastAsia="仿宋_GB2312" w:cs="Times New Roman"/>
          <w:color w:val="auto"/>
          <w:sz w:val="28"/>
          <w:szCs w:val="28"/>
          <w:u w:val="none"/>
          <w:lang w:eastAsia="zh-CN"/>
        </w:rPr>
        <w:t>汇入白沙河</w:t>
      </w:r>
      <w:r>
        <w:rPr>
          <w:rFonts w:hint="default" w:ascii="Times New Roman" w:hAnsi="Times New Roman" w:eastAsia="仿宋_GB2312" w:cs="Times New Roman"/>
          <w:color w:val="auto"/>
          <w:sz w:val="28"/>
          <w:szCs w:val="28"/>
          <w:u w:val="none"/>
        </w:rPr>
        <w:t>。白杨河域面积102km</w:t>
      </w:r>
      <w:r>
        <w:rPr>
          <w:rFonts w:hint="default" w:ascii="Times New Roman" w:hAnsi="Times New Roman" w:eastAsia="仿宋_GB2312" w:cs="Times New Roman"/>
          <w:color w:val="auto"/>
          <w:sz w:val="28"/>
          <w:szCs w:val="28"/>
          <w:u w:val="none"/>
          <w:vertAlign w:val="superscript"/>
        </w:rPr>
        <w:t>2</w:t>
      </w:r>
      <w:r>
        <w:rPr>
          <w:rFonts w:hint="default" w:ascii="Times New Roman" w:hAnsi="Times New Roman" w:eastAsia="仿宋_GB2312" w:cs="Times New Roman"/>
          <w:color w:val="auto"/>
          <w:sz w:val="28"/>
          <w:szCs w:val="28"/>
          <w:u w:val="none"/>
        </w:rPr>
        <w:t>，河道长29.1km，河道平均比降60.9‰，干流起于新林镇麻柳村药子山，止于新林镇大香村庙子岗。</w:t>
      </w:r>
    </w:p>
    <w:p w14:paraId="747DD13E">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b w:val="0"/>
          <w:bCs/>
          <w:color w:val="auto"/>
          <w:sz w:val="28"/>
          <w:szCs w:val="28"/>
          <w:u w:val="none"/>
          <w:lang w:val="en-US"/>
        </w:rPr>
        <w:t>治岩河：</w:t>
      </w:r>
      <w:r>
        <w:rPr>
          <w:rFonts w:hint="default" w:ascii="Times New Roman" w:hAnsi="Times New Roman" w:eastAsia="仿宋_GB2312" w:cs="Times New Roman"/>
          <w:color w:val="auto"/>
          <w:sz w:val="28"/>
          <w:szCs w:val="28"/>
          <w:u w:val="none"/>
          <w:lang w:val="en-US"/>
        </w:rPr>
        <w:t>又叫洋溪河，是</w:t>
      </w:r>
      <w:r>
        <w:rPr>
          <w:rFonts w:hint="eastAsia" w:ascii="Times New Roman" w:hAnsi="Times New Roman" w:eastAsia="仿宋_GB2312" w:cs="Times New Roman"/>
          <w:color w:val="auto"/>
          <w:sz w:val="28"/>
          <w:szCs w:val="28"/>
          <w:u w:val="none"/>
          <w:lang w:val="en-US" w:eastAsia="zh-CN"/>
        </w:rPr>
        <w:t>大渡河</w:t>
      </w:r>
      <w:r>
        <w:rPr>
          <w:rFonts w:hint="default" w:ascii="Times New Roman" w:hAnsi="Times New Roman" w:eastAsia="仿宋_GB2312" w:cs="Times New Roman"/>
          <w:color w:val="auto"/>
          <w:sz w:val="28"/>
          <w:szCs w:val="28"/>
          <w:u w:val="none"/>
          <w:lang w:val="en-US"/>
        </w:rPr>
        <w:t>左岸主</w:t>
      </w:r>
      <w:r>
        <w:rPr>
          <w:rFonts w:hint="default" w:ascii="Times New Roman" w:hAnsi="Times New Roman" w:eastAsia="仿宋_GB2312" w:cs="Times New Roman"/>
          <w:color w:val="auto"/>
          <w:sz w:val="28"/>
          <w:szCs w:val="28"/>
          <w:lang w:val="en-US"/>
        </w:rPr>
        <w:t>要支流之一，发源于</w:t>
      </w:r>
      <w:r>
        <w:rPr>
          <w:rFonts w:hint="default" w:ascii="Times New Roman" w:hAnsi="Times New Roman" w:eastAsia="仿宋_GB2312" w:cs="Times New Roman"/>
          <w:color w:val="auto"/>
          <w:sz w:val="28"/>
          <w:szCs w:val="28"/>
        </w:rPr>
        <w:t>峨边彝族自治县平等乡</w:t>
      </w:r>
      <w:r>
        <w:rPr>
          <w:rFonts w:hint="default" w:ascii="Times New Roman" w:hAnsi="Times New Roman" w:eastAsia="仿宋_GB2312" w:cs="Times New Roman"/>
          <w:color w:val="auto"/>
          <w:sz w:val="28"/>
          <w:szCs w:val="28"/>
          <w:lang w:val="en-US"/>
        </w:rPr>
        <w:t>，发源地高程2094m。在沐川县舟坝镇注入</w:t>
      </w:r>
      <w:r>
        <w:rPr>
          <w:rFonts w:hint="eastAsia" w:ascii="Times New Roman" w:hAnsi="Times New Roman" w:eastAsia="仿宋_GB2312" w:cs="Times New Roman"/>
          <w:color w:val="auto"/>
          <w:sz w:val="28"/>
          <w:szCs w:val="28"/>
          <w:lang w:val="en-US" w:eastAsia="zh-CN"/>
        </w:rPr>
        <w:t>大渡河</w:t>
      </w:r>
      <w:r>
        <w:rPr>
          <w:rFonts w:hint="default" w:ascii="Times New Roman" w:hAnsi="Times New Roman" w:eastAsia="仿宋_GB2312" w:cs="Times New Roman"/>
          <w:color w:val="auto"/>
          <w:sz w:val="28"/>
          <w:szCs w:val="28"/>
          <w:lang w:val="en-US"/>
        </w:rPr>
        <w:t>。集水面积376km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，河长50.0km，平均比降6.66‰，河口高程400m。其中在</w:t>
      </w:r>
      <w:r>
        <w:rPr>
          <w:rFonts w:hint="default" w:ascii="Times New Roman" w:hAnsi="Times New Roman" w:eastAsia="仿宋_GB2312" w:cs="Times New Roman"/>
          <w:color w:val="auto"/>
          <w:sz w:val="28"/>
          <w:szCs w:val="28"/>
        </w:rPr>
        <w:t>峨边彝族自治县</w:t>
      </w:r>
      <w:r>
        <w:rPr>
          <w:rFonts w:hint="default" w:ascii="Times New Roman" w:hAnsi="Times New Roman" w:eastAsia="仿宋_GB2312" w:cs="Times New Roman"/>
          <w:color w:val="auto"/>
          <w:sz w:val="28"/>
          <w:szCs w:val="28"/>
          <w:lang w:val="en-US"/>
        </w:rPr>
        <w:t>集水面积195km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，河长</w:t>
      </w:r>
      <w:r>
        <w:rPr>
          <w:rFonts w:hint="default" w:ascii="Times New Roman" w:hAnsi="Times New Roman" w:eastAsia="仿宋_GB2312" w:cs="Times New Roman"/>
          <w:color w:val="auto"/>
          <w:sz w:val="28"/>
          <w:szCs w:val="28"/>
          <w:lang w:val="en-US" w:eastAsia="zh-CN"/>
        </w:rPr>
        <w:t>30</w:t>
      </w:r>
      <w:r>
        <w:rPr>
          <w:rFonts w:hint="default" w:ascii="Times New Roman" w:hAnsi="Times New Roman" w:eastAsia="仿宋_GB2312" w:cs="Times New Roman"/>
          <w:color w:val="auto"/>
          <w:sz w:val="28"/>
          <w:szCs w:val="28"/>
          <w:lang w:val="en-US"/>
        </w:rPr>
        <w:t>.6km。</w:t>
      </w:r>
    </w:p>
    <w:p w14:paraId="6416234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p>
    <w:p w14:paraId="5F2A416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p>
    <w:p w14:paraId="7867403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p>
    <w:p w14:paraId="701A42D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p>
    <w:p w14:paraId="19005CA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p>
    <w:p w14:paraId="61EBD21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p>
    <w:p w14:paraId="25DF6CF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表1.2.1  峨边主要河流水系特性表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885"/>
        <w:gridCol w:w="857"/>
        <w:gridCol w:w="1065"/>
        <w:gridCol w:w="765"/>
        <w:gridCol w:w="1087"/>
        <w:gridCol w:w="1363"/>
        <w:gridCol w:w="1081"/>
      </w:tblGrid>
      <w:tr w14:paraId="60F97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914" w:type="dxa"/>
            <w:vAlign w:val="center"/>
          </w:tcPr>
          <w:p w14:paraId="181EDD6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水系</w:t>
            </w:r>
          </w:p>
        </w:tc>
        <w:tc>
          <w:tcPr>
            <w:tcW w:w="885" w:type="dxa"/>
            <w:vAlign w:val="center"/>
          </w:tcPr>
          <w:p w14:paraId="7649666D">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河流名称</w:t>
            </w:r>
          </w:p>
        </w:tc>
        <w:tc>
          <w:tcPr>
            <w:tcW w:w="857" w:type="dxa"/>
            <w:vAlign w:val="center"/>
          </w:tcPr>
          <w:p w14:paraId="359116E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上一级河流</w:t>
            </w:r>
          </w:p>
        </w:tc>
        <w:tc>
          <w:tcPr>
            <w:tcW w:w="1065" w:type="dxa"/>
            <w:vAlign w:val="center"/>
          </w:tcPr>
          <w:p w14:paraId="19109EC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流域面积（km</w:t>
            </w:r>
            <w:r>
              <w:rPr>
                <w:rFonts w:hint="default" w:ascii="Times New Roman" w:hAnsi="Times New Roman" w:eastAsia="仿宋_GB2312" w:cs="Times New Roman"/>
                <w:b w:val="0"/>
                <w:bCs w:val="0"/>
                <w:color w:val="auto"/>
                <w:sz w:val="21"/>
                <w:szCs w:val="21"/>
                <w:highlight w:val="none"/>
                <w:vertAlign w:val="superscript"/>
                <w:lang w:val="en-US" w:eastAsia="zh-CN"/>
              </w:rPr>
              <w:t>2</w:t>
            </w:r>
            <w:r>
              <w:rPr>
                <w:rFonts w:hint="default" w:ascii="Times New Roman" w:hAnsi="Times New Roman" w:eastAsia="仿宋_GB2312" w:cs="Times New Roman"/>
                <w:b w:val="0"/>
                <w:bCs w:val="0"/>
                <w:color w:val="auto"/>
                <w:sz w:val="21"/>
                <w:szCs w:val="21"/>
                <w:highlight w:val="none"/>
                <w:vertAlign w:val="baseline"/>
                <w:lang w:val="en-US" w:eastAsia="zh-CN"/>
              </w:rPr>
              <w:t>）</w:t>
            </w:r>
          </w:p>
        </w:tc>
        <w:tc>
          <w:tcPr>
            <w:tcW w:w="765" w:type="dxa"/>
            <w:vAlign w:val="center"/>
          </w:tcPr>
          <w:p w14:paraId="7C9A6DD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河长（km）</w:t>
            </w:r>
          </w:p>
        </w:tc>
        <w:tc>
          <w:tcPr>
            <w:tcW w:w="1087" w:type="dxa"/>
            <w:vAlign w:val="center"/>
          </w:tcPr>
          <w:p w14:paraId="1FADF7B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流域比降（</w:t>
            </w:r>
            <w:r>
              <w:rPr>
                <w:rFonts w:hint="default" w:ascii="Times New Roman" w:hAnsi="Times New Roman" w:eastAsia="仿宋_GB2312" w:cs="Times New Roman"/>
                <w:b w:val="0"/>
                <w:bCs w:val="0"/>
                <w:color w:val="auto"/>
                <w:sz w:val="21"/>
                <w:szCs w:val="21"/>
                <w:lang w:val="en-US"/>
              </w:rPr>
              <w:t>‰</w:t>
            </w:r>
            <w:r>
              <w:rPr>
                <w:rFonts w:hint="default" w:ascii="Times New Roman" w:hAnsi="Times New Roman" w:eastAsia="仿宋_GB2312" w:cs="Times New Roman"/>
                <w:b w:val="0"/>
                <w:bCs w:val="0"/>
                <w:color w:val="auto"/>
                <w:sz w:val="21"/>
                <w:szCs w:val="21"/>
                <w:highlight w:val="none"/>
                <w:vertAlign w:val="baseline"/>
                <w:lang w:val="en-US" w:eastAsia="zh-CN"/>
              </w:rPr>
              <w:t>）</w:t>
            </w:r>
          </w:p>
        </w:tc>
        <w:tc>
          <w:tcPr>
            <w:tcW w:w="1363" w:type="dxa"/>
            <w:vAlign w:val="center"/>
          </w:tcPr>
          <w:p w14:paraId="41DEA06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县境内流域面积（km</w:t>
            </w:r>
            <w:r>
              <w:rPr>
                <w:rFonts w:hint="default" w:ascii="Times New Roman" w:hAnsi="Times New Roman" w:eastAsia="仿宋_GB2312" w:cs="Times New Roman"/>
                <w:b w:val="0"/>
                <w:bCs w:val="0"/>
                <w:color w:val="auto"/>
                <w:sz w:val="21"/>
                <w:szCs w:val="21"/>
                <w:highlight w:val="none"/>
                <w:vertAlign w:val="superscript"/>
                <w:lang w:val="en-US" w:eastAsia="zh-CN"/>
              </w:rPr>
              <w:t>2</w:t>
            </w:r>
            <w:r>
              <w:rPr>
                <w:rFonts w:hint="default" w:ascii="Times New Roman" w:hAnsi="Times New Roman" w:eastAsia="仿宋_GB2312" w:cs="Times New Roman"/>
                <w:b w:val="0"/>
                <w:bCs w:val="0"/>
                <w:color w:val="auto"/>
                <w:sz w:val="21"/>
                <w:szCs w:val="21"/>
                <w:highlight w:val="none"/>
                <w:vertAlign w:val="baseline"/>
                <w:lang w:val="en-US" w:eastAsia="zh-CN"/>
              </w:rPr>
              <w:t>）</w:t>
            </w:r>
          </w:p>
        </w:tc>
        <w:tc>
          <w:tcPr>
            <w:tcW w:w="1081" w:type="dxa"/>
            <w:vAlign w:val="center"/>
          </w:tcPr>
          <w:p w14:paraId="2F48F09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县境内河长（km）</w:t>
            </w:r>
          </w:p>
        </w:tc>
      </w:tr>
      <w:tr w14:paraId="5BACA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restart"/>
            <w:vAlign w:val="center"/>
          </w:tcPr>
          <w:p w14:paraId="6CEE800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885" w:type="dxa"/>
            <w:vAlign w:val="center"/>
          </w:tcPr>
          <w:p w14:paraId="5EF565E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857" w:type="dxa"/>
            <w:vAlign w:val="center"/>
          </w:tcPr>
          <w:p w14:paraId="531D7292">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岷江</w:t>
            </w:r>
          </w:p>
        </w:tc>
        <w:tc>
          <w:tcPr>
            <w:tcW w:w="1065" w:type="dxa"/>
            <w:vAlign w:val="center"/>
          </w:tcPr>
          <w:p w14:paraId="3FFEFA5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90700</w:t>
            </w:r>
          </w:p>
        </w:tc>
        <w:tc>
          <w:tcPr>
            <w:tcW w:w="765" w:type="dxa"/>
            <w:vAlign w:val="center"/>
          </w:tcPr>
          <w:p w14:paraId="3838EC0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1062</w:t>
            </w:r>
          </w:p>
        </w:tc>
        <w:tc>
          <w:tcPr>
            <w:tcW w:w="1087" w:type="dxa"/>
            <w:vAlign w:val="center"/>
          </w:tcPr>
          <w:p w14:paraId="6373C12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1.20</w:t>
            </w:r>
          </w:p>
        </w:tc>
        <w:tc>
          <w:tcPr>
            <w:tcW w:w="1363" w:type="dxa"/>
            <w:vAlign w:val="center"/>
          </w:tcPr>
          <w:p w14:paraId="15891C5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2187</w:t>
            </w:r>
          </w:p>
        </w:tc>
        <w:tc>
          <w:tcPr>
            <w:tcW w:w="1081" w:type="dxa"/>
            <w:vAlign w:val="center"/>
          </w:tcPr>
          <w:p w14:paraId="2ABE5F83">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68.0</w:t>
            </w:r>
          </w:p>
        </w:tc>
      </w:tr>
      <w:tr w14:paraId="1331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6E0DB43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26C6454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官料河</w:t>
            </w:r>
          </w:p>
        </w:tc>
        <w:tc>
          <w:tcPr>
            <w:tcW w:w="857" w:type="dxa"/>
            <w:vAlign w:val="center"/>
          </w:tcPr>
          <w:p w14:paraId="1E6DB1E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1065" w:type="dxa"/>
            <w:vAlign w:val="center"/>
          </w:tcPr>
          <w:p w14:paraId="4A84EF2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1380</w:t>
            </w:r>
          </w:p>
        </w:tc>
        <w:tc>
          <w:tcPr>
            <w:tcW w:w="765" w:type="dxa"/>
            <w:vAlign w:val="center"/>
          </w:tcPr>
          <w:p w14:paraId="73A3AB5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92.0</w:t>
            </w:r>
          </w:p>
        </w:tc>
        <w:tc>
          <w:tcPr>
            <w:tcW w:w="1087" w:type="dxa"/>
            <w:vAlign w:val="center"/>
          </w:tcPr>
          <w:p w14:paraId="51AD9656">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28.9</w:t>
            </w:r>
          </w:p>
        </w:tc>
        <w:tc>
          <w:tcPr>
            <w:tcW w:w="1363" w:type="dxa"/>
            <w:vAlign w:val="center"/>
          </w:tcPr>
          <w:p w14:paraId="103E1980">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1380</w:t>
            </w:r>
          </w:p>
        </w:tc>
        <w:tc>
          <w:tcPr>
            <w:tcW w:w="1081" w:type="dxa"/>
            <w:vAlign w:val="center"/>
          </w:tcPr>
          <w:p w14:paraId="09C307D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92.0</w:t>
            </w:r>
          </w:p>
        </w:tc>
      </w:tr>
      <w:tr w14:paraId="1F4BB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4144F9BD">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208A5A8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白沙河</w:t>
            </w:r>
          </w:p>
        </w:tc>
        <w:tc>
          <w:tcPr>
            <w:tcW w:w="857" w:type="dxa"/>
            <w:vAlign w:val="center"/>
          </w:tcPr>
          <w:p w14:paraId="7AD0EF6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1065" w:type="dxa"/>
            <w:vAlign w:val="center"/>
          </w:tcPr>
          <w:p w14:paraId="21D58ED6">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316</w:t>
            </w:r>
          </w:p>
        </w:tc>
        <w:tc>
          <w:tcPr>
            <w:tcW w:w="765" w:type="dxa"/>
            <w:vAlign w:val="center"/>
          </w:tcPr>
          <w:p w14:paraId="37307211">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43.6</w:t>
            </w:r>
          </w:p>
        </w:tc>
        <w:tc>
          <w:tcPr>
            <w:tcW w:w="1087" w:type="dxa"/>
            <w:vAlign w:val="center"/>
          </w:tcPr>
          <w:p w14:paraId="11274D4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47.9</w:t>
            </w:r>
          </w:p>
        </w:tc>
        <w:tc>
          <w:tcPr>
            <w:tcW w:w="1363" w:type="dxa"/>
            <w:vAlign w:val="center"/>
          </w:tcPr>
          <w:p w14:paraId="775567A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316</w:t>
            </w:r>
          </w:p>
        </w:tc>
        <w:tc>
          <w:tcPr>
            <w:tcW w:w="1081" w:type="dxa"/>
            <w:vAlign w:val="center"/>
          </w:tcPr>
          <w:p w14:paraId="289D55B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43.6</w:t>
            </w:r>
          </w:p>
        </w:tc>
      </w:tr>
      <w:tr w14:paraId="6A74D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0A102B3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095FC761">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杨河</w:t>
            </w:r>
          </w:p>
        </w:tc>
        <w:tc>
          <w:tcPr>
            <w:tcW w:w="857" w:type="dxa"/>
            <w:vAlign w:val="center"/>
          </w:tcPr>
          <w:p w14:paraId="27C8A142">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1065" w:type="dxa"/>
            <w:vAlign w:val="center"/>
          </w:tcPr>
          <w:p w14:paraId="1A288B7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157</w:t>
            </w:r>
          </w:p>
        </w:tc>
        <w:tc>
          <w:tcPr>
            <w:tcW w:w="765" w:type="dxa"/>
            <w:vAlign w:val="center"/>
          </w:tcPr>
          <w:p w14:paraId="12E5E6C1">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31.7</w:t>
            </w:r>
          </w:p>
        </w:tc>
        <w:tc>
          <w:tcPr>
            <w:tcW w:w="1087" w:type="dxa"/>
            <w:vAlign w:val="center"/>
          </w:tcPr>
          <w:p w14:paraId="23B4AE42">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77.0</w:t>
            </w:r>
          </w:p>
        </w:tc>
        <w:tc>
          <w:tcPr>
            <w:tcW w:w="1363" w:type="dxa"/>
            <w:vAlign w:val="center"/>
          </w:tcPr>
          <w:p w14:paraId="62DC478B">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157</w:t>
            </w:r>
          </w:p>
        </w:tc>
        <w:tc>
          <w:tcPr>
            <w:tcW w:w="1081" w:type="dxa"/>
            <w:vAlign w:val="center"/>
          </w:tcPr>
          <w:p w14:paraId="1485A6C9">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31.7</w:t>
            </w:r>
          </w:p>
        </w:tc>
      </w:tr>
      <w:tr w14:paraId="3C744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242779C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2707A6F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茅杆河</w:t>
            </w:r>
          </w:p>
        </w:tc>
        <w:tc>
          <w:tcPr>
            <w:tcW w:w="857" w:type="dxa"/>
            <w:vAlign w:val="center"/>
          </w:tcPr>
          <w:p w14:paraId="3581A3CD">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1065" w:type="dxa"/>
            <w:vAlign w:val="center"/>
          </w:tcPr>
          <w:p w14:paraId="52DEB59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316</w:t>
            </w:r>
          </w:p>
        </w:tc>
        <w:tc>
          <w:tcPr>
            <w:tcW w:w="765" w:type="dxa"/>
            <w:vAlign w:val="center"/>
          </w:tcPr>
          <w:p w14:paraId="43FFFD4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34.0</w:t>
            </w:r>
          </w:p>
        </w:tc>
        <w:tc>
          <w:tcPr>
            <w:tcW w:w="1087" w:type="dxa"/>
            <w:vAlign w:val="center"/>
          </w:tcPr>
          <w:p w14:paraId="30E02C1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15.6</w:t>
            </w:r>
          </w:p>
        </w:tc>
        <w:tc>
          <w:tcPr>
            <w:tcW w:w="1363" w:type="dxa"/>
            <w:vAlign w:val="center"/>
          </w:tcPr>
          <w:p w14:paraId="06ECB66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5.55</w:t>
            </w:r>
          </w:p>
        </w:tc>
        <w:tc>
          <w:tcPr>
            <w:tcW w:w="1081" w:type="dxa"/>
            <w:vAlign w:val="center"/>
          </w:tcPr>
          <w:p w14:paraId="3C376B3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2.97</w:t>
            </w:r>
          </w:p>
        </w:tc>
      </w:tr>
      <w:tr w14:paraId="2A3E0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391988D0">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0497DD8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母举沟</w:t>
            </w:r>
          </w:p>
        </w:tc>
        <w:tc>
          <w:tcPr>
            <w:tcW w:w="857" w:type="dxa"/>
            <w:vAlign w:val="center"/>
          </w:tcPr>
          <w:p w14:paraId="22DAB993">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官料河</w:t>
            </w:r>
          </w:p>
        </w:tc>
        <w:tc>
          <w:tcPr>
            <w:tcW w:w="1065" w:type="dxa"/>
            <w:vAlign w:val="center"/>
          </w:tcPr>
          <w:p w14:paraId="04FB91B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100</w:t>
            </w:r>
          </w:p>
        </w:tc>
        <w:tc>
          <w:tcPr>
            <w:tcW w:w="765" w:type="dxa"/>
            <w:vAlign w:val="center"/>
          </w:tcPr>
          <w:p w14:paraId="611B95FD">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16.5</w:t>
            </w:r>
          </w:p>
        </w:tc>
        <w:tc>
          <w:tcPr>
            <w:tcW w:w="1087" w:type="dxa"/>
            <w:vAlign w:val="center"/>
          </w:tcPr>
          <w:p w14:paraId="1FB2D05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80.0</w:t>
            </w:r>
          </w:p>
        </w:tc>
        <w:tc>
          <w:tcPr>
            <w:tcW w:w="1363" w:type="dxa"/>
            <w:vAlign w:val="center"/>
          </w:tcPr>
          <w:p w14:paraId="2B37E113">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100</w:t>
            </w:r>
          </w:p>
        </w:tc>
        <w:tc>
          <w:tcPr>
            <w:tcW w:w="1081" w:type="dxa"/>
            <w:vAlign w:val="center"/>
          </w:tcPr>
          <w:p w14:paraId="36E5EC43">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16.5</w:t>
            </w:r>
          </w:p>
        </w:tc>
      </w:tr>
      <w:tr w14:paraId="1944F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2BA519BD">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01F3B612">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三岔河</w:t>
            </w:r>
          </w:p>
        </w:tc>
        <w:tc>
          <w:tcPr>
            <w:tcW w:w="857" w:type="dxa"/>
            <w:vAlign w:val="center"/>
          </w:tcPr>
          <w:p w14:paraId="2EE58163">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官料河</w:t>
            </w:r>
          </w:p>
        </w:tc>
        <w:tc>
          <w:tcPr>
            <w:tcW w:w="1065" w:type="dxa"/>
            <w:vAlign w:val="center"/>
          </w:tcPr>
          <w:p w14:paraId="14240FE9">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174</w:t>
            </w:r>
          </w:p>
        </w:tc>
        <w:tc>
          <w:tcPr>
            <w:tcW w:w="765" w:type="dxa"/>
            <w:vAlign w:val="center"/>
          </w:tcPr>
          <w:p w14:paraId="2B629061">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25.5</w:t>
            </w:r>
          </w:p>
        </w:tc>
        <w:tc>
          <w:tcPr>
            <w:tcW w:w="1087" w:type="dxa"/>
            <w:vAlign w:val="center"/>
          </w:tcPr>
          <w:p w14:paraId="7F6B8CC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40.8</w:t>
            </w:r>
          </w:p>
        </w:tc>
        <w:tc>
          <w:tcPr>
            <w:tcW w:w="1363" w:type="dxa"/>
            <w:vAlign w:val="center"/>
          </w:tcPr>
          <w:p w14:paraId="75F88FC2">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174</w:t>
            </w:r>
          </w:p>
        </w:tc>
        <w:tc>
          <w:tcPr>
            <w:tcW w:w="1081" w:type="dxa"/>
            <w:vAlign w:val="center"/>
          </w:tcPr>
          <w:p w14:paraId="00386C90">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25.5</w:t>
            </w:r>
          </w:p>
        </w:tc>
      </w:tr>
      <w:tr w14:paraId="55425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0A39DDD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744980B2">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茨竹河</w:t>
            </w:r>
          </w:p>
        </w:tc>
        <w:tc>
          <w:tcPr>
            <w:tcW w:w="857" w:type="dxa"/>
            <w:vAlign w:val="center"/>
          </w:tcPr>
          <w:p w14:paraId="40F7B9ED">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官料河</w:t>
            </w:r>
          </w:p>
        </w:tc>
        <w:tc>
          <w:tcPr>
            <w:tcW w:w="1065" w:type="dxa"/>
            <w:vAlign w:val="center"/>
          </w:tcPr>
          <w:p w14:paraId="7286D60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111</w:t>
            </w:r>
          </w:p>
        </w:tc>
        <w:tc>
          <w:tcPr>
            <w:tcW w:w="765" w:type="dxa"/>
            <w:vAlign w:val="center"/>
          </w:tcPr>
          <w:p w14:paraId="0B1A9C71">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30.6</w:t>
            </w:r>
          </w:p>
        </w:tc>
        <w:tc>
          <w:tcPr>
            <w:tcW w:w="1087" w:type="dxa"/>
            <w:vAlign w:val="center"/>
          </w:tcPr>
          <w:p w14:paraId="42158C4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97.8</w:t>
            </w:r>
          </w:p>
        </w:tc>
        <w:tc>
          <w:tcPr>
            <w:tcW w:w="1363" w:type="dxa"/>
            <w:vAlign w:val="center"/>
          </w:tcPr>
          <w:p w14:paraId="5E6103D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111</w:t>
            </w:r>
          </w:p>
        </w:tc>
        <w:tc>
          <w:tcPr>
            <w:tcW w:w="1081" w:type="dxa"/>
            <w:vAlign w:val="center"/>
          </w:tcPr>
          <w:p w14:paraId="2F4CE80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30.6</w:t>
            </w:r>
          </w:p>
        </w:tc>
      </w:tr>
      <w:tr w14:paraId="6139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0C835BD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74D564B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长滩河</w:t>
            </w:r>
          </w:p>
        </w:tc>
        <w:tc>
          <w:tcPr>
            <w:tcW w:w="857" w:type="dxa"/>
            <w:vAlign w:val="center"/>
          </w:tcPr>
          <w:p w14:paraId="564469DC">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官料河</w:t>
            </w:r>
          </w:p>
        </w:tc>
        <w:tc>
          <w:tcPr>
            <w:tcW w:w="1065" w:type="dxa"/>
            <w:vAlign w:val="center"/>
          </w:tcPr>
          <w:p w14:paraId="150B790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262</w:t>
            </w:r>
          </w:p>
        </w:tc>
        <w:tc>
          <w:tcPr>
            <w:tcW w:w="765" w:type="dxa"/>
            <w:vAlign w:val="center"/>
          </w:tcPr>
          <w:p w14:paraId="155F782F">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46.5</w:t>
            </w:r>
          </w:p>
        </w:tc>
        <w:tc>
          <w:tcPr>
            <w:tcW w:w="1087" w:type="dxa"/>
            <w:vAlign w:val="center"/>
          </w:tcPr>
          <w:p w14:paraId="7972A8F9">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43.2</w:t>
            </w:r>
          </w:p>
        </w:tc>
        <w:tc>
          <w:tcPr>
            <w:tcW w:w="1363" w:type="dxa"/>
            <w:vAlign w:val="center"/>
          </w:tcPr>
          <w:p w14:paraId="3B10C01B">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262</w:t>
            </w:r>
          </w:p>
        </w:tc>
        <w:tc>
          <w:tcPr>
            <w:tcW w:w="1081" w:type="dxa"/>
            <w:vAlign w:val="center"/>
          </w:tcPr>
          <w:p w14:paraId="575F3616">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46.5</w:t>
            </w:r>
          </w:p>
        </w:tc>
      </w:tr>
      <w:tr w14:paraId="663D3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14" w:type="dxa"/>
            <w:vMerge w:val="continue"/>
            <w:vAlign w:val="center"/>
          </w:tcPr>
          <w:p w14:paraId="33941F3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p>
        </w:tc>
        <w:tc>
          <w:tcPr>
            <w:tcW w:w="885" w:type="dxa"/>
            <w:vAlign w:val="center"/>
          </w:tcPr>
          <w:p w14:paraId="256CBB4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白杨河</w:t>
            </w:r>
          </w:p>
        </w:tc>
        <w:tc>
          <w:tcPr>
            <w:tcW w:w="857" w:type="dxa"/>
            <w:vAlign w:val="center"/>
          </w:tcPr>
          <w:p w14:paraId="7C688E9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白沙河</w:t>
            </w:r>
          </w:p>
        </w:tc>
        <w:tc>
          <w:tcPr>
            <w:tcW w:w="1065" w:type="dxa"/>
            <w:vAlign w:val="center"/>
          </w:tcPr>
          <w:p w14:paraId="25D03162">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102</w:t>
            </w:r>
          </w:p>
        </w:tc>
        <w:tc>
          <w:tcPr>
            <w:tcW w:w="765" w:type="dxa"/>
            <w:vAlign w:val="center"/>
          </w:tcPr>
          <w:p w14:paraId="11E32A6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29.1</w:t>
            </w:r>
          </w:p>
        </w:tc>
        <w:tc>
          <w:tcPr>
            <w:tcW w:w="1087" w:type="dxa"/>
            <w:vAlign w:val="center"/>
          </w:tcPr>
          <w:p w14:paraId="25B3BA5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60.9</w:t>
            </w:r>
          </w:p>
        </w:tc>
        <w:tc>
          <w:tcPr>
            <w:tcW w:w="1363" w:type="dxa"/>
            <w:vAlign w:val="center"/>
          </w:tcPr>
          <w:p w14:paraId="3EB9141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102</w:t>
            </w:r>
          </w:p>
        </w:tc>
        <w:tc>
          <w:tcPr>
            <w:tcW w:w="1081" w:type="dxa"/>
            <w:vAlign w:val="center"/>
          </w:tcPr>
          <w:p w14:paraId="4AD54650">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29.1</w:t>
            </w:r>
          </w:p>
        </w:tc>
      </w:tr>
      <w:tr w14:paraId="6EF11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14" w:type="dxa"/>
            <w:vAlign w:val="center"/>
          </w:tcPr>
          <w:p w14:paraId="53312EC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885" w:type="dxa"/>
            <w:vAlign w:val="center"/>
          </w:tcPr>
          <w:p w14:paraId="1F4D78C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治岩河</w:t>
            </w:r>
          </w:p>
        </w:tc>
        <w:tc>
          <w:tcPr>
            <w:tcW w:w="857" w:type="dxa"/>
            <w:vAlign w:val="center"/>
          </w:tcPr>
          <w:p w14:paraId="69342F8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大渡河</w:t>
            </w:r>
          </w:p>
        </w:tc>
        <w:tc>
          <w:tcPr>
            <w:tcW w:w="1065" w:type="dxa"/>
            <w:vAlign w:val="center"/>
          </w:tcPr>
          <w:p w14:paraId="20F5FB01">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376</w:t>
            </w:r>
          </w:p>
        </w:tc>
        <w:tc>
          <w:tcPr>
            <w:tcW w:w="765" w:type="dxa"/>
            <w:vAlign w:val="center"/>
          </w:tcPr>
          <w:p w14:paraId="7E8A3856">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50.0</w:t>
            </w:r>
          </w:p>
        </w:tc>
        <w:tc>
          <w:tcPr>
            <w:tcW w:w="1087" w:type="dxa"/>
            <w:vAlign w:val="center"/>
          </w:tcPr>
          <w:p w14:paraId="1565C0E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6.66</w:t>
            </w:r>
          </w:p>
        </w:tc>
        <w:tc>
          <w:tcPr>
            <w:tcW w:w="1363" w:type="dxa"/>
            <w:vAlign w:val="center"/>
          </w:tcPr>
          <w:p w14:paraId="7302BDC6">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195</w:t>
            </w:r>
          </w:p>
        </w:tc>
        <w:tc>
          <w:tcPr>
            <w:tcW w:w="1081" w:type="dxa"/>
            <w:vAlign w:val="center"/>
          </w:tcPr>
          <w:p w14:paraId="3896EAAD">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exact"/>
              <w:jc w:val="center"/>
              <w:textAlignment w:val="baseline"/>
              <w:rPr>
                <w:rFonts w:hint="default" w:ascii="Times New Roman" w:hAnsi="Times New Roman" w:eastAsia="仿宋_GB2312" w:cs="Times New Roman"/>
                <w:b w:val="0"/>
                <w:bCs w:val="0"/>
                <w:color w:val="auto"/>
                <w:sz w:val="21"/>
                <w:szCs w:val="21"/>
                <w:highlight w:val="none"/>
                <w:vertAlign w:val="baseline"/>
                <w:lang w:val="en-US" w:eastAsia="zh-CN"/>
              </w:rPr>
            </w:pPr>
            <w:r>
              <w:rPr>
                <w:rFonts w:hint="default" w:ascii="Times New Roman" w:hAnsi="Times New Roman" w:eastAsia="仿宋_GB2312" w:cs="Times New Roman"/>
                <w:b w:val="0"/>
                <w:bCs w:val="0"/>
                <w:color w:val="auto"/>
                <w:sz w:val="21"/>
                <w:szCs w:val="21"/>
                <w:highlight w:val="none"/>
                <w:vertAlign w:val="baseline"/>
                <w:lang w:val="en-US" w:eastAsia="zh-CN"/>
              </w:rPr>
              <w:t>30.6</w:t>
            </w:r>
          </w:p>
        </w:tc>
      </w:tr>
    </w:tbl>
    <w:p w14:paraId="553D3EE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42" w:name="_Toc4642"/>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2</w:t>
      </w:r>
      <w:r>
        <w:rPr>
          <w:rFonts w:hint="default" w:ascii="Times New Roman" w:hAnsi="Times New Roman" w:eastAsia="楷体" w:cs="Times New Roman"/>
          <w:b/>
          <w:bCs/>
          <w:color w:val="auto"/>
          <w:spacing w:val="4"/>
          <w:sz w:val="32"/>
          <w:szCs w:val="32"/>
          <w:lang w:val="en-US" w:eastAsia="zh-CN"/>
        </w:rPr>
        <w:t>.2水资源状况</w:t>
      </w:r>
      <w:bookmarkEnd w:id="42"/>
    </w:p>
    <w:p w14:paraId="511260C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rPr>
        <w:t>峨边</w:t>
      </w:r>
      <w:r>
        <w:rPr>
          <w:rFonts w:hint="default" w:ascii="Times New Roman" w:hAnsi="Times New Roman" w:eastAsia="仿宋_GB2312" w:cs="Times New Roman"/>
          <w:color w:val="auto"/>
          <w:sz w:val="28"/>
          <w:szCs w:val="28"/>
          <w:lang w:val="en-US"/>
        </w:rPr>
        <w:t>属亚热带湿润季风气候，具有气候温和，雨量充沛，云雾多，湿度大，光照少，无霜期长，农业气候四季分明，有春迟、夏短、秋早、冬长的特点。县境内</w:t>
      </w:r>
      <w:r>
        <w:rPr>
          <w:rFonts w:hint="default" w:ascii="Times New Roman" w:hAnsi="Times New Roman" w:eastAsia="仿宋_GB2312" w:cs="Times New Roman"/>
          <w:color w:val="auto"/>
          <w:sz w:val="28"/>
          <w:szCs w:val="28"/>
          <w:lang w:val="en-US" w:eastAsia="zh-CN"/>
        </w:rPr>
        <w:t>多年平均</w:t>
      </w:r>
      <w:r>
        <w:rPr>
          <w:rFonts w:hint="default" w:ascii="Times New Roman" w:hAnsi="Times New Roman" w:eastAsia="仿宋_GB2312" w:cs="Times New Roman"/>
          <w:color w:val="auto"/>
          <w:sz w:val="28"/>
          <w:szCs w:val="28"/>
          <w:lang w:val="en-US"/>
        </w:rPr>
        <w:t>气温16.6℃，由于地形高差悬殊，气温随海拔高度而异，垂直差异明显，形成“一山分四季，十里不同天</w:t>
      </w:r>
      <w:r>
        <w:rPr>
          <w:rFonts w:hint="default" w:ascii="Times New Roman" w:hAnsi="Times New Roman" w:eastAsia="仿宋_GB2312" w:cs="Times New Roman"/>
          <w:color w:val="auto"/>
          <w:sz w:val="28"/>
          <w:szCs w:val="28"/>
          <w:highlight w:val="none"/>
          <w:lang w:val="en-US"/>
        </w:rPr>
        <w:t>；山顶戴雪帽，山脚百花鲜”的小凉山区气象景观。</w:t>
      </w:r>
    </w:p>
    <w:p w14:paraId="70B19F6E">
      <w:pPr>
        <w:keepNext w:val="0"/>
        <w:keepLines w:val="0"/>
        <w:pageBreakBefore w:val="0"/>
        <w:widowControl/>
        <w:kinsoku/>
        <w:wordWrap/>
        <w:overflowPunct/>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bCs/>
          <w:color w:val="auto"/>
          <w:sz w:val="28"/>
          <w:szCs w:val="28"/>
          <w:highlight w:val="none"/>
          <w:lang w:val="en-US" w:eastAsia="zh-CN"/>
        </w:rPr>
        <w:t>峨边境内</w:t>
      </w:r>
      <w:r>
        <w:rPr>
          <w:rFonts w:hint="default" w:ascii="Times New Roman" w:hAnsi="Times New Roman" w:eastAsia="仿宋_GB2312" w:cs="Times New Roman"/>
          <w:color w:val="auto"/>
          <w:sz w:val="28"/>
          <w:szCs w:val="28"/>
          <w:highlight w:val="none"/>
          <w:lang w:val="en-US" w:eastAsia="zh-CN"/>
        </w:rPr>
        <w:t>多年平均降</w:t>
      </w:r>
      <w:r>
        <w:rPr>
          <w:rFonts w:hint="eastAsia" w:ascii="Times New Roman" w:hAnsi="Times New Roman" w:eastAsia="仿宋_GB2312" w:cs="Times New Roman"/>
          <w:color w:val="auto"/>
          <w:sz w:val="28"/>
          <w:szCs w:val="28"/>
          <w:highlight w:val="none"/>
          <w:lang w:val="en-US" w:eastAsia="zh-CN"/>
        </w:rPr>
        <w:t>水量</w:t>
      </w:r>
      <w:r>
        <w:rPr>
          <w:rFonts w:hint="default" w:ascii="Times New Roman" w:hAnsi="Times New Roman" w:eastAsia="仿宋_GB2312" w:cs="Times New Roman"/>
          <w:color w:val="auto"/>
          <w:sz w:val="28"/>
          <w:szCs w:val="28"/>
          <w:highlight w:val="none"/>
          <w:lang w:val="en-US" w:eastAsia="zh-CN"/>
        </w:rPr>
        <w:t>1695mm</w:t>
      </w:r>
      <w:r>
        <w:rPr>
          <w:rFonts w:hint="default"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bCs/>
          <w:color w:val="auto"/>
          <w:sz w:val="28"/>
          <w:szCs w:val="28"/>
          <w:lang w:val="en-US"/>
        </w:rPr>
        <w:t>受地形、地貌差异的影响，变化趋势明显</w:t>
      </w:r>
      <w:r>
        <w:rPr>
          <w:rFonts w:hint="eastAsia" w:ascii="Times New Roman" w:hAnsi="Times New Roman" w:eastAsia="仿宋_GB2312" w:cs="Times New Roman"/>
          <w:bCs/>
          <w:color w:val="auto"/>
          <w:sz w:val="28"/>
          <w:szCs w:val="28"/>
          <w:lang w:val="en-US" w:eastAsia="zh-CN"/>
        </w:rPr>
        <w:t>，</w:t>
      </w:r>
      <w:r>
        <w:rPr>
          <w:rFonts w:hint="default" w:ascii="Times New Roman" w:hAnsi="Times New Roman" w:eastAsia="仿宋_GB2312" w:cs="Times New Roman"/>
          <w:bCs/>
          <w:color w:val="auto"/>
          <w:sz w:val="28"/>
          <w:szCs w:val="28"/>
          <w:lang w:val="en-US"/>
        </w:rPr>
        <w:t>其降水量分布的基本趋势为自南部向北部递减。</w:t>
      </w:r>
      <w:r>
        <w:rPr>
          <w:rFonts w:hint="default" w:ascii="Times New Roman" w:hAnsi="Times New Roman" w:eastAsia="仿宋_GB2312" w:cs="Times New Roman"/>
          <w:color w:val="auto"/>
          <w:sz w:val="28"/>
          <w:szCs w:val="28"/>
          <w:lang w:val="en-US"/>
        </w:rPr>
        <w:t>年</w:t>
      </w:r>
      <w:r>
        <w:rPr>
          <w:rFonts w:hint="default" w:ascii="Times New Roman" w:hAnsi="Times New Roman" w:eastAsia="仿宋_GB2312" w:cs="Times New Roman"/>
          <w:color w:val="auto"/>
          <w:sz w:val="28"/>
          <w:szCs w:val="28"/>
          <w:lang w:val="en-US" w:eastAsia="zh-CN"/>
        </w:rPr>
        <w:t>降水</w:t>
      </w:r>
      <w:r>
        <w:rPr>
          <w:rFonts w:hint="default" w:ascii="Times New Roman" w:hAnsi="Times New Roman" w:eastAsia="仿宋_GB2312" w:cs="Times New Roman"/>
          <w:color w:val="auto"/>
          <w:sz w:val="28"/>
          <w:szCs w:val="28"/>
          <w:lang w:val="en-US"/>
        </w:rPr>
        <w:t>量具有年内分配时段集中，年际变化大的特点。汛期（5～9月）降水量占全年降水量的60%～80%，汛期的降水量又主要集中在7、8两个月之内。</w:t>
      </w:r>
    </w:p>
    <w:p w14:paraId="2C490E6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峨边多年平均水</w:t>
      </w:r>
      <w:r>
        <w:rPr>
          <w:rFonts w:hint="default" w:ascii="Times New Roman" w:hAnsi="Times New Roman" w:eastAsia="仿宋_GB2312" w:cs="Times New Roman"/>
          <w:color w:val="auto"/>
          <w:sz w:val="28"/>
          <w:szCs w:val="28"/>
          <w:lang w:val="en-US"/>
        </w:rPr>
        <w:t>资源量</w:t>
      </w:r>
      <w:r>
        <w:rPr>
          <w:rFonts w:hint="default" w:ascii="Times New Roman" w:hAnsi="Times New Roman" w:eastAsia="仿宋_GB2312" w:cs="Times New Roman"/>
          <w:color w:val="auto"/>
          <w:sz w:val="28"/>
          <w:szCs w:val="28"/>
          <w:lang w:val="en-US" w:eastAsia="zh-CN"/>
        </w:rPr>
        <w:t>27.61</w:t>
      </w:r>
      <w:r>
        <w:rPr>
          <w:rFonts w:hint="default" w:ascii="Times New Roman" w:hAnsi="Times New Roman" w:eastAsia="仿宋_GB2312" w:cs="Times New Roman"/>
          <w:color w:val="auto"/>
          <w:sz w:val="28"/>
          <w:szCs w:val="28"/>
          <w:lang w:val="en-US"/>
        </w:rPr>
        <w:t>亿m</w:t>
      </w:r>
      <w:r>
        <w:rPr>
          <w:rFonts w:hint="default" w:ascii="Times New Roman" w:hAnsi="Times New Roman" w:eastAsia="仿宋_GB2312" w:cs="Times New Roman"/>
          <w:color w:val="auto"/>
          <w:sz w:val="28"/>
          <w:szCs w:val="28"/>
          <w:vertAlign w:val="superscript"/>
          <w:lang w:val="en-US"/>
        </w:rPr>
        <w:t>3</w:t>
      </w:r>
      <w:r>
        <w:rPr>
          <w:rFonts w:hint="default" w:ascii="Times New Roman" w:hAnsi="Times New Roman" w:eastAsia="仿宋_GB2312" w:cs="Times New Roman"/>
          <w:color w:val="auto"/>
          <w:sz w:val="28"/>
          <w:szCs w:val="28"/>
          <w:lang w:val="en-US"/>
        </w:rPr>
        <w:t>，</w:t>
      </w:r>
      <w:r>
        <w:rPr>
          <w:rFonts w:hint="default" w:ascii="Times New Roman" w:hAnsi="Times New Roman" w:eastAsia="仿宋_GB2312" w:cs="Times New Roman"/>
          <w:color w:val="auto"/>
          <w:sz w:val="28"/>
          <w:szCs w:val="28"/>
          <w:lang w:val="en-US" w:eastAsia="zh-CN"/>
        </w:rPr>
        <w:t>相应径流深1159mm，是乐山市径流高值区，水资源总量丰富。峨边最大过境河流为大渡河，其次是茅杆河，</w:t>
      </w:r>
      <w:r>
        <w:rPr>
          <w:rFonts w:hint="default" w:ascii="Times New Roman" w:hAnsi="Times New Roman" w:eastAsia="仿宋_GB2312" w:cs="Times New Roman"/>
          <w:color w:val="auto"/>
          <w:sz w:val="28"/>
          <w:szCs w:val="28"/>
          <w:lang w:val="en-US"/>
        </w:rPr>
        <w:t>多年平均入境水资源量为400.7亿m</w:t>
      </w:r>
      <w:r>
        <w:rPr>
          <w:rFonts w:hint="default" w:ascii="Times New Roman" w:hAnsi="Times New Roman" w:eastAsia="仿宋_GB2312" w:cs="Times New Roman"/>
          <w:color w:val="auto"/>
          <w:sz w:val="28"/>
          <w:szCs w:val="28"/>
          <w:vertAlign w:val="superscript"/>
          <w:lang w:val="en-US" w:eastAsia="zh-CN"/>
        </w:rPr>
        <w:t>3</w:t>
      </w:r>
      <w:r>
        <w:rPr>
          <w:rFonts w:hint="default" w:ascii="Times New Roman" w:hAnsi="Times New Roman" w:eastAsia="仿宋_GB2312" w:cs="Times New Roman"/>
          <w:color w:val="auto"/>
          <w:sz w:val="28"/>
          <w:szCs w:val="28"/>
        </w:rPr>
        <w:t>。</w:t>
      </w:r>
    </w:p>
    <w:p w14:paraId="27F6BEA4">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43" w:name="_Toc11828"/>
      <w:bookmarkStart w:id="44" w:name="_Toc20078"/>
      <w:bookmarkStart w:id="45" w:name="_Toc6467"/>
      <w:bookmarkStart w:id="46" w:name="_Toc13533"/>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2.3</w:t>
      </w:r>
      <w:r>
        <w:rPr>
          <w:rFonts w:hint="default" w:ascii="Times New Roman" w:hAnsi="Times New Roman" w:eastAsia="楷体" w:cs="Times New Roman"/>
          <w:b/>
          <w:bCs/>
          <w:color w:val="auto"/>
          <w:spacing w:val="4"/>
          <w:sz w:val="32"/>
          <w:szCs w:val="32"/>
          <w:lang w:val="en-US" w:eastAsia="zh-CN"/>
        </w:rPr>
        <w:t>水旱灾害</w:t>
      </w:r>
      <w:bookmarkEnd w:id="43"/>
      <w:bookmarkEnd w:id="44"/>
      <w:bookmarkEnd w:id="45"/>
      <w:bookmarkEnd w:id="46"/>
    </w:p>
    <w:p w14:paraId="235B40C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lang w:val="en-US" w:eastAsia="zh-CN"/>
        </w:rPr>
        <w:t>地处四川省西南部小凉山区，县城依山而建，位于白沙河与大渡河汇口处，</w:t>
      </w:r>
      <w:r>
        <w:rPr>
          <w:rFonts w:hint="default" w:ascii="Times New Roman" w:hAnsi="Times New Roman" w:eastAsia="仿宋_GB2312" w:cs="Times New Roman"/>
          <w:color w:val="auto"/>
          <w:sz w:val="28"/>
          <w:szCs w:val="28"/>
          <w:lang w:eastAsia="zh-CN"/>
        </w:rPr>
        <w:t>大渡河穿城而过。</w:t>
      </w:r>
      <w:r>
        <w:rPr>
          <w:rFonts w:hint="default" w:ascii="Times New Roman" w:hAnsi="Times New Roman" w:eastAsia="仿宋_GB2312" w:cs="Times New Roman"/>
          <w:color w:val="auto"/>
          <w:sz w:val="28"/>
          <w:szCs w:val="28"/>
          <w:highlight w:val="none"/>
          <w:lang w:eastAsia="zh-CN"/>
        </w:rPr>
        <w:t>全县辖</w:t>
      </w:r>
      <w:r>
        <w:rPr>
          <w:rFonts w:hint="default" w:ascii="Times New Roman" w:hAnsi="Times New Roman" w:eastAsia="仿宋_GB2312" w:cs="Times New Roman"/>
          <w:color w:val="auto"/>
          <w:sz w:val="28"/>
          <w:szCs w:val="28"/>
          <w:highlight w:val="none"/>
          <w:lang w:val="en-US" w:eastAsia="zh-CN"/>
        </w:rPr>
        <w:t>7镇6乡，除县城所在沙坪镇外，</w:t>
      </w:r>
      <w:r>
        <w:rPr>
          <w:rFonts w:hint="eastAsia" w:ascii="Times New Roman" w:hAnsi="Times New Roman" w:eastAsia="仿宋_GB2312" w:cs="Times New Roman"/>
          <w:color w:val="auto"/>
          <w:sz w:val="28"/>
          <w:szCs w:val="28"/>
          <w:highlight w:val="none"/>
          <w:lang w:val="en-US" w:eastAsia="zh-CN"/>
        </w:rPr>
        <w:t>毛</w:t>
      </w:r>
      <w:r>
        <w:rPr>
          <w:rFonts w:hint="default" w:ascii="Times New Roman" w:hAnsi="Times New Roman" w:eastAsia="仿宋_GB2312" w:cs="Times New Roman"/>
          <w:color w:val="auto"/>
          <w:sz w:val="28"/>
          <w:szCs w:val="28"/>
          <w:highlight w:val="none"/>
          <w:lang w:val="en-US" w:eastAsia="zh-CN"/>
        </w:rPr>
        <w:t>坪镇、五渡镇</w:t>
      </w:r>
      <w:r>
        <w:rPr>
          <w:rFonts w:hint="eastAsia" w:ascii="Times New Roman" w:hAnsi="Times New Roman" w:eastAsia="仿宋_GB2312" w:cs="Times New Roman"/>
          <w:color w:val="0000FF"/>
          <w:sz w:val="28"/>
          <w:szCs w:val="28"/>
          <w:highlight w:val="none"/>
          <w:lang w:val="en-US" w:eastAsia="zh-CN"/>
        </w:rPr>
        <w:t>等</w:t>
      </w:r>
      <w:r>
        <w:rPr>
          <w:rFonts w:hint="default" w:ascii="Times New Roman" w:hAnsi="Times New Roman" w:eastAsia="仿宋_GB2312" w:cs="Times New Roman"/>
          <w:color w:val="auto"/>
          <w:sz w:val="28"/>
          <w:szCs w:val="28"/>
          <w:highlight w:val="none"/>
          <w:lang w:val="en-US" w:eastAsia="zh-CN"/>
        </w:rPr>
        <w:t>场镇位于大渡河右岸，勒乌乡、黑竹沟镇、红旗镇</w:t>
      </w:r>
      <w:r>
        <w:rPr>
          <w:rFonts w:hint="eastAsia" w:ascii="Times New Roman" w:hAnsi="Times New Roman" w:eastAsia="仿宋_GB2312" w:cs="Times New Roman"/>
          <w:color w:val="0000FF"/>
          <w:sz w:val="28"/>
          <w:szCs w:val="28"/>
          <w:highlight w:val="none"/>
          <w:lang w:val="en-US" w:eastAsia="zh-CN"/>
        </w:rPr>
        <w:t>等</w:t>
      </w:r>
      <w:r>
        <w:rPr>
          <w:rFonts w:hint="default" w:ascii="Times New Roman" w:hAnsi="Times New Roman" w:eastAsia="仿宋_GB2312" w:cs="Times New Roman"/>
          <w:color w:val="auto"/>
          <w:sz w:val="28"/>
          <w:szCs w:val="28"/>
          <w:highlight w:val="none"/>
          <w:lang w:val="en-US" w:eastAsia="zh-CN"/>
        </w:rPr>
        <w:t>场镇傍官料河，新林镇、杨河乡、新场乡</w:t>
      </w:r>
      <w:r>
        <w:rPr>
          <w:rFonts w:hint="eastAsia" w:ascii="Times New Roman" w:hAnsi="Times New Roman" w:eastAsia="仿宋_GB2312" w:cs="Times New Roman"/>
          <w:color w:val="0000FF"/>
          <w:sz w:val="28"/>
          <w:szCs w:val="28"/>
          <w:highlight w:val="none"/>
          <w:lang w:val="en-US" w:eastAsia="zh-CN"/>
        </w:rPr>
        <w:t>等</w:t>
      </w:r>
      <w:r>
        <w:rPr>
          <w:rFonts w:hint="default" w:ascii="Times New Roman" w:hAnsi="Times New Roman" w:eastAsia="仿宋_GB2312" w:cs="Times New Roman"/>
          <w:color w:val="auto"/>
          <w:sz w:val="28"/>
          <w:szCs w:val="28"/>
          <w:highlight w:val="none"/>
          <w:lang w:val="en-US" w:eastAsia="zh-CN"/>
        </w:rPr>
        <w:t>场镇分别临白沙河，杨河、黑龙溪。</w:t>
      </w:r>
    </w:p>
    <w:p w14:paraId="08A9DA0D">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然而依山傍水、人口聚居，一旦发生暴雨，山洪频发，极易对生活生产带来一定程度影响和制约。</w:t>
      </w:r>
      <w:r>
        <w:rPr>
          <w:rFonts w:hint="default" w:ascii="Times New Roman" w:hAnsi="Times New Roman" w:eastAsia="仿宋_GB2312" w:cs="Times New Roman"/>
          <w:color w:val="auto"/>
          <w:sz w:val="28"/>
          <w:szCs w:val="28"/>
        </w:rPr>
        <w:t>据史料记载：</w:t>
      </w:r>
    </w:p>
    <w:p w14:paraId="1328B7C4">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光绪二十六年(1900年)，沙坪沟水暴涨，冲走居民数家。</w:t>
      </w:r>
    </w:p>
    <w:p w14:paraId="20547344">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光绪三十年(1904年)，大渡河涨水，沙坪渡口连续8日不开渡，两岸房舍均被冲毁，庄稼尽伤。</w:t>
      </w:r>
    </w:p>
    <w:p w14:paraId="73615AD3">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宣统三年(1911年)六月大雨，红花溪南瓜桥山水暴涨，冲毁玉林桥，宜坪至沙坪和红花的道路中断。</w:t>
      </w:r>
    </w:p>
    <w:p w14:paraId="42CB7FD4">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民国四年(1914年)四月十五日，雷阵雨，山洪暴发，冲刷沙坪雪山庙、葛将营两地数里，淹没玉米地200余亩，农房数家。</w:t>
      </w:r>
    </w:p>
    <w:p w14:paraId="6185070D">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1960年7月19日，连续3日暴雨，溪沟河水暴涨，冲毁农田6654亩，房屋74家，水碾房19座，死亡8人，粮食、衣物、牲畜损失无数。</w:t>
      </w:r>
    </w:p>
    <w:p w14:paraId="632DD60C">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1972年4月19日，平等乡突然乌云滚滚，狂风大作，闪电雷鸣，暴雨夹住冰雹倾盆而至，冰雹如鸡蛋，受灾面积500多亩，大部分颗粒无收。</w:t>
      </w:r>
    </w:p>
    <w:p w14:paraId="5AE71024">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1974年7月25日至28日，全县大暴雨，降水309.5</w:t>
      </w:r>
      <w:r>
        <w:rPr>
          <w:rFonts w:hint="eastAsia" w:ascii="Times New Roman" w:hAnsi="Times New Roman" w:eastAsia="仿宋_GB2312" w:cs="Times New Roman"/>
          <w:color w:val="auto"/>
          <w:sz w:val="28"/>
          <w:szCs w:val="28"/>
          <w:lang w:val="en-US" w:eastAsia="zh-CN"/>
        </w:rPr>
        <w:t>mm</w:t>
      </w:r>
      <w:r>
        <w:rPr>
          <w:rFonts w:hint="default" w:ascii="Times New Roman" w:hAnsi="Times New Roman" w:eastAsia="仿宋_GB2312" w:cs="Times New Roman"/>
          <w:color w:val="auto"/>
          <w:sz w:val="28"/>
          <w:szCs w:val="28"/>
        </w:rPr>
        <w:t>，并伴随阵性大风，造成较大范围受灾，山洪冲毁农田6419亩，房屋42间，小水电站两座，桥梁1座，冲走和压死5人，牲畜8头。</w:t>
      </w:r>
    </w:p>
    <w:p w14:paraId="3E0F7862">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1981年7月13日，全县暴雨，并伴随17</w:t>
      </w:r>
      <w:r>
        <w:rPr>
          <w:rFonts w:hint="eastAsia" w:ascii="Times New Roman" w:hAnsi="Times New Roman" w:eastAsia="仿宋_GB2312" w:cs="Times New Roman"/>
          <w:color w:val="auto"/>
          <w:sz w:val="28"/>
          <w:szCs w:val="28"/>
          <w:lang w:val="en-US" w:eastAsia="zh-CN"/>
        </w:rPr>
        <w:t>m</w:t>
      </w:r>
      <w:r>
        <w:rPr>
          <w:rFonts w:hint="default" w:ascii="Times New Roman" w:hAnsi="Times New Roman" w:eastAsia="仿宋_GB2312" w:cs="Times New Roman"/>
          <w:color w:val="auto"/>
          <w:sz w:val="28"/>
          <w:szCs w:val="28"/>
        </w:rPr>
        <w:t>/</w:t>
      </w:r>
      <w:r>
        <w:rPr>
          <w:rFonts w:hint="eastAsia" w:ascii="Times New Roman" w:hAnsi="Times New Roman" w:eastAsia="仿宋_GB2312" w:cs="Times New Roman"/>
          <w:color w:val="auto"/>
          <w:sz w:val="28"/>
          <w:szCs w:val="28"/>
          <w:lang w:val="en-US" w:eastAsia="zh-CN"/>
        </w:rPr>
        <w:t>s</w:t>
      </w:r>
      <w:r>
        <w:rPr>
          <w:rFonts w:hint="default" w:ascii="Times New Roman" w:hAnsi="Times New Roman" w:eastAsia="仿宋_GB2312" w:cs="Times New Roman"/>
          <w:color w:val="auto"/>
          <w:sz w:val="28"/>
          <w:szCs w:val="28"/>
        </w:rPr>
        <w:t>大风，玉米、水稻受灾面积88807.5亩。</w:t>
      </w:r>
    </w:p>
    <w:p w14:paraId="5A3A3C73">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1992年6月29日，大渡河沙坪镇段洪水位达到536.06m，</w:t>
      </w:r>
      <w:r>
        <w:rPr>
          <w:rFonts w:hint="default" w:ascii="Times New Roman" w:hAnsi="Times New Roman" w:eastAsia="仿宋_GB2312" w:cs="Times New Roman"/>
          <w:color w:val="auto"/>
          <w:sz w:val="28"/>
          <w:szCs w:val="28"/>
          <w:lang w:val="en-US" w:eastAsia="zh-CN"/>
        </w:rPr>
        <w:t>20余家</w:t>
      </w:r>
      <w:r>
        <w:rPr>
          <w:rFonts w:hint="default" w:ascii="Times New Roman" w:hAnsi="Times New Roman" w:eastAsia="仿宋_GB2312" w:cs="Times New Roman"/>
          <w:color w:val="auto"/>
          <w:sz w:val="28"/>
          <w:szCs w:val="28"/>
        </w:rPr>
        <w:t>企业停产，城郊1500余亩农田被淹，冲毁房屋90余间，1座桥涵被毁、水毁灌渠4.2km，部分公路边坡冲坏，死亡3人，直接经济损失1200多万元。</w:t>
      </w:r>
    </w:p>
    <w:p w14:paraId="28914ECE">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1993年6月30日，大渡河沙坪镇段洪水位达到534.97m，东风厂、集贸中心、黑竹沟酒厂、水泥制品厂等10家企业停产或者说半停产，800余亩农田被淹，冲毁房屋30余间，直接经济损失580余万元。</w:t>
      </w:r>
    </w:p>
    <w:p w14:paraId="12810F92">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1995年7月12日23时40分，平等乡象鼻根因大暴雨引发山洪塌方，毁没公路旁的工棚，致民工死亡19人，重伤5人。</w:t>
      </w:r>
    </w:p>
    <w:p w14:paraId="58185C4C">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1996年7月7日和11日18时40分，连续3次降暴雨，全县14个镇、62个村、312个组、5134户受灾；农作物成灾面积达31398亩，绝收面积8900亩，损坏房屋190间，冲走猪、羊76头，中断公路5处，冲毁电站1座。</w:t>
      </w:r>
    </w:p>
    <w:p w14:paraId="125E4653">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1998年7月12日，大渡河沙坪镇段洪水位达到535.46m，10家企业停产或者说半停产，900余亩农田被淹，30余间房屋进水或被毁，部份公路损坏。</w:t>
      </w:r>
    </w:p>
    <w:p w14:paraId="4334DDF8">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1999年6月14日，大渡河沙坪镇段洪水位达到535.96m，20余家企业停产，1400余亩农田被淹，100m公路发生坍塌或冲损，50余间房屋进水。</w:t>
      </w:r>
    </w:p>
    <w:p w14:paraId="6DCB67FA">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2005年长滩河万坪乡瓦嘎村、巴溪村和解放村2组遭遇洪水，河道护岸被冲毁，数十户村民被迫临时转移，近百亩耕地被淹没。</w:t>
      </w:r>
    </w:p>
    <w:p w14:paraId="14F4EA17">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2006年9月4日至5日，峨边遭受特大洪灾，受灾人口9679人，农作物41公顷，房屋倒塌149户621间，损坏281间，冲走牲畜986头(只)、粮食210吨，冲毁勒乌电站和巴溪电站，毁坏峨美路多处，造成交通中断。</w:t>
      </w:r>
    </w:p>
    <w:p w14:paraId="721F9F9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val="en-US" w:eastAsia="zh-CN"/>
        </w:rPr>
        <w:t>2009年6月</w:t>
      </w:r>
      <w:r>
        <w:rPr>
          <w:rFonts w:hint="default" w:ascii="Times New Roman" w:hAnsi="Times New Roman" w:eastAsia="仿宋_GB2312" w:cs="Times New Roman"/>
          <w:color w:val="auto"/>
          <w:sz w:val="28"/>
          <w:szCs w:val="28"/>
          <w:lang w:eastAsia="zh-CN"/>
        </w:rPr>
        <w:t>27日夜晚，峨边强降雨天气引发特大洪水，白沙河、大渡河猛涨，至28日11时，县城临河街道、房屋大部被淹；城区供水、供电、通讯被迫中断。</w:t>
      </w:r>
    </w:p>
    <w:p w14:paraId="7BC3A59D">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2010年8月，长滩河万坪乡上游遭受了持续暴雨袭击，造成山体滑坡、农作物受损、乡村公路塌陷、圈舍倒塌，多户居民房屋受损，店面被淹。</w:t>
      </w:r>
    </w:p>
    <w:p w14:paraId="1E03694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2020年</w:t>
      </w:r>
      <w:r>
        <w:rPr>
          <w:rFonts w:hint="default" w:ascii="Times New Roman" w:hAnsi="Times New Roman" w:eastAsia="仿宋_GB2312" w:cs="Times New Roman"/>
          <w:color w:val="auto"/>
          <w:sz w:val="28"/>
          <w:szCs w:val="28"/>
          <w:lang w:val="en-US" w:eastAsia="zh-CN"/>
        </w:rPr>
        <w:t>8月</w:t>
      </w:r>
      <w:r>
        <w:rPr>
          <w:rFonts w:hint="default" w:ascii="Times New Roman" w:hAnsi="Times New Roman" w:eastAsia="仿宋_GB2312" w:cs="Times New Roman"/>
          <w:color w:val="auto"/>
          <w:sz w:val="28"/>
          <w:szCs w:val="28"/>
          <w:lang w:eastAsia="zh-CN"/>
        </w:rPr>
        <w:t>，官料河出现特大洪水，因灾转移1490人，避让转移9525人，倒塌房屋10间，受损房屋214间，农作物受灾面积243.88公顷，成灾面积3658.2亩，绝收面积430亩；公路中断65条次，供电中断15条次，通讯中断10条次；损坏堤防5处1.2千米，损坏水文测站2个，损坏灌溉设施2处，损坏水电站1座。</w:t>
      </w:r>
    </w:p>
    <w:p w14:paraId="13D19CF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由于受极端气候影响，2022年、2023年均出现夏旱，严重影响城乡居民生活生产用水。其中2022年有6872人、2023年有1350人因水源枯竭，导致断水，需送水解决生活刚需。</w:t>
      </w:r>
    </w:p>
    <w:p w14:paraId="0F8D684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47" w:name="_Toc6210"/>
      <w:bookmarkStart w:id="48" w:name="_Toc7701"/>
      <w:r>
        <w:rPr>
          <w:rFonts w:hint="default" w:ascii="Times New Roman" w:hAnsi="Times New Roman" w:eastAsia="楷体" w:cs="Times New Roman"/>
          <w:b/>
          <w:bCs/>
          <w:color w:val="auto"/>
          <w:sz w:val="36"/>
          <w:szCs w:val="36"/>
          <w:lang w:val="en-US" w:eastAsia="zh-CN"/>
        </w:rPr>
        <w:t>1.</w:t>
      </w:r>
      <w:bookmarkEnd w:id="47"/>
      <w:r>
        <w:rPr>
          <w:rFonts w:hint="eastAsia" w:ascii="Times New Roman" w:hAnsi="Times New Roman" w:eastAsia="楷体" w:cs="Times New Roman"/>
          <w:b/>
          <w:bCs/>
          <w:color w:val="auto"/>
          <w:sz w:val="36"/>
          <w:szCs w:val="36"/>
          <w:lang w:val="en-US" w:eastAsia="zh-CN"/>
        </w:rPr>
        <w:t>3建设基础</w:t>
      </w:r>
      <w:bookmarkEnd w:id="48"/>
    </w:p>
    <w:p w14:paraId="0C80B82C">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49" w:name="_Toc680"/>
      <w:bookmarkStart w:id="50" w:name="_Toc27478"/>
      <w:bookmarkStart w:id="51" w:name="_Toc1011"/>
      <w:bookmarkStart w:id="52" w:name="_Toc29299"/>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.1天然河湖水系</w:t>
      </w:r>
      <w:bookmarkEnd w:id="49"/>
      <w:bookmarkEnd w:id="50"/>
      <w:bookmarkEnd w:id="51"/>
      <w:bookmarkEnd w:id="52"/>
    </w:p>
    <w:p w14:paraId="271EBDE7">
      <w:pPr>
        <w:keepNext w:val="0"/>
        <w:keepLines w:val="0"/>
        <w:pageBreakBefore w:val="0"/>
        <w:widowControl/>
        <w:suppressLineNumbers w:val="0"/>
        <w:kinsoku/>
        <w:wordWrap/>
        <w:overflowPunct/>
        <w:topLinePunct/>
        <w:bidi w:val="0"/>
        <w:spacing w:afterAutospacing="0" w:line="360" w:lineRule="auto"/>
        <w:ind w:firstLine="560" w:firstLineChars="200"/>
        <w:jc w:val="left"/>
        <w:rPr>
          <w:rFonts w:hint="default" w:ascii="Times New Roman" w:hAnsi="Times New Roman" w:eastAsia="仿宋_GB2312" w:cs="Times New Roman"/>
          <w:color w:val="auto"/>
          <w:sz w:val="28"/>
          <w:szCs w:val="28"/>
          <w:lang w:val="en-US"/>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lang w:val="en-US"/>
        </w:rPr>
        <w:t>境内</w:t>
      </w:r>
      <w:r>
        <w:rPr>
          <w:rFonts w:hint="default" w:ascii="Times New Roman" w:hAnsi="Times New Roman" w:eastAsia="仿宋_GB2312" w:cs="Times New Roman"/>
          <w:color w:val="auto"/>
          <w:sz w:val="28"/>
          <w:szCs w:val="28"/>
          <w:lang w:val="en-US" w:eastAsia="zh-CN"/>
        </w:rPr>
        <w:t>河流众多，</w:t>
      </w:r>
      <w:r>
        <w:rPr>
          <w:rFonts w:hint="default" w:ascii="Times New Roman" w:hAnsi="Times New Roman" w:eastAsia="仿宋_GB2312" w:cs="Times New Roman"/>
          <w:color w:val="auto"/>
          <w:sz w:val="28"/>
          <w:szCs w:val="28"/>
        </w:rPr>
        <w:t>大渡河从西北的金口河</w:t>
      </w:r>
      <w:r>
        <w:rPr>
          <w:rFonts w:hint="default" w:ascii="Times New Roman" w:hAnsi="Times New Roman" w:eastAsia="仿宋_GB2312" w:cs="Times New Roman"/>
          <w:color w:val="auto"/>
          <w:sz w:val="28"/>
          <w:szCs w:val="28"/>
          <w:lang w:eastAsia="zh-CN"/>
        </w:rPr>
        <w:t>区</w:t>
      </w:r>
      <w:r>
        <w:rPr>
          <w:rFonts w:hint="default" w:ascii="Times New Roman" w:hAnsi="Times New Roman" w:eastAsia="仿宋_GB2312" w:cs="Times New Roman"/>
          <w:color w:val="auto"/>
          <w:sz w:val="28"/>
          <w:szCs w:val="28"/>
        </w:rPr>
        <w:t>流入境内，而后转为东西向，流经本县的宜坪、沙坪、新场、共和、毛坪、五渡等六个乡镇，后流入沙湾区</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大渡河</w:t>
      </w:r>
      <w:r>
        <w:rPr>
          <w:rFonts w:hint="default" w:ascii="Times New Roman" w:hAnsi="Times New Roman" w:eastAsia="仿宋_GB2312" w:cs="Times New Roman"/>
          <w:color w:val="auto"/>
          <w:sz w:val="28"/>
          <w:szCs w:val="28"/>
          <w:lang w:val="en-US"/>
        </w:rPr>
        <w:t>干流在县境内</w:t>
      </w:r>
      <w:r>
        <w:rPr>
          <w:rFonts w:hint="default" w:ascii="Times New Roman" w:hAnsi="Times New Roman" w:eastAsia="仿宋_GB2312" w:cs="Times New Roman"/>
          <w:color w:val="auto"/>
          <w:sz w:val="28"/>
          <w:szCs w:val="28"/>
          <w:lang w:val="en-US" w:eastAsia="zh-CN"/>
        </w:rPr>
        <w:t>流经长度</w:t>
      </w:r>
      <w:r>
        <w:rPr>
          <w:rFonts w:hint="default" w:ascii="Times New Roman" w:hAnsi="Times New Roman" w:eastAsia="仿宋_GB2312" w:cs="Times New Roman"/>
          <w:color w:val="auto"/>
          <w:sz w:val="28"/>
          <w:szCs w:val="28"/>
          <w:lang w:val="en-US"/>
        </w:rPr>
        <w:t>68km。</w:t>
      </w:r>
      <w:r>
        <w:rPr>
          <w:rFonts w:hint="default" w:ascii="Times New Roman" w:hAnsi="Times New Roman" w:eastAsia="仿宋_GB2312" w:cs="Times New Roman"/>
          <w:color w:val="auto"/>
          <w:sz w:val="28"/>
          <w:szCs w:val="28"/>
        </w:rPr>
        <w:t>除大渡河之外，县境内常年性全程流水的大小河流</w:t>
      </w:r>
      <w:r>
        <w:rPr>
          <w:rFonts w:hint="default" w:ascii="Times New Roman" w:hAnsi="Times New Roman" w:eastAsia="仿宋_GB2312" w:cs="Times New Roman"/>
          <w:color w:val="auto"/>
          <w:sz w:val="28"/>
          <w:szCs w:val="28"/>
          <w:lang w:eastAsia="zh-CN"/>
        </w:rPr>
        <w:t>有</w:t>
      </w:r>
      <w:r>
        <w:rPr>
          <w:rFonts w:hint="default" w:ascii="Times New Roman" w:hAnsi="Times New Roman" w:eastAsia="仿宋_GB2312" w:cs="Times New Roman"/>
          <w:color w:val="auto"/>
          <w:sz w:val="28"/>
          <w:szCs w:val="28"/>
        </w:rPr>
        <w:t>42条</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rPr>
        <w:t>集水面积大于50km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以上的大小河流（支沟）共计17条，其中流域面积大于100km</w:t>
      </w:r>
      <w:r>
        <w:rPr>
          <w:rFonts w:hint="default" w:ascii="Times New Roman" w:hAnsi="Times New Roman" w:eastAsia="仿宋_GB2312" w:cs="Times New Roman"/>
          <w:color w:val="auto"/>
          <w:sz w:val="28"/>
          <w:szCs w:val="28"/>
          <w:vertAlign w:val="superscript"/>
          <w:lang w:val="en-US"/>
        </w:rPr>
        <w:t>2</w:t>
      </w:r>
      <w:r>
        <w:rPr>
          <w:rFonts w:hint="default" w:ascii="Times New Roman" w:hAnsi="Times New Roman" w:eastAsia="仿宋_GB2312" w:cs="Times New Roman"/>
          <w:color w:val="auto"/>
          <w:sz w:val="28"/>
          <w:szCs w:val="28"/>
          <w:lang w:val="en-US"/>
        </w:rPr>
        <w:t>的1</w:t>
      </w:r>
      <w:r>
        <w:rPr>
          <w:rFonts w:hint="eastAsia" w:ascii="Times New Roman" w:hAnsi="Times New Roman" w:eastAsia="仿宋_GB2312" w:cs="Times New Roman"/>
          <w:color w:val="auto"/>
          <w:sz w:val="28"/>
          <w:szCs w:val="28"/>
          <w:lang w:val="en-US" w:eastAsia="zh-CN"/>
        </w:rPr>
        <w:t>0</w:t>
      </w:r>
      <w:r>
        <w:rPr>
          <w:rFonts w:hint="default" w:ascii="Times New Roman" w:hAnsi="Times New Roman" w:eastAsia="仿宋_GB2312" w:cs="Times New Roman"/>
          <w:color w:val="auto"/>
          <w:sz w:val="28"/>
          <w:szCs w:val="28"/>
          <w:lang w:val="en-US"/>
        </w:rPr>
        <w:t>条。</w:t>
      </w:r>
      <w:r>
        <w:rPr>
          <w:rFonts w:hint="default" w:ascii="Times New Roman" w:hAnsi="Times New Roman" w:eastAsia="仿宋_GB2312" w:cs="Times New Roman"/>
          <w:color w:val="auto"/>
          <w:sz w:val="28"/>
          <w:szCs w:val="28"/>
          <w:lang w:val="en-US" w:eastAsia="zh-CN"/>
        </w:rPr>
        <w:t>此外，官料河流域内还有</w:t>
      </w:r>
      <w:r>
        <w:rPr>
          <w:rFonts w:hint="default" w:ascii="Times New Roman" w:hAnsi="Times New Roman" w:eastAsia="仿宋_GB2312" w:cs="Times New Roman"/>
          <w:color w:val="auto"/>
          <w:sz w:val="28"/>
          <w:szCs w:val="28"/>
        </w:rPr>
        <w:t>大、小杜鹃池</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水面开阔，</w:t>
      </w:r>
      <w:r>
        <w:rPr>
          <w:rFonts w:hint="default" w:ascii="Times New Roman" w:hAnsi="Times New Roman" w:eastAsia="仿宋_GB2312" w:cs="Times New Roman"/>
          <w:color w:val="auto"/>
          <w:sz w:val="28"/>
          <w:szCs w:val="28"/>
          <w:lang w:eastAsia="zh-CN"/>
        </w:rPr>
        <w:t>为高山</w:t>
      </w:r>
      <w:r>
        <w:rPr>
          <w:rFonts w:hint="default" w:ascii="Times New Roman" w:hAnsi="Times New Roman" w:eastAsia="仿宋_GB2312" w:cs="Times New Roman"/>
          <w:color w:val="auto"/>
          <w:sz w:val="28"/>
          <w:szCs w:val="28"/>
        </w:rPr>
        <w:t>海子</w:t>
      </w:r>
      <w:r>
        <w:rPr>
          <w:rFonts w:hint="default" w:ascii="Times New Roman" w:hAnsi="Times New Roman" w:eastAsia="仿宋_GB2312" w:cs="Times New Roman"/>
          <w:color w:val="auto"/>
          <w:sz w:val="28"/>
          <w:szCs w:val="28"/>
          <w:lang w:eastAsia="zh-CN"/>
        </w:rPr>
        <w:t>。这些</w:t>
      </w:r>
      <w:r>
        <w:rPr>
          <w:rFonts w:hint="default" w:ascii="Times New Roman" w:hAnsi="Times New Roman" w:eastAsia="仿宋_GB2312" w:cs="Times New Roman"/>
          <w:color w:val="auto"/>
          <w:kern w:val="0"/>
          <w:sz w:val="28"/>
          <w:szCs w:val="28"/>
          <w:lang w:val="en-US" w:eastAsia="zh-CN" w:bidi="ar"/>
        </w:rPr>
        <w:t>纵横交错的河湖水系和形态多样的河网格局，为编织峨边水网提供了优越的自然条件。</w:t>
      </w:r>
    </w:p>
    <w:p w14:paraId="46FF45AC">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53" w:name="_Toc30649"/>
      <w:bookmarkStart w:id="54" w:name="_Toc6066"/>
      <w:bookmarkStart w:id="55" w:name="_Toc27789"/>
      <w:bookmarkStart w:id="56" w:name="_Toc24984"/>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.2已建水利工程</w:t>
      </w:r>
      <w:bookmarkEnd w:id="53"/>
      <w:bookmarkEnd w:id="54"/>
      <w:bookmarkEnd w:id="55"/>
      <w:bookmarkEnd w:id="56"/>
    </w:p>
    <w:p w14:paraId="734D5CE9">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1、供水工程</w:t>
      </w:r>
    </w:p>
    <w:p w14:paraId="21610D02">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lang w:eastAsia="zh-CN"/>
        </w:rPr>
        <w:t>已建</w:t>
      </w:r>
      <w:r>
        <w:rPr>
          <w:rFonts w:hint="default" w:ascii="Times New Roman" w:hAnsi="Times New Roman" w:eastAsia="仿宋_GB2312" w:cs="Times New Roman"/>
          <w:color w:val="auto"/>
          <w:sz w:val="28"/>
          <w:szCs w:val="28"/>
        </w:rPr>
        <w:t>供水工程</w:t>
      </w:r>
      <w:r>
        <w:rPr>
          <w:rFonts w:hint="default" w:ascii="Times New Roman" w:hAnsi="Times New Roman" w:eastAsia="仿宋_GB2312" w:cs="Times New Roman"/>
          <w:color w:val="auto"/>
          <w:sz w:val="28"/>
          <w:szCs w:val="28"/>
          <w:lang w:eastAsia="zh-CN"/>
        </w:rPr>
        <w:t>共计</w:t>
      </w:r>
      <w:r>
        <w:rPr>
          <w:rFonts w:hint="default" w:ascii="Times New Roman" w:hAnsi="Times New Roman" w:eastAsia="仿宋_GB2312" w:cs="Times New Roman"/>
          <w:color w:val="auto"/>
          <w:sz w:val="28"/>
          <w:szCs w:val="28"/>
        </w:rPr>
        <w:t>1135处，其中水库</w:t>
      </w:r>
      <w:r>
        <w:rPr>
          <w:rFonts w:hint="default" w:ascii="Times New Roman" w:hAnsi="Times New Roman" w:eastAsia="仿宋_GB2312" w:cs="Times New Roman"/>
          <w:color w:val="auto"/>
          <w:sz w:val="28"/>
          <w:szCs w:val="28"/>
          <w:lang w:eastAsia="zh-CN"/>
        </w:rPr>
        <w:t>蓄水</w:t>
      </w:r>
      <w:r>
        <w:rPr>
          <w:rFonts w:hint="default" w:ascii="Times New Roman" w:hAnsi="Times New Roman" w:eastAsia="仿宋_GB2312" w:cs="Times New Roman"/>
          <w:color w:val="auto"/>
          <w:sz w:val="28"/>
          <w:szCs w:val="28"/>
        </w:rPr>
        <w:t>工程1座、塘坝34处、窖池922处、引水工程118处、提水泵站49处，规模以上地下水取水井11眼。</w:t>
      </w:r>
    </w:p>
    <w:p w14:paraId="2A1069EF">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color w:val="auto"/>
          <w:sz w:val="28"/>
          <w:szCs w:val="28"/>
          <w:lang w:val="en-US"/>
        </w:rPr>
        <w:t>全县供水工程现状年供水能力2</w:t>
      </w:r>
      <w:r>
        <w:rPr>
          <w:rFonts w:hint="default" w:ascii="Times New Roman" w:hAnsi="Times New Roman" w:eastAsia="仿宋_GB2312" w:cs="Times New Roman"/>
          <w:color w:val="auto"/>
          <w:sz w:val="28"/>
          <w:szCs w:val="28"/>
          <w:lang w:val="en-US" w:eastAsia="zh-CN"/>
        </w:rPr>
        <w:t>400</w:t>
      </w:r>
      <w:r>
        <w:rPr>
          <w:rFonts w:hint="default" w:ascii="Times New Roman" w:hAnsi="Times New Roman" w:eastAsia="仿宋_GB2312" w:cs="Times New Roman"/>
          <w:color w:val="auto"/>
          <w:sz w:val="28"/>
          <w:szCs w:val="28"/>
          <w:lang w:val="en-US"/>
        </w:rPr>
        <w:t>万m</w:t>
      </w:r>
      <w:r>
        <w:rPr>
          <w:rFonts w:hint="default" w:ascii="Times New Roman" w:hAnsi="Times New Roman" w:eastAsia="仿宋_GB2312" w:cs="Times New Roman"/>
          <w:color w:val="auto"/>
          <w:sz w:val="28"/>
          <w:szCs w:val="28"/>
          <w:vertAlign w:val="superscript"/>
          <w:lang w:val="en-US"/>
        </w:rPr>
        <w:t>3</w:t>
      </w:r>
      <w:r>
        <w:rPr>
          <w:rFonts w:hint="default" w:ascii="Times New Roman" w:hAnsi="Times New Roman" w:eastAsia="仿宋_GB2312" w:cs="Times New Roman"/>
          <w:color w:val="auto"/>
          <w:sz w:val="28"/>
          <w:szCs w:val="28"/>
          <w:lang w:val="en-US"/>
        </w:rPr>
        <w:t>，其中蓄水工程供水能力1</w:t>
      </w:r>
      <w:r>
        <w:rPr>
          <w:rFonts w:hint="default" w:ascii="Times New Roman" w:hAnsi="Times New Roman" w:eastAsia="仿宋_GB2312" w:cs="Times New Roman"/>
          <w:color w:val="auto"/>
          <w:sz w:val="28"/>
          <w:szCs w:val="28"/>
          <w:lang w:val="en-US" w:eastAsia="zh-CN"/>
        </w:rPr>
        <w:t>11</w:t>
      </w:r>
      <w:r>
        <w:rPr>
          <w:rFonts w:hint="default" w:ascii="Times New Roman" w:hAnsi="Times New Roman" w:eastAsia="仿宋_GB2312" w:cs="Times New Roman"/>
          <w:color w:val="auto"/>
          <w:sz w:val="28"/>
          <w:szCs w:val="28"/>
          <w:lang w:val="en-US"/>
        </w:rPr>
        <w:t>万m</w:t>
      </w:r>
      <w:r>
        <w:rPr>
          <w:rFonts w:hint="default" w:ascii="Times New Roman" w:hAnsi="Times New Roman" w:eastAsia="仿宋_GB2312" w:cs="Times New Roman"/>
          <w:color w:val="auto"/>
          <w:sz w:val="28"/>
          <w:szCs w:val="28"/>
          <w:vertAlign w:val="superscript"/>
          <w:lang w:val="en-US"/>
        </w:rPr>
        <w:t>3</w:t>
      </w:r>
      <w:r>
        <w:rPr>
          <w:rFonts w:hint="default" w:ascii="Times New Roman" w:hAnsi="Times New Roman" w:eastAsia="仿宋_GB2312" w:cs="Times New Roman"/>
          <w:color w:val="auto"/>
          <w:sz w:val="28"/>
          <w:szCs w:val="28"/>
          <w:lang w:val="en-US"/>
        </w:rPr>
        <w:t>，引水工程供水能力</w:t>
      </w:r>
      <w:r>
        <w:rPr>
          <w:rFonts w:hint="default" w:ascii="Times New Roman" w:hAnsi="Times New Roman" w:eastAsia="仿宋_GB2312" w:cs="Times New Roman"/>
          <w:color w:val="auto"/>
          <w:sz w:val="28"/>
          <w:szCs w:val="28"/>
          <w:lang w:val="en-US" w:eastAsia="zh-CN"/>
        </w:rPr>
        <w:t>1780</w:t>
      </w:r>
      <w:r>
        <w:rPr>
          <w:rFonts w:hint="default" w:ascii="Times New Roman" w:hAnsi="Times New Roman" w:eastAsia="仿宋_GB2312" w:cs="Times New Roman"/>
          <w:color w:val="auto"/>
          <w:sz w:val="28"/>
          <w:szCs w:val="28"/>
          <w:lang w:val="en-US"/>
        </w:rPr>
        <w:t>万m</w:t>
      </w:r>
      <w:r>
        <w:rPr>
          <w:rFonts w:hint="default" w:ascii="Times New Roman" w:hAnsi="Times New Roman" w:eastAsia="仿宋_GB2312" w:cs="Times New Roman"/>
          <w:color w:val="auto"/>
          <w:sz w:val="28"/>
          <w:szCs w:val="28"/>
          <w:vertAlign w:val="superscript"/>
          <w:lang w:val="en-US"/>
        </w:rPr>
        <w:t>3</w:t>
      </w:r>
      <w:r>
        <w:rPr>
          <w:rFonts w:hint="default" w:ascii="Times New Roman" w:hAnsi="Times New Roman" w:eastAsia="仿宋_GB2312" w:cs="Times New Roman"/>
          <w:color w:val="auto"/>
          <w:sz w:val="28"/>
          <w:szCs w:val="28"/>
          <w:lang w:val="en-US"/>
        </w:rPr>
        <w:t>，提水工程供水能力</w:t>
      </w:r>
      <w:r>
        <w:rPr>
          <w:rFonts w:hint="default" w:ascii="Times New Roman" w:hAnsi="Times New Roman" w:eastAsia="仿宋_GB2312" w:cs="Times New Roman"/>
          <w:color w:val="auto"/>
          <w:sz w:val="28"/>
          <w:szCs w:val="28"/>
          <w:lang w:val="en-US" w:eastAsia="zh-CN"/>
        </w:rPr>
        <w:t>400</w:t>
      </w:r>
      <w:r>
        <w:rPr>
          <w:rFonts w:hint="default" w:ascii="Times New Roman" w:hAnsi="Times New Roman" w:eastAsia="仿宋_GB2312" w:cs="Times New Roman"/>
          <w:color w:val="auto"/>
          <w:sz w:val="28"/>
          <w:szCs w:val="28"/>
          <w:lang w:val="en-US"/>
        </w:rPr>
        <w:t>万m</w:t>
      </w:r>
      <w:r>
        <w:rPr>
          <w:rFonts w:hint="default" w:ascii="Times New Roman" w:hAnsi="Times New Roman" w:eastAsia="仿宋_GB2312" w:cs="Times New Roman"/>
          <w:color w:val="auto"/>
          <w:sz w:val="28"/>
          <w:szCs w:val="28"/>
          <w:vertAlign w:val="superscript"/>
          <w:lang w:val="en-US"/>
        </w:rPr>
        <w:t>3</w:t>
      </w:r>
      <w:r>
        <w:rPr>
          <w:rFonts w:hint="default" w:ascii="Times New Roman" w:hAnsi="Times New Roman" w:eastAsia="仿宋_GB2312" w:cs="Times New Roman"/>
          <w:color w:val="auto"/>
          <w:sz w:val="28"/>
          <w:szCs w:val="28"/>
          <w:lang w:val="en-US"/>
        </w:rPr>
        <w:t>，地下水工程供水能力</w:t>
      </w:r>
      <w:r>
        <w:rPr>
          <w:rFonts w:hint="default" w:ascii="Times New Roman" w:hAnsi="Times New Roman" w:eastAsia="仿宋_GB2312" w:cs="Times New Roman"/>
          <w:color w:val="auto"/>
          <w:sz w:val="28"/>
          <w:szCs w:val="28"/>
          <w:lang w:val="en-US" w:eastAsia="zh-CN"/>
        </w:rPr>
        <w:t>109</w:t>
      </w:r>
      <w:r>
        <w:rPr>
          <w:rFonts w:hint="default" w:ascii="Times New Roman" w:hAnsi="Times New Roman" w:eastAsia="仿宋_GB2312" w:cs="Times New Roman"/>
          <w:color w:val="auto"/>
          <w:sz w:val="28"/>
          <w:szCs w:val="28"/>
          <w:lang w:val="en-US"/>
        </w:rPr>
        <w:t>万m</w:t>
      </w:r>
      <w:r>
        <w:rPr>
          <w:rFonts w:hint="default" w:ascii="Times New Roman" w:hAnsi="Times New Roman" w:eastAsia="仿宋_GB2312" w:cs="Times New Roman"/>
          <w:color w:val="auto"/>
          <w:sz w:val="28"/>
          <w:szCs w:val="28"/>
          <w:vertAlign w:val="superscript"/>
          <w:lang w:val="en-US"/>
        </w:rPr>
        <w:t>3</w:t>
      </w:r>
      <w:r>
        <w:rPr>
          <w:rFonts w:hint="default" w:ascii="Times New Roman" w:hAnsi="Times New Roman" w:eastAsia="仿宋_GB2312" w:cs="Times New Roman"/>
          <w:color w:val="auto"/>
          <w:sz w:val="28"/>
          <w:szCs w:val="28"/>
          <w:lang w:val="en-US"/>
        </w:rPr>
        <w:t>。</w:t>
      </w:r>
    </w:p>
    <w:p w14:paraId="535DE956">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1</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蓄水工程</w:t>
      </w:r>
    </w:p>
    <w:p w14:paraId="1AEF6FEB">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已建有蓄水工程957</w:t>
      </w:r>
      <w:r>
        <w:rPr>
          <w:rFonts w:hint="default" w:ascii="Times New Roman" w:hAnsi="Times New Roman" w:eastAsia="仿宋_GB2312" w:cs="Times New Roman"/>
          <w:color w:val="auto"/>
          <w:sz w:val="28"/>
          <w:szCs w:val="28"/>
          <w:lang w:eastAsia="zh-CN"/>
        </w:rPr>
        <w:t>处</w:t>
      </w:r>
      <w:r>
        <w:rPr>
          <w:rFonts w:hint="default" w:ascii="Times New Roman" w:hAnsi="Times New Roman" w:eastAsia="仿宋_GB2312" w:cs="Times New Roman"/>
          <w:color w:val="auto"/>
          <w:sz w:val="28"/>
          <w:szCs w:val="28"/>
        </w:rPr>
        <w:t>，现状年供水能力1</w:t>
      </w:r>
      <w:r>
        <w:rPr>
          <w:rFonts w:hint="default" w:ascii="Times New Roman" w:hAnsi="Times New Roman" w:eastAsia="仿宋_GB2312" w:cs="Times New Roman"/>
          <w:color w:val="auto"/>
          <w:sz w:val="28"/>
          <w:szCs w:val="28"/>
          <w:lang w:val="en-US" w:eastAsia="zh-CN"/>
        </w:rPr>
        <w:t>11</w:t>
      </w:r>
      <w:r>
        <w:rPr>
          <w:rFonts w:hint="default" w:ascii="Times New Roman" w:hAnsi="Times New Roman" w:eastAsia="仿宋_GB2312" w:cs="Times New Roman"/>
          <w:color w:val="auto"/>
          <w:sz w:val="28"/>
          <w:szCs w:val="28"/>
        </w:rPr>
        <w:t>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，占</w:t>
      </w: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总供水能力的</w:t>
      </w:r>
      <w:r>
        <w:rPr>
          <w:rFonts w:hint="default" w:ascii="Times New Roman" w:hAnsi="Times New Roman" w:eastAsia="仿宋_GB2312" w:cs="Times New Roman"/>
          <w:color w:val="auto"/>
          <w:sz w:val="28"/>
          <w:szCs w:val="28"/>
          <w:lang w:val="en-US" w:eastAsia="zh-CN"/>
        </w:rPr>
        <w:t>4.6</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县</w:t>
      </w:r>
      <w:r>
        <w:rPr>
          <w:rFonts w:hint="default" w:ascii="Times New Roman" w:hAnsi="Times New Roman" w:eastAsia="仿宋_GB2312" w:cs="Times New Roman"/>
          <w:color w:val="auto"/>
          <w:sz w:val="28"/>
          <w:szCs w:val="28"/>
        </w:rPr>
        <w:t>境内有1座小（二）型水库（不含电站水库），即夏家沟水库，水库总库容68.5万m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，兴利库容60万m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。全县有塘坝34</w:t>
      </w:r>
      <w:r>
        <w:rPr>
          <w:rFonts w:hint="default" w:ascii="Times New Roman" w:hAnsi="Times New Roman" w:eastAsia="仿宋_GB2312" w:cs="Times New Roman"/>
          <w:color w:val="auto"/>
          <w:sz w:val="28"/>
          <w:szCs w:val="28"/>
          <w:lang w:eastAsia="zh-CN"/>
        </w:rPr>
        <w:t>处</w:t>
      </w:r>
      <w:r>
        <w:rPr>
          <w:rFonts w:hint="default" w:ascii="Times New Roman" w:hAnsi="Times New Roman" w:eastAsia="仿宋_GB2312" w:cs="Times New Roman"/>
          <w:color w:val="auto"/>
          <w:sz w:val="28"/>
          <w:szCs w:val="28"/>
        </w:rPr>
        <w:t>，总容积21.0万m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；窖池922</w:t>
      </w:r>
      <w:r>
        <w:rPr>
          <w:rFonts w:hint="default" w:ascii="Times New Roman" w:hAnsi="Times New Roman" w:eastAsia="仿宋_GB2312" w:cs="Times New Roman"/>
          <w:color w:val="auto"/>
          <w:sz w:val="28"/>
          <w:szCs w:val="28"/>
          <w:lang w:eastAsia="zh-CN"/>
        </w:rPr>
        <w:t>处</w:t>
      </w:r>
      <w:r>
        <w:rPr>
          <w:rFonts w:hint="default" w:ascii="Times New Roman" w:hAnsi="Times New Roman" w:eastAsia="仿宋_GB2312" w:cs="Times New Roman"/>
          <w:color w:val="auto"/>
          <w:sz w:val="28"/>
          <w:szCs w:val="28"/>
        </w:rPr>
        <w:t>，总容积5.42万m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，塘坝、窖池供水能力38万m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w:t>
      </w:r>
    </w:p>
    <w:p w14:paraId="42C0231E">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2</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引水工程</w:t>
      </w:r>
    </w:p>
    <w:p w14:paraId="31258594">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共有引水工程118处，无规模以上引水工程，现状年供水能力</w:t>
      </w:r>
      <w:r>
        <w:rPr>
          <w:rFonts w:hint="default" w:ascii="Times New Roman" w:hAnsi="Times New Roman" w:eastAsia="仿宋_GB2312" w:cs="Times New Roman"/>
          <w:color w:val="auto"/>
          <w:sz w:val="28"/>
          <w:szCs w:val="28"/>
          <w:lang w:val="en-US" w:eastAsia="zh-CN"/>
        </w:rPr>
        <w:t>1780</w:t>
      </w:r>
      <w:r>
        <w:rPr>
          <w:rFonts w:hint="default" w:ascii="Times New Roman" w:hAnsi="Times New Roman" w:eastAsia="仿宋_GB2312" w:cs="Times New Roman"/>
          <w:color w:val="auto"/>
          <w:sz w:val="28"/>
          <w:szCs w:val="28"/>
        </w:rPr>
        <w:t>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，占总供水能力的</w:t>
      </w:r>
      <w:r>
        <w:rPr>
          <w:rFonts w:hint="default" w:ascii="Times New Roman" w:hAnsi="Times New Roman" w:eastAsia="仿宋_GB2312" w:cs="Times New Roman"/>
          <w:color w:val="auto"/>
          <w:sz w:val="28"/>
          <w:szCs w:val="28"/>
          <w:lang w:val="en-US" w:eastAsia="zh-CN"/>
        </w:rPr>
        <w:t>74.2</w:t>
      </w:r>
      <w:r>
        <w:rPr>
          <w:rFonts w:hint="default" w:ascii="Times New Roman" w:hAnsi="Times New Roman" w:eastAsia="仿宋_GB2312" w:cs="Times New Roman"/>
          <w:color w:val="auto"/>
          <w:sz w:val="28"/>
          <w:szCs w:val="28"/>
        </w:rPr>
        <w:t>%。</w:t>
      </w:r>
    </w:p>
    <w:p w14:paraId="2F86A235">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3</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提水工程</w:t>
      </w:r>
    </w:p>
    <w:p w14:paraId="41060AF5">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己建直接从江河取水的提水工程49处，均为小（2）型提水工程，现状年供水能力</w:t>
      </w:r>
      <w:r>
        <w:rPr>
          <w:rFonts w:hint="default" w:ascii="Times New Roman" w:hAnsi="Times New Roman" w:eastAsia="仿宋_GB2312" w:cs="Times New Roman"/>
          <w:color w:val="auto"/>
          <w:sz w:val="28"/>
          <w:szCs w:val="28"/>
          <w:lang w:val="en-US" w:eastAsia="zh-CN"/>
        </w:rPr>
        <w:t>400</w:t>
      </w:r>
      <w:r>
        <w:rPr>
          <w:rFonts w:hint="default" w:ascii="Times New Roman" w:hAnsi="Times New Roman" w:eastAsia="仿宋_GB2312" w:cs="Times New Roman"/>
          <w:color w:val="auto"/>
          <w:sz w:val="28"/>
          <w:szCs w:val="28"/>
        </w:rPr>
        <w:t>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，占总供水能力的</w:t>
      </w:r>
      <w:r>
        <w:rPr>
          <w:rFonts w:hint="default" w:ascii="Times New Roman" w:hAnsi="Times New Roman" w:eastAsia="仿宋_GB2312" w:cs="Times New Roman"/>
          <w:color w:val="auto"/>
          <w:sz w:val="28"/>
          <w:szCs w:val="28"/>
          <w:lang w:val="en-US" w:eastAsia="zh-CN"/>
        </w:rPr>
        <w:t>16.7</w:t>
      </w:r>
      <w:r>
        <w:rPr>
          <w:rFonts w:hint="default" w:ascii="Times New Roman" w:hAnsi="Times New Roman" w:eastAsia="仿宋_GB2312" w:cs="Times New Roman"/>
          <w:color w:val="auto"/>
          <w:sz w:val="28"/>
          <w:szCs w:val="28"/>
        </w:rPr>
        <w:t>%。</w:t>
      </w:r>
    </w:p>
    <w:p w14:paraId="5BF3284F">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机电井工程</w:t>
      </w:r>
    </w:p>
    <w:p w14:paraId="00526EBE">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规模以上机电井（①井口井管内径大于或等于200mm的灌溉机电井；②日取水量大于或等于20m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的供水机电井）11眼，现状年供水能力</w:t>
      </w:r>
      <w:r>
        <w:rPr>
          <w:rFonts w:hint="default" w:ascii="Times New Roman" w:hAnsi="Times New Roman" w:eastAsia="仿宋_GB2312" w:cs="Times New Roman"/>
          <w:color w:val="auto"/>
          <w:sz w:val="28"/>
          <w:szCs w:val="28"/>
          <w:lang w:val="en-US" w:eastAsia="zh-CN"/>
        </w:rPr>
        <w:t>109</w:t>
      </w:r>
      <w:r>
        <w:rPr>
          <w:rFonts w:hint="default" w:ascii="Times New Roman" w:hAnsi="Times New Roman" w:eastAsia="仿宋_GB2312" w:cs="Times New Roman"/>
          <w:color w:val="auto"/>
          <w:sz w:val="28"/>
          <w:szCs w:val="28"/>
        </w:rPr>
        <w:t>万m</w:t>
      </w:r>
      <w:r>
        <w:rPr>
          <w:rFonts w:hint="default" w:ascii="Times New Roman" w:hAnsi="Times New Roman" w:eastAsia="仿宋_GB2312" w:cs="Times New Roman"/>
          <w:color w:val="auto"/>
          <w:sz w:val="28"/>
          <w:szCs w:val="28"/>
          <w:vertAlign w:val="superscript"/>
        </w:rPr>
        <w:t>3</w:t>
      </w:r>
      <w:r>
        <w:rPr>
          <w:rFonts w:hint="default" w:ascii="Times New Roman" w:hAnsi="Times New Roman" w:eastAsia="仿宋_GB2312" w:cs="Times New Roman"/>
          <w:color w:val="auto"/>
          <w:sz w:val="28"/>
          <w:szCs w:val="28"/>
        </w:rPr>
        <w:t>，占总供水能力的</w:t>
      </w:r>
      <w:r>
        <w:rPr>
          <w:rFonts w:hint="default" w:ascii="Times New Roman" w:hAnsi="Times New Roman" w:eastAsia="仿宋_GB2312" w:cs="Times New Roman"/>
          <w:color w:val="auto"/>
          <w:sz w:val="28"/>
          <w:szCs w:val="28"/>
          <w:lang w:val="en-US" w:eastAsia="zh-CN"/>
        </w:rPr>
        <w:t>4.5</w:t>
      </w:r>
      <w:r>
        <w:rPr>
          <w:rFonts w:hint="default" w:ascii="Times New Roman" w:hAnsi="Times New Roman" w:eastAsia="仿宋_GB2312" w:cs="Times New Roman"/>
          <w:color w:val="auto"/>
          <w:sz w:val="28"/>
          <w:szCs w:val="28"/>
        </w:rPr>
        <w:t>%。</w:t>
      </w:r>
    </w:p>
    <w:p w14:paraId="1F3C43D0">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2、已建防洪工程</w:t>
      </w:r>
    </w:p>
    <w:p w14:paraId="6C6DFE59">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eastAsia"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近年来，</w:t>
      </w: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对洪涝灾害问题突出的大渡河、官料河、白沙河等中小河流的重点河段进行治理。</w:t>
      </w:r>
      <w:r>
        <w:rPr>
          <w:rFonts w:hint="default" w:ascii="Times New Roman" w:hAnsi="Times New Roman" w:eastAsia="仿宋_GB2312" w:cs="Times New Roman"/>
          <w:color w:val="auto"/>
          <w:sz w:val="28"/>
          <w:szCs w:val="28"/>
          <w:lang w:eastAsia="zh-CN"/>
        </w:rPr>
        <w:t>经统计，</w:t>
      </w: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lang w:eastAsia="zh-CN"/>
        </w:rPr>
        <w:t>境内已建堤防</w:t>
      </w:r>
      <w:r>
        <w:rPr>
          <w:rFonts w:hint="default" w:ascii="Times New Roman" w:hAnsi="Times New Roman" w:eastAsia="仿宋_GB2312" w:cs="Times New Roman"/>
          <w:color w:val="auto"/>
          <w:sz w:val="28"/>
          <w:szCs w:val="28"/>
          <w:lang w:val="en-US" w:eastAsia="zh-CN"/>
        </w:rPr>
        <w:t>27.81km。其中</w:t>
      </w:r>
      <w:r>
        <w:rPr>
          <w:rFonts w:hint="eastAsia" w:ascii="Times New Roman" w:hAnsi="Times New Roman" w:eastAsia="仿宋_GB2312" w:cs="Times New Roman"/>
          <w:color w:val="auto"/>
          <w:sz w:val="28"/>
          <w:szCs w:val="28"/>
          <w:lang w:val="en-US" w:eastAsia="zh-CN"/>
        </w:rPr>
        <w:t>：</w:t>
      </w:r>
    </w:p>
    <w:p w14:paraId="18019A46">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eastAsia="zh-CN"/>
        </w:rPr>
        <w:t>大渡河干流已建堤防</w:t>
      </w:r>
      <w:r>
        <w:rPr>
          <w:rFonts w:hint="default" w:ascii="Times New Roman" w:hAnsi="Times New Roman" w:eastAsia="仿宋_GB2312" w:cs="Times New Roman"/>
          <w:color w:val="auto"/>
          <w:sz w:val="28"/>
          <w:szCs w:val="28"/>
          <w:lang w:val="en-US" w:eastAsia="zh-CN"/>
        </w:rPr>
        <w:t>8.0km，防洪标准为20年一遇，主要集中在峨边城区</w:t>
      </w:r>
      <w:r>
        <w:rPr>
          <w:rFonts w:hint="eastAsia" w:ascii="Times New Roman" w:hAnsi="Times New Roman" w:eastAsia="仿宋_GB2312" w:cs="Times New Roman"/>
          <w:color w:val="auto"/>
          <w:sz w:val="28"/>
          <w:szCs w:val="28"/>
          <w:lang w:val="en-US" w:eastAsia="zh-CN"/>
        </w:rPr>
        <w:t>。</w:t>
      </w:r>
    </w:p>
    <w:p w14:paraId="61CC3748">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官料河干流已建堤防9.88km，防洪标准为10年一遇，主要集中在沿河场镇、人口聚居段。官料河支流长滩河上已建堤防1.63km，防洪标准为10年一遇，主要集中在大堡镇万坪村。</w:t>
      </w:r>
    </w:p>
    <w:p w14:paraId="07BB7BE9">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白沙河干流已建堤防7.62km，防洪标准为10~20年一遇，主要集中在峨边城区及新林镇。白沙河支流白杨河上已建堤防0.68km，防洪标准为10年一遇，主要集中在新林镇白杨村。</w:t>
      </w:r>
    </w:p>
    <w:p w14:paraId="39726BE1">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3、城乡居民供水工程</w:t>
      </w:r>
    </w:p>
    <w:p w14:paraId="7038F5A2">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峨边</w:t>
      </w:r>
      <w:r>
        <w:rPr>
          <w:rFonts w:hint="default" w:ascii="Times New Roman" w:hAnsi="Times New Roman" w:eastAsia="仿宋_GB2312" w:cs="Times New Roman"/>
          <w:color w:val="auto"/>
          <w:sz w:val="28"/>
          <w:szCs w:val="28"/>
          <w:highlight w:val="none"/>
          <w:lang w:val="en-US" w:eastAsia="zh-CN"/>
        </w:rPr>
        <w:t>共建设有城乡居民供水工程</w:t>
      </w:r>
      <w:r>
        <w:rPr>
          <w:rFonts w:hint="eastAsia" w:ascii="Times New Roman" w:hAnsi="Times New Roman" w:eastAsia="仿宋_GB2312" w:cs="Times New Roman"/>
          <w:color w:val="auto"/>
          <w:sz w:val="28"/>
          <w:szCs w:val="28"/>
          <w:highlight w:val="none"/>
          <w:lang w:val="en-US" w:eastAsia="zh-CN"/>
        </w:rPr>
        <w:t>290</w:t>
      </w:r>
      <w:r>
        <w:rPr>
          <w:rFonts w:hint="default" w:ascii="Times New Roman" w:hAnsi="Times New Roman" w:eastAsia="仿宋_GB2312" w:cs="Times New Roman"/>
          <w:color w:val="auto"/>
          <w:sz w:val="28"/>
          <w:szCs w:val="28"/>
          <w:highlight w:val="none"/>
          <w:lang w:val="en-US" w:eastAsia="zh-CN"/>
        </w:rPr>
        <w:t>处，其中</w:t>
      </w:r>
      <w:r>
        <w:rPr>
          <w:rFonts w:hint="eastAsia" w:ascii="Times New Roman" w:hAnsi="Times New Roman" w:eastAsia="仿宋_GB2312" w:cs="Times New Roman"/>
          <w:color w:val="auto"/>
          <w:sz w:val="28"/>
          <w:szCs w:val="28"/>
          <w:highlight w:val="none"/>
          <w:lang w:val="en-US" w:eastAsia="zh-CN"/>
        </w:rPr>
        <w:t>城区水厂2座，</w:t>
      </w:r>
      <w:r>
        <w:rPr>
          <w:rFonts w:hint="default" w:ascii="Times New Roman" w:hAnsi="Times New Roman" w:eastAsia="仿宋_GB2312" w:cs="Times New Roman"/>
          <w:color w:val="auto"/>
          <w:sz w:val="28"/>
          <w:szCs w:val="28"/>
          <w:highlight w:val="none"/>
          <w:lang w:val="en-US" w:eastAsia="zh-CN"/>
        </w:rPr>
        <w:t>千人</w:t>
      </w:r>
      <w:r>
        <w:rPr>
          <w:rFonts w:hint="eastAsia" w:ascii="Times New Roman" w:hAnsi="Times New Roman" w:eastAsia="仿宋_GB2312" w:cs="Times New Roman"/>
          <w:color w:val="auto"/>
          <w:sz w:val="28"/>
          <w:szCs w:val="28"/>
          <w:highlight w:val="none"/>
          <w:lang w:val="en-US" w:eastAsia="zh-CN"/>
        </w:rPr>
        <w:t>以上集中</w:t>
      </w:r>
      <w:r>
        <w:rPr>
          <w:rFonts w:hint="default" w:ascii="Times New Roman" w:hAnsi="Times New Roman" w:eastAsia="仿宋_GB2312" w:cs="Times New Roman"/>
          <w:color w:val="auto"/>
          <w:sz w:val="28"/>
          <w:szCs w:val="28"/>
          <w:highlight w:val="none"/>
          <w:lang w:val="en-US" w:eastAsia="zh-CN"/>
        </w:rPr>
        <w:t>供水工程</w:t>
      </w:r>
      <w:r>
        <w:rPr>
          <w:rFonts w:hint="eastAsia" w:ascii="Times New Roman" w:hAnsi="Times New Roman" w:eastAsia="仿宋_GB2312" w:cs="Times New Roman"/>
          <w:color w:val="auto"/>
          <w:sz w:val="28"/>
          <w:szCs w:val="28"/>
          <w:highlight w:val="none"/>
          <w:lang w:val="en-US" w:eastAsia="zh-CN"/>
        </w:rPr>
        <w:t>22</w:t>
      </w:r>
      <w:r>
        <w:rPr>
          <w:rFonts w:hint="default" w:ascii="Times New Roman" w:hAnsi="Times New Roman" w:eastAsia="仿宋_GB2312" w:cs="Times New Roman"/>
          <w:color w:val="auto"/>
          <w:sz w:val="28"/>
          <w:szCs w:val="28"/>
          <w:highlight w:val="none"/>
          <w:lang w:val="en-US" w:eastAsia="zh-CN"/>
        </w:rPr>
        <w:t>处，千人以下供水工程</w:t>
      </w:r>
      <w:r>
        <w:rPr>
          <w:rFonts w:hint="eastAsia" w:ascii="Times New Roman" w:hAnsi="Times New Roman" w:eastAsia="仿宋_GB2312" w:cs="Times New Roman"/>
          <w:color w:val="auto"/>
          <w:sz w:val="28"/>
          <w:szCs w:val="28"/>
          <w:highlight w:val="none"/>
          <w:lang w:val="en-US" w:eastAsia="zh-CN"/>
        </w:rPr>
        <w:t>210</w:t>
      </w:r>
      <w:r>
        <w:rPr>
          <w:rFonts w:hint="default" w:ascii="Times New Roman" w:hAnsi="Times New Roman" w:eastAsia="仿宋_GB2312" w:cs="Times New Roman"/>
          <w:color w:val="auto"/>
          <w:sz w:val="28"/>
          <w:szCs w:val="28"/>
          <w:highlight w:val="none"/>
          <w:lang w:val="en-US" w:eastAsia="zh-CN"/>
        </w:rPr>
        <w:t>处，分散供水工程5</w:t>
      </w:r>
      <w:r>
        <w:rPr>
          <w:rFonts w:hint="eastAsia" w:ascii="Times New Roman" w:hAnsi="Times New Roman" w:eastAsia="仿宋_GB2312" w:cs="Times New Roman"/>
          <w:color w:val="auto"/>
          <w:sz w:val="28"/>
          <w:szCs w:val="28"/>
          <w:highlight w:val="none"/>
          <w:lang w:val="en-US" w:eastAsia="zh-CN"/>
        </w:rPr>
        <w:t>6</w:t>
      </w:r>
      <w:r>
        <w:rPr>
          <w:rFonts w:hint="default" w:ascii="Times New Roman" w:hAnsi="Times New Roman" w:eastAsia="仿宋_GB2312" w:cs="Times New Roman"/>
          <w:color w:val="auto"/>
          <w:sz w:val="28"/>
          <w:szCs w:val="28"/>
          <w:highlight w:val="none"/>
          <w:lang w:val="en-US" w:eastAsia="zh-CN"/>
        </w:rPr>
        <w:t>处。</w:t>
      </w:r>
    </w:p>
    <w:p w14:paraId="26DC266F">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4、农田水利工程</w:t>
      </w:r>
    </w:p>
    <w:p w14:paraId="32079B89">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eastAsia" w:ascii="Times New Roman" w:hAnsi="Times New Roman" w:eastAsia="仿宋_GB2312" w:cs="Times New Roman"/>
          <w:color w:val="auto"/>
          <w:sz w:val="28"/>
          <w:szCs w:val="28"/>
          <w:lang w:val="en-US" w:eastAsia="zh-CN"/>
        </w:rPr>
        <w:t>峨边</w:t>
      </w:r>
      <w:r>
        <w:rPr>
          <w:rFonts w:hint="default" w:ascii="Times New Roman" w:hAnsi="Times New Roman" w:eastAsia="仿宋_GB2312" w:cs="Times New Roman"/>
          <w:color w:val="auto"/>
          <w:sz w:val="28"/>
          <w:szCs w:val="28"/>
          <w:lang w:val="en-US" w:eastAsia="zh-CN"/>
        </w:rPr>
        <w:t>境内灌区以小型灌区、小型农田水利设施为主。经统计，全县建有渠道1023条，渠道总长1034.85km，其中衬砌渠道长度353.6km。</w:t>
      </w:r>
    </w:p>
    <w:p w14:paraId="57C9059B">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上述已建水利工程为峨边水网建设奠定了坚实的基础框架。</w:t>
      </w:r>
    </w:p>
    <w:p w14:paraId="5D94CDE0">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57" w:name="_Toc3730"/>
      <w:bookmarkStart w:id="58" w:name="_Toc12272"/>
      <w:bookmarkStart w:id="59" w:name="_Toc16019"/>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.3河湖水环境</w:t>
      </w:r>
      <w:bookmarkEnd w:id="57"/>
      <w:bookmarkEnd w:id="58"/>
      <w:bookmarkEnd w:id="59"/>
    </w:p>
    <w:p w14:paraId="14AF5B87">
      <w:pPr>
        <w:keepNext w:val="0"/>
        <w:keepLines w:val="0"/>
        <w:pageBreakBefore w:val="0"/>
        <w:kinsoku/>
        <w:wordWrap/>
        <w:overflowPunct/>
        <w:topLinePunct/>
        <w:bidi w:val="0"/>
        <w:spacing w:afterAutospacing="0" w:line="360" w:lineRule="auto"/>
        <w:ind w:firstLine="560" w:firstLineChars="200"/>
        <w:rPr>
          <w:rFonts w:hint="default" w:ascii="Times New Roman" w:hAnsi="Times New Roman" w:eastAsia="仿宋" w:cs="Times New Roman"/>
          <w:color w:val="auto"/>
          <w:kern w:val="0"/>
          <w:sz w:val="28"/>
          <w:szCs w:val="28"/>
          <w:lang w:val="en-US" w:eastAsia="zh-CN" w:bidi="ar"/>
        </w:rPr>
      </w:pPr>
      <w:r>
        <w:rPr>
          <w:rFonts w:hint="eastAsia" w:ascii="Times New Roman" w:hAnsi="Times New Roman" w:eastAsia="仿宋" w:cs="Times New Roman"/>
          <w:color w:val="auto"/>
          <w:sz w:val="28"/>
          <w:szCs w:val="28"/>
          <w:lang w:eastAsia="zh-CN"/>
        </w:rPr>
        <w:t>峨边</w:t>
      </w:r>
      <w:r>
        <w:rPr>
          <w:rFonts w:hint="default" w:ascii="Times New Roman" w:hAnsi="Times New Roman" w:eastAsia="仿宋" w:cs="Times New Roman"/>
          <w:color w:val="auto"/>
          <w:sz w:val="28"/>
          <w:szCs w:val="28"/>
        </w:rPr>
        <w:t>以地方政府投入为主，多渠道融资，开展城市水景观工程整治、改造，纵深推进污染防治攻坚战，实施“垃圾、厕所、污水”三大革命，全面落实河</w:t>
      </w:r>
      <w:r>
        <w:rPr>
          <w:rFonts w:hint="eastAsia" w:ascii="Times New Roman" w:hAnsi="Times New Roman" w:eastAsia="仿宋" w:cs="Times New Roman"/>
          <w:color w:val="auto"/>
          <w:sz w:val="28"/>
          <w:szCs w:val="28"/>
          <w:lang w:eastAsia="zh-CN"/>
        </w:rPr>
        <w:t>湖</w:t>
      </w:r>
      <w:r>
        <w:rPr>
          <w:rFonts w:hint="default" w:ascii="Times New Roman" w:hAnsi="Times New Roman" w:eastAsia="仿宋" w:cs="Times New Roman"/>
          <w:color w:val="auto"/>
          <w:sz w:val="28"/>
          <w:szCs w:val="28"/>
        </w:rPr>
        <w:t>长制，实施“绿秀嘉州·多彩峨边”行动，开展饮用水源地保护建设，小流域</w:t>
      </w:r>
      <w:r>
        <w:rPr>
          <w:rFonts w:hint="eastAsia" w:ascii="Times New Roman" w:hAnsi="Times New Roman" w:eastAsia="仿宋" w:cs="Times New Roman"/>
          <w:color w:val="auto"/>
          <w:sz w:val="28"/>
          <w:szCs w:val="28"/>
          <w:lang w:eastAsia="zh-CN"/>
        </w:rPr>
        <w:t>综合</w:t>
      </w:r>
      <w:r>
        <w:rPr>
          <w:rFonts w:hint="default" w:ascii="Times New Roman" w:hAnsi="Times New Roman" w:eastAsia="仿宋" w:cs="Times New Roman"/>
          <w:color w:val="auto"/>
          <w:sz w:val="28"/>
          <w:szCs w:val="28"/>
        </w:rPr>
        <w:t>治理工程等一批项目，改善了城乡水生态环境，提升了城市形象及生活品味，提高了人民群众幸福感，加快推进了水生态文明建设，治理水土流失面积209</w:t>
      </w:r>
      <w:r>
        <w:rPr>
          <w:rFonts w:hint="eastAsia" w:ascii="Times New Roman" w:hAnsi="Times New Roman" w:eastAsia="仿宋" w:cs="Times New Roman"/>
          <w:color w:val="auto"/>
          <w:sz w:val="28"/>
          <w:szCs w:val="28"/>
          <w:lang w:val="en-US" w:eastAsia="zh-CN"/>
        </w:rPr>
        <w:t>km</w:t>
      </w:r>
      <w:r>
        <w:rPr>
          <w:rFonts w:hint="eastAsia" w:ascii="Times New Roman" w:hAnsi="Times New Roman" w:eastAsia="仿宋" w:cs="Times New Roman"/>
          <w:color w:val="auto"/>
          <w:sz w:val="28"/>
          <w:szCs w:val="28"/>
          <w:vertAlign w:val="superscript"/>
          <w:lang w:val="en-US" w:eastAsia="zh-CN"/>
        </w:rPr>
        <w:t>2</w:t>
      </w:r>
      <w:r>
        <w:rPr>
          <w:rFonts w:hint="default" w:ascii="Times New Roman" w:hAnsi="Times New Roman" w:eastAsia="仿宋" w:cs="Times New Roman"/>
          <w:color w:val="auto"/>
          <w:sz w:val="28"/>
          <w:szCs w:val="28"/>
        </w:rPr>
        <w:t>。河湖治理不断加强，全面落实河长制工作，严格执行水资源“三条红线”管理，大渡河出境断面达到II类水质标准。</w:t>
      </w:r>
      <w:r>
        <w:rPr>
          <w:rFonts w:hint="eastAsia" w:ascii="Times New Roman" w:hAnsi="Times New Roman" w:eastAsia="仿宋" w:cs="Times New Roman"/>
          <w:color w:val="auto"/>
          <w:sz w:val="28"/>
          <w:szCs w:val="28"/>
          <w:lang w:eastAsia="zh-CN"/>
        </w:rPr>
        <w:t>峨边</w:t>
      </w:r>
      <w:r>
        <w:rPr>
          <w:rFonts w:hint="default" w:ascii="Times New Roman" w:hAnsi="Times New Roman" w:eastAsia="仿宋" w:cs="Times New Roman"/>
          <w:color w:val="auto"/>
          <w:sz w:val="28"/>
          <w:szCs w:val="28"/>
        </w:rPr>
        <w:t>境内大渡河、官料河、白沙河、茅杆河、长滩河等主要河流水质均在II~III类，省控、市控河流断面水质达标率为100%，水功能区达标率也为100%。地下水质量良好，水质类别多为Ⅱ~Ⅲ类。优质的水质条件为</w:t>
      </w:r>
      <w:r>
        <w:rPr>
          <w:rFonts w:hint="eastAsia" w:ascii="Times New Roman" w:hAnsi="Times New Roman" w:eastAsia="仿宋" w:cs="Times New Roman"/>
          <w:color w:val="auto"/>
          <w:sz w:val="28"/>
          <w:szCs w:val="28"/>
          <w:lang w:eastAsia="zh-CN"/>
        </w:rPr>
        <w:t>峨边</w:t>
      </w:r>
      <w:r>
        <w:rPr>
          <w:rFonts w:hint="default" w:ascii="Times New Roman" w:hAnsi="Times New Roman" w:eastAsia="仿宋" w:cs="Times New Roman"/>
          <w:color w:val="auto"/>
          <w:sz w:val="28"/>
          <w:szCs w:val="28"/>
          <w:lang w:val="en-US" w:eastAsia="zh-CN"/>
        </w:rPr>
        <w:t>水网建设</w:t>
      </w:r>
      <w:r>
        <w:rPr>
          <w:rFonts w:hint="default" w:ascii="Times New Roman" w:hAnsi="Times New Roman" w:eastAsia="仿宋" w:cs="Times New Roman"/>
          <w:color w:val="auto"/>
          <w:sz w:val="28"/>
          <w:szCs w:val="28"/>
        </w:rPr>
        <w:t>提供了良好的基础。</w:t>
      </w:r>
    </w:p>
    <w:p w14:paraId="07C70D8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60" w:name="_Toc21940"/>
      <w:bookmarkStart w:id="61" w:name="_Toc9464"/>
      <w:bookmarkStart w:id="62" w:name="_Toc17940"/>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.4治水管水能力</w:t>
      </w:r>
      <w:bookmarkEnd w:id="60"/>
      <w:bookmarkEnd w:id="61"/>
      <w:bookmarkEnd w:id="62"/>
    </w:p>
    <w:p w14:paraId="6B283F30">
      <w:pPr>
        <w:keepNext w:val="0"/>
        <w:keepLines w:val="0"/>
        <w:pageBreakBefore w:val="0"/>
        <w:kinsoku/>
        <w:wordWrap/>
        <w:overflowPunct/>
        <w:topLinePunct/>
        <w:bidi w:val="0"/>
        <w:spacing w:afterAutospacing="0" w:line="360" w:lineRule="auto"/>
        <w:ind w:firstLine="560" w:firstLineChars="200"/>
        <w:rPr>
          <w:rFonts w:hint="default" w:ascii="Times New Roman" w:hAnsi="Times New Roman" w:eastAsia="仿宋" w:cs="Times New Roman"/>
          <w:color w:val="auto"/>
          <w:sz w:val="28"/>
          <w:szCs w:val="28"/>
        </w:rPr>
      </w:pPr>
      <w:r>
        <w:rPr>
          <w:rFonts w:hint="eastAsia" w:ascii="Times New Roman" w:hAnsi="Times New Roman" w:eastAsia="仿宋" w:cs="Times New Roman"/>
          <w:color w:val="auto"/>
          <w:sz w:val="28"/>
          <w:szCs w:val="28"/>
          <w:lang w:eastAsia="zh-CN"/>
        </w:rPr>
        <w:t>峨边</w:t>
      </w:r>
      <w:r>
        <w:rPr>
          <w:rFonts w:hint="default" w:ascii="Times New Roman" w:hAnsi="Times New Roman" w:eastAsia="仿宋" w:cs="Times New Roman"/>
          <w:color w:val="auto"/>
          <w:sz w:val="28"/>
          <w:szCs w:val="28"/>
          <w:lang w:eastAsia="zh-CN"/>
        </w:rPr>
        <w:t>水务局</w:t>
      </w:r>
      <w:r>
        <w:rPr>
          <w:rFonts w:hint="default" w:ascii="Times New Roman" w:hAnsi="Times New Roman" w:eastAsia="仿宋" w:cs="Times New Roman"/>
          <w:color w:val="auto"/>
          <w:sz w:val="28"/>
          <w:szCs w:val="28"/>
        </w:rPr>
        <w:t>按照“节水优先、空间均衡、系统治理、两手发力”治水思路，以“兴水、管水、治水”为核心，统筹做好用水、管水、治水文章，全力助推</w:t>
      </w:r>
      <w:r>
        <w:rPr>
          <w:rFonts w:hint="default" w:ascii="Times New Roman" w:hAnsi="Times New Roman" w:eastAsia="仿宋" w:cs="Times New Roman"/>
          <w:color w:val="auto"/>
          <w:sz w:val="28"/>
          <w:szCs w:val="28"/>
          <w:lang w:eastAsia="zh-CN"/>
        </w:rPr>
        <w:t>峨边水务</w:t>
      </w:r>
      <w:r>
        <w:rPr>
          <w:rFonts w:hint="default" w:ascii="Times New Roman" w:hAnsi="Times New Roman" w:eastAsia="仿宋" w:cs="Times New Roman"/>
          <w:color w:val="auto"/>
          <w:sz w:val="28"/>
          <w:szCs w:val="28"/>
        </w:rPr>
        <w:t>高质量发展。</w:t>
      </w:r>
    </w:p>
    <w:p w14:paraId="0D644888">
      <w:pPr>
        <w:keepNext w:val="0"/>
        <w:keepLines w:val="0"/>
        <w:pageBreakBefore w:val="0"/>
        <w:kinsoku/>
        <w:wordWrap/>
        <w:overflowPunct/>
        <w:topLinePunct/>
        <w:bidi w:val="0"/>
        <w:spacing w:afterAutospacing="0" w:line="360" w:lineRule="auto"/>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根据《四川省人民政府关于实行最严格水资源管理制度的实施意见》（川府函〔2014〕31号）</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rPr>
        <w:t>《乐山市实行最严格水资源管理制度考核办法》</w:t>
      </w:r>
      <w:r>
        <w:rPr>
          <w:rFonts w:hint="default" w:ascii="Times New Roman" w:hAnsi="Times New Roman" w:eastAsia="仿宋" w:cs="Times New Roman"/>
          <w:color w:val="auto"/>
          <w:sz w:val="28"/>
          <w:szCs w:val="28"/>
          <w:lang w:eastAsia="zh-CN"/>
        </w:rPr>
        <w:t>等要求</w:t>
      </w:r>
      <w:r>
        <w:rPr>
          <w:rFonts w:hint="default" w:ascii="Times New Roman" w:hAnsi="Times New Roman" w:eastAsia="仿宋" w:cs="Times New Roman"/>
          <w:color w:val="auto"/>
          <w:sz w:val="28"/>
          <w:szCs w:val="28"/>
        </w:rPr>
        <w:t>，</w:t>
      </w:r>
      <w:r>
        <w:rPr>
          <w:rFonts w:hint="eastAsia" w:ascii="Times New Roman" w:hAnsi="Times New Roman" w:eastAsia="仿宋" w:cs="Times New Roman"/>
          <w:color w:val="auto"/>
          <w:sz w:val="28"/>
          <w:szCs w:val="28"/>
          <w:lang w:eastAsia="zh-CN"/>
        </w:rPr>
        <w:t>峨边</w:t>
      </w:r>
      <w:r>
        <w:rPr>
          <w:rFonts w:hint="default" w:ascii="Times New Roman" w:hAnsi="Times New Roman" w:eastAsia="仿宋" w:cs="Times New Roman"/>
          <w:color w:val="auto"/>
          <w:sz w:val="28"/>
          <w:szCs w:val="28"/>
        </w:rPr>
        <w:t>严格执行最严格的水资源管理制度，各年考核均达标。水利规划体系不断完善，编制完成了《峨边彝族自治县水资源综合规划》</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rPr>
        <w:t>峨边彝族自治县城乡供水一张网</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rPr>
        <w:t>、</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rPr>
        <w:t>峨边彝族自治县</w:t>
      </w:r>
      <w:r>
        <w:rPr>
          <w:rFonts w:hint="eastAsia" w:ascii="Times New Roman" w:hAnsi="Times New Roman" w:eastAsia="仿宋" w:cs="Times New Roman"/>
          <w:color w:val="auto"/>
          <w:sz w:val="28"/>
          <w:szCs w:val="28"/>
          <w:lang w:val="en-US" w:eastAsia="zh-CN"/>
        </w:rPr>
        <w:t>城乡</w:t>
      </w:r>
      <w:r>
        <w:rPr>
          <w:rFonts w:hint="eastAsia" w:ascii="Times New Roman" w:hAnsi="Times New Roman" w:eastAsia="仿宋" w:cs="Times New Roman"/>
          <w:color w:val="auto"/>
          <w:sz w:val="28"/>
          <w:szCs w:val="28"/>
        </w:rPr>
        <w:t>防汛排水一张网</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rPr>
        <w:t>等</w:t>
      </w:r>
      <w:r>
        <w:rPr>
          <w:rFonts w:hint="eastAsia" w:ascii="Times New Roman" w:hAnsi="Times New Roman" w:eastAsia="仿宋" w:cs="Times New Roman"/>
          <w:color w:val="auto"/>
          <w:sz w:val="28"/>
          <w:szCs w:val="28"/>
          <w:lang w:val="en-US" w:eastAsia="zh-CN"/>
        </w:rPr>
        <w:t>规划</w:t>
      </w:r>
      <w:r>
        <w:rPr>
          <w:rFonts w:hint="default" w:ascii="Times New Roman" w:hAnsi="Times New Roman" w:eastAsia="仿宋" w:cs="Times New Roman"/>
          <w:color w:val="auto"/>
          <w:sz w:val="28"/>
          <w:szCs w:val="28"/>
        </w:rPr>
        <w:t>，对全县水资源开发、利用、配置、节约、保护与管理工作提供了重要技术支撑。</w:t>
      </w:r>
    </w:p>
    <w:p w14:paraId="775F00E3">
      <w:pPr>
        <w:keepNext w:val="0"/>
        <w:keepLines w:val="0"/>
        <w:pageBreakBefore w:val="0"/>
        <w:kinsoku/>
        <w:wordWrap/>
        <w:overflowPunct/>
        <w:topLinePunct/>
        <w:bidi w:val="0"/>
        <w:spacing w:afterAutospacing="0" w:line="360" w:lineRule="auto"/>
        <w:ind w:firstLine="560" w:firstLineChars="200"/>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强化水利工程建设管理，全面落实水利建设“三项制度”，通过多种方式提高建设项目管理能力和水平。强化水利行业安全监督管理，完善安全生产管理和责任体系，建立安全生产隐患排查治理分级管理和重大隐患挂牌督办制度，组织开展安全生产知识培训，严格落实岗前安全培训制度，全面提高安全监督管理水平。不断提高水行政执法能力，深化水利行政审批制度改革，增强依法治水能力。</w:t>
      </w:r>
    </w:p>
    <w:p w14:paraId="1AB5FE8D">
      <w:pPr>
        <w:keepNext w:val="0"/>
        <w:keepLines w:val="0"/>
        <w:pageBreakBefore w:val="0"/>
        <w:kinsoku/>
        <w:wordWrap/>
        <w:overflowPunct/>
        <w:topLinePunct/>
        <w:bidi w:val="0"/>
        <w:spacing w:afterAutospacing="0" w:line="360" w:lineRule="auto"/>
        <w:ind w:firstLine="560" w:firstLineChars="200"/>
        <w:rPr>
          <w:rFonts w:hint="default" w:ascii="Times New Roman" w:hAnsi="Times New Roman" w:eastAsia="仿宋" w:cs="Times New Roman"/>
          <w:color w:val="auto"/>
          <w:sz w:val="28"/>
          <w:szCs w:val="28"/>
        </w:rPr>
      </w:pPr>
      <w:r>
        <w:rPr>
          <w:rFonts w:hint="eastAsia" w:ascii="Times New Roman" w:hAnsi="Times New Roman" w:eastAsia="仿宋" w:cs="Times New Roman"/>
          <w:color w:val="auto"/>
          <w:sz w:val="28"/>
          <w:szCs w:val="28"/>
          <w:lang w:val="en-US" w:eastAsia="zh-CN"/>
        </w:rPr>
        <w:t>峨边</w:t>
      </w:r>
      <w:r>
        <w:rPr>
          <w:rFonts w:hint="default" w:ascii="Times New Roman" w:hAnsi="Times New Roman" w:eastAsia="仿宋" w:cs="Times New Roman"/>
          <w:color w:val="auto"/>
          <w:sz w:val="28"/>
          <w:szCs w:val="28"/>
          <w:lang w:val="en-US" w:eastAsia="zh-CN"/>
        </w:rPr>
        <w:t>治水管水能力持续提升，为峨边水网建设积累了</w:t>
      </w:r>
      <w:r>
        <w:rPr>
          <w:rFonts w:hint="eastAsia" w:ascii="Times New Roman" w:hAnsi="Times New Roman" w:eastAsia="仿宋" w:cs="Times New Roman"/>
          <w:color w:val="0000FF"/>
          <w:sz w:val="28"/>
          <w:szCs w:val="28"/>
          <w:lang w:val="en-US" w:eastAsia="zh-CN"/>
        </w:rPr>
        <w:t>宝贵</w:t>
      </w:r>
      <w:r>
        <w:rPr>
          <w:rFonts w:hint="default" w:ascii="Times New Roman" w:hAnsi="Times New Roman" w:eastAsia="仿宋" w:cs="Times New Roman"/>
          <w:color w:val="auto"/>
          <w:sz w:val="28"/>
          <w:szCs w:val="28"/>
          <w:lang w:val="en-US" w:eastAsia="zh-CN"/>
        </w:rPr>
        <w:t>的实践探索经验。</w:t>
      </w:r>
    </w:p>
    <w:p w14:paraId="31F63342">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63" w:name="_Toc19334"/>
      <w:bookmarkStart w:id="64" w:name="_Toc5800"/>
      <w:r>
        <w:rPr>
          <w:rFonts w:hint="default" w:ascii="Times New Roman" w:hAnsi="Times New Roman" w:eastAsia="楷体" w:cs="Times New Roman"/>
          <w:b/>
          <w:bCs/>
          <w:color w:val="auto"/>
          <w:sz w:val="36"/>
          <w:szCs w:val="36"/>
          <w:lang w:val="en-US" w:eastAsia="zh-CN"/>
        </w:rPr>
        <w:t>1.</w:t>
      </w:r>
      <w:r>
        <w:rPr>
          <w:rFonts w:hint="eastAsia" w:ascii="Times New Roman" w:hAnsi="Times New Roman" w:eastAsia="楷体" w:cs="Times New Roman"/>
          <w:b/>
          <w:bCs/>
          <w:color w:val="auto"/>
          <w:sz w:val="36"/>
          <w:szCs w:val="36"/>
          <w:lang w:val="en-US" w:eastAsia="zh-CN"/>
        </w:rPr>
        <w:t>4</w:t>
      </w:r>
      <w:r>
        <w:rPr>
          <w:rFonts w:hint="default" w:ascii="Times New Roman" w:hAnsi="Times New Roman" w:eastAsia="楷体" w:cs="Times New Roman"/>
          <w:b/>
          <w:bCs/>
          <w:color w:val="auto"/>
          <w:sz w:val="36"/>
          <w:szCs w:val="36"/>
          <w:lang w:val="en-US" w:eastAsia="zh-CN"/>
        </w:rPr>
        <w:t>存在</w:t>
      </w:r>
      <w:r>
        <w:rPr>
          <w:rFonts w:hint="eastAsia" w:ascii="Times New Roman" w:hAnsi="Times New Roman" w:eastAsia="楷体" w:cs="Times New Roman"/>
          <w:b/>
          <w:bCs/>
          <w:color w:val="auto"/>
          <w:sz w:val="36"/>
          <w:szCs w:val="36"/>
          <w:lang w:val="en-US" w:eastAsia="zh-CN"/>
        </w:rPr>
        <w:t>主要</w:t>
      </w:r>
      <w:r>
        <w:rPr>
          <w:rFonts w:hint="default" w:ascii="Times New Roman" w:hAnsi="Times New Roman" w:eastAsia="楷体" w:cs="Times New Roman"/>
          <w:b/>
          <w:bCs/>
          <w:color w:val="auto"/>
          <w:sz w:val="36"/>
          <w:szCs w:val="36"/>
          <w:lang w:val="en-US" w:eastAsia="zh-CN"/>
        </w:rPr>
        <w:t>问题</w:t>
      </w:r>
      <w:bookmarkEnd w:id="63"/>
      <w:bookmarkEnd w:id="64"/>
    </w:p>
    <w:p w14:paraId="500A19B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65" w:name="_Toc17466"/>
      <w:bookmarkStart w:id="66" w:name="_Toc30452"/>
      <w:bookmarkStart w:id="67" w:name="_Toc18967"/>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.1供水保障能力不足</w:t>
      </w:r>
      <w:bookmarkEnd w:id="65"/>
      <w:bookmarkEnd w:id="66"/>
      <w:bookmarkEnd w:id="67"/>
    </w:p>
    <w:p w14:paraId="453A0A88">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top"/>
        <w:rPr>
          <w:rFonts w:hint="default" w:ascii="Times New Roman" w:hAnsi="Times New Roman" w:eastAsia="仿宋_GB2312" w:cs="Times New Roman"/>
          <w:b w:val="0"/>
          <w:bCs w:val="0"/>
          <w:color w:val="auto"/>
          <w:sz w:val="28"/>
          <w:szCs w:val="28"/>
        </w:rPr>
      </w:pPr>
      <w:r>
        <w:rPr>
          <w:rFonts w:hint="default" w:ascii="Times New Roman" w:hAnsi="Times New Roman" w:eastAsia="仿宋_GB2312" w:cs="Times New Roman"/>
          <w:b w:val="0"/>
          <w:bCs w:val="0"/>
          <w:color w:val="auto"/>
          <w:sz w:val="28"/>
          <w:szCs w:val="28"/>
          <w:lang w:eastAsia="zh-CN"/>
        </w:rPr>
        <w:t>一是</w:t>
      </w:r>
      <w:r>
        <w:rPr>
          <w:rFonts w:hint="default" w:ascii="Times New Roman" w:hAnsi="Times New Roman" w:eastAsia="仿宋_GB2312" w:cs="Times New Roman"/>
          <w:b w:val="0"/>
          <w:bCs w:val="0"/>
          <w:color w:val="auto"/>
          <w:sz w:val="28"/>
          <w:szCs w:val="28"/>
        </w:rPr>
        <w:t>水资源时空分布不均</w:t>
      </w:r>
      <w:r>
        <w:rPr>
          <w:rFonts w:hint="default" w:ascii="Times New Roman" w:hAnsi="Times New Roman" w:eastAsia="仿宋_GB2312" w:cs="Times New Roman"/>
          <w:b w:val="0"/>
          <w:bCs w:val="0"/>
          <w:color w:val="auto"/>
          <w:sz w:val="28"/>
          <w:szCs w:val="28"/>
          <w:lang w:eastAsia="zh-CN"/>
        </w:rPr>
        <w:t>。</w:t>
      </w:r>
      <w:r>
        <w:rPr>
          <w:rFonts w:hint="eastAsia" w:ascii="Times New Roman" w:hAnsi="Times New Roman" w:eastAsia="仿宋_GB2312" w:cs="Times New Roman"/>
          <w:b w:val="0"/>
          <w:bCs w:val="0"/>
          <w:color w:val="auto"/>
          <w:spacing w:val="-11"/>
          <w:sz w:val="28"/>
          <w:szCs w:val="28"/>
          <w:lang w:eastAsia="zh-CN"/>
        </w:rPr>
        <w:t>峨边</w:t>
      </w:r>
      <w:r>
        <w:rPr>
          <w:rFonts w:hint="default" w:ascii="Times New Roman" w:hAnsi="Times New Roman" w:eastAsia="仿宋_GB2312" w:cs="Times New Roman"/>
          <w:b w:val="0"/>
          <w:bCs w:val="0"/>
          <w:color w:val="auto"/>
          <w:spacing w:val="-11"/>
          <w:sz w:val="28"/>
          <w:szCs w:val="28"/>
        </w:rPr>
        <w:t>平均产水模数为79.9万</w:t>
      </w:r>
      <w:r>
        <w:rPr>
          <w:rFonts w:hint="eastAsia" w:ascii="Times New Roman" w:hAnsi="Times New Roman" w:eastAsia="仿宋_GB2312" w:cs="Times New Roman"/>
          <w:b w:val="0"/>
          <w:bCs w:val="0"/>
          <w:color w:val="auto"/>
          <w:spacing w:val="-11"/>
          <w:sz w:val="28"/>
          <w:szCs w:val="28"/>
          <w:lang w:val="en-US" w:eastAsia="zh-CN"/>
        </w:rPr>
        <w:t>m</w:t>
      </w:r>
      <w:r>
        <w:rPr>
          <w:rFonts w:hint="eastAsia" w:ascii="Times New Roman" w:hAnsi="Times New Roman" w:eastAsia="仿宋_GB2312" w:cs="Times New Roman"/>
          <w:b w:val="0"/>
          <w:bCs w:val="0"/>
          <w:color w:val="auto"/>
          <w:spacing w:val="-11"/>
          <w:sz w:val="28"/>
          <w:szCs w:val="28"/>
          <w:vertAlign w:val="superscript"/>
          <w:lang w:val="en-US" w:eastAsia="zh-CN"/>
        </w:rPr>
        <w:t>3</w:t>
      </w:r>
      <w:r>
        <w:rPr>
          <w:rFonts w:hint="default" w:ascii="Times New Roman" w:hAnsi="Times New Roman" w:eastAsia="仿宋_GB2312" w:cs="Times New Roman"/>
          <w:b w:val="0"/>
          <w:bCs w:val="0"/>
          <w:color w:val="auto"/>
          <w:spacing w:val="-11"/>
          <w:sz w:val="28"/>
          <w:szCs w:val="28"/>
        </w:rPr>
        <w:t>/</w:t>
      </w:r>
      <w:r>
        <w:rPr>
          <w:rFonts w:hint="eastAsia" w:ascii="Times New Roman" w:hAnsi="Times New Roman" w:eastAsia="仿宋_GB2312" w:cs="Times New Roman"/>
          <w:b w:val="0"/>
          <w:bCs w:val="0"/>
          <w:color w:val="auto"/>
          <w:spacing w:val="-11"/>
          <w:sz w:val="28"/>
          <w:szCs w:val="28"/>
          <w:lang w:val="en-US" w:eastAsia="zh-CN"/>
        </w:rPr>
        <w:t>km</w:t>
      </w:r>
      <w:r>
        <w:rPr>
          <w:rFonts w:hint="eastAsia" w:ascii="Times New Roman" w:hAnsi="Times New Roman" w:eastAsia="仿宋_GB2312" w:cs="Times New Roman"/>
          <w:b w:val="0"/>
          <w:bCs w:val="0"/>
          <w:color w:val="auto"/>
          <w:spacing w:val="-11"/>
          <w:sz w:val="28"/>
          <w:szCs w:val="28"/>
          <w:vertAlign w:val="superscript"/>
          <w:lang w:val="en-US" w:eastAsia="zh-CN"/>
        </w:rPr>
        <w:t>2</w:t>
      </w:r>
      <w:r>
        <w:rPr>
          <w:rFonts w:hint="default" w:ascii="Times New Roman" w:hAnsi="Times New Roman" w:eastAsia="仿宋_GB2312" w:cs="Times New Roman"/>
          <w:b w:val="0"/>
          <w:bCs w:val="0"/>
          <w:color w:val="auto"/>
          <w:spacing w:val="-11"/>
          <w:sz w:val="28"/>
          <w:szCs w:val="28"/>
        </w:rPr>
        <w:t>，</w:t>
      </w:r>
      <w:r>
        <w:rPr>
          <w:rFonts w:hint="default" w:ascii="Times New Roman" w:hAnsi="Times New Roman" w:eastAsia="仿宋_GB2312" w:cs="Times New Roman"/>
          <w:b w:val="0"/>
          <w:bCs w:val="0"/>
          <w:color w:val="auto"/>
          <w:sz w:val="28"/>
          <w:szCs w:val="28"/>
        </w:rPr>
        <w:t>各乡镇间产水模数在47.8~97.2万</w:t>
      </w:r>
      <w:r>
        <w:rPr>
          <w:rFonts w:hint="eastAsia" w:ascii="Times New Roman" w:hAnsi="Times New Roman" w:eastAsia="仿宋_GB2312" w:cs="Times New Roman"/>
          <w:b w:val="0"/>
          <w:bCs w:val="0"/>
          <w:color w:val="auto"/>
          <w:sz w:val="28"/>
          <w:szCs w:val="28"/>
          <w:lang w:val="en-US" w:eastAsia="zh-CN"/>
        </w:rPr>
        <w:t>m</w:t>
      </w:r>
      <w:r>
        <w:rPr>
          <w:rFonts w:hint="eastAsia" w:ascii="Times New Roman" w:hAnsi="Times New Roman" w:eastAsia="仿宋_GB2312" w:cs="Times New Roman"/>
          <w:b w:val="0"/>
          <w:bCs w:val="0"/>
          <w:color w:val="auto"/>
          <w:sz w:val="28"/>
          <w:szCs w:val="28"/>
          <w:vertAlign w:val="superscript"/>
          <w:lang w:val="en-US" w:eastAsia="zh-CN"/>
        </w:rPr>
        <w:t>3</w:t>
      </w:r>
      <w:r>
        <w:rPr>
          <w:rFonts w:hint="default" w:ascii="Times New Roman" w:hAnsi="Times New Roman" w:eastAsia="仿宋_GB2312" w:cs="Times New Roman"/>
          <w:b w:val="0"/>
          <w:bCs w:val="0"/>
          <w:color w:val="auto"/>
          <w:sz w:val="28"/>
          <w:szCs w:val="28"/>
        </w:rPr>
        <w:t>/</w:t>
      </w:r>
      <w:r>
        <w:rPr>
          <w:rFonts w:hint="eastAsia" w:ascii="Times New Roman" w:hAnsi="Times New Roman" w:eastAsia="仿宋_GB2312" w:cs="Times New Roman"/>
          <w:b w:val="0"/>
          <w:bCs w:val="0"/>
          <w:color w:val="auto"/>
          <w:sz w:val="28"/>
          <w:szCs w:val="28"/>
          <w:lang w:val="en-US" w:eastAsia="zh-CN"/>
        </w:rPr>
        <w:t>km</w:t>
      </w:r>
      <w:r>
        <w:rPr>
          <w:rFonts w:hint="eastAsia" w:ascii="Times New Roman" w:hAnsi="Times New Roman" w:eastAsia="仿宋_GB2312" w:cs="Times New Roman"/>
          <w:b w:val="0"/>
          <w:bCs w:val="0"/>
          <w:color w:val="auto"/>
          <w:sz w:val="28"/>
          <w:szCs w:val="28"/>
          <w:vertAlign w:val="superscript"/>
          <w:lang w:val="en-US" w:eastAsia="zh-CN"/>
        </w:rPr>
        <w:t>2</w:t>
      </w:r>
      <w:r>
        <w:rPr>
          <w:rFonts w:hint="default" w:ascii="Times New Roman" w:hAnsi="Times New Roman" w:eastAsia="仿宋_GB2312" w:cs="Times New Roman"/>
          <w:b w:val="0"/>
          <w:bCs w:val="0"/>
          <w:color w:val="auto"/>
          <w:sz w:val="28"/>
          <w:szCs w:val="28"/>
        </w:rPr>
        <w:t>之间，最大最小比值为2.03。加之</w:t>
      </w:r>
      <w:r>
        <w:rPr>
          <w:rFonts w:hint="eastAsia" w:ascii="Times New Roman" w:hAnsi="Times New Roman" w:eastAsia="仿宋_GB2312" w:cs="Times New Roman"/>
          <w:b w:val="0"/>
          <w:bCs w:val="0"/>
          <w:color w:val="auto"/>
          <w:sz w:val="28"/>
          <w:szCs w:val="28"/>
          <w:lang w:eastAsia="zh-CN"/>
        </w:rPr>
        <w:t>峨边</w:t>
      </w:r>
      <w:r>
        <w:rPr>
          <w:rFonts w:hint="default" w:ascii="Times New Roman" w:hAnsi="Times New Roman" w:eastAsia="仿宋_GB2312" w:cs="Times New Roman"/>
          <w:b w:val="0"/>
          <w:bCs w:val="0"/>
          <w:color w:val="auto"/>
          <w:sz w:val="28"/>
          <w:szCs w:val="28"/>
        </w:rPr>
        <w:t>各乡镇幅员面积相差较大，各乡镇水资源总量差异较大，如水资源总量最大的勒乌乡为36775万</w:t>
      </w:r>
      <w:r>
        <w:rPr>
          <w:rFonts w:hint="eastAsia" w:ascii="Times New Roman" w:hAnsi="Times New Roman" w:eastAsia="仿宋_GB2312" w:cs="Times New Roman"/>
          <w:b w:val="0"/>
          <w:bCs w:val="0"/>
          <w:color w:val="auto"/>
          <w:sz w:val="28"/>
          <w:szCs w:val="28"/>
          <w:lang w:val="en-US" w:eastAsia="zh-CN"/>
        </w:rPr>
        <w:t>m</w:t>
      </w:r>
      <w:r>
        <w:rPr>
          <w:rFonts w:hint="eastAsia" w:ascii="Times New Roman" w:hAnsi="Times New Roman" w:eastAsia="仿宋_GB2312" w:cs="Times New Roman"/>
          <w:b w:val="0"/>
          <w:bCs w:val="0"/>
          <w:color w:val="auto"/>
          <w:sz w:val="28"/>
          <w:szCs w:val="28"/>
          <w:vertAlign w:val="superscript"/>
          <w:lang w:val="en-US" w:eastAsia="zh-CN"/>
        </w:rPr>
        <w:t>3</w:t>
      </w:r>
      <w:r>
        <w:rPr>
          <w:rFonts w:hint="default" w:ascii="Times New Roman" w:hAnsi="Times New Roman" w:eastAsia="仿宋_GB2312" w:cs="Times New Roman"/>
          <w:b w:val="0"/>
          <w:bCs w:val="0"/>
          <w:color w:val="auto"/>
          <w:sz w:val="28"/>
          <w:szCs w:val="28"/>
        </w:rPr>
        <w:t>，而最小的共和乡仅有957万</w:t>
      </w:r>
      <w:r>
        <w:rPr>
          <w:rFonts w:hint="eastAsia" w:ascii="Times New Roman" w:hAnsi="Times New Roman" w:eastAsia="仿宋_GB2312" w:cs="Times New Roman"/>
          <w:b w:val="0"/>
          <w:bCs w:val="0"/>
          <w:color w:val="auto"/>
          <w:sz w:val="28"/>
          <w:szCs w:val="28"/>
          <w:lang w:val="en-US" w:eastAsia="zh-CN"/>
        </w:rPr>
        <w:t>m</w:t>
      </w:r>
      <w:r>
        <w:rPr>
          <w:rFonts w:hint="eastAsia" w:ascii="Times New Roman" w:hAnsi="Times New Roman" w:eastAsia="仿宋_GB2312" w:cs="Times New Roman"/>
          <w:b w:val="0"/>
          <w:bCs w:val="0"/>
          <w:color w:val="auto"/>
          <w:sz w:val="28"/>
          <w:szCs w:val="28"/>
          <w:vertAlign w:val="superscript"/>
          <w:lang w:val="en-US" w:eastAsia="zh-CN"/>
        </w:rPr>
        <w:t>3</w:t>
      </w:r>
      <w:r>
        <w:rPr>
          <w:rFonts w:hint="default" w:ascii="Times New Roman" w:hAnsi="Times New Roman" w:eastAsia="仿宋_GB2312" w:cs="Times New Roman"/>
          <w:b w:val="0"/>
          <w:bCs w:val="0"/>
          <w:color w:val="auto"/>
          <w:sz w:val="28"/>
          <w:szCs w:val="28"/>
        </w:rPr>
        <w:t>。从时间分布来看，</w:t>
      </w:r>
      <w:r>
        <w:rPr>
          <w:rFonts w:hint="eastAsia" w:ascii="Times New Roman" w:hAnsi="Times New Roman" w:eastAsia="仿宋_GB2312" w:cs="Times New Roman"/>
          <w:b w:val="0"/>
          <w:bCs w:val="0"/>
          <w:color w:val="auto"/>
          <w:sz w:val="28"/>
          <w:szCs w:val="28"/>
          <w:lang w:eastAsia="zh-CN"/>
        </w:rPr>
        <w:t>峨边</w:t>
      </w:r>
      <w:r>
        <w:rPr>
          <w:rFonts w:hint="default" w:ascii="Times New Roman" w:hAnsi="Times New Roman" w:eastAsia="仿宋_GB2312" w:cs="Times New Roman"/>
          <w:b w:val="0"/>
          <w:bCs w:val="0"/>
          <w:color w:val="auto"/>
          <w:sz w:val="28"/>
          <w:szCs w:val="28"/>
        </w:rPr>
        <w:t>地表水资源量统计参数Cv地区分布在0.15～0.21，呈由南向北递减的特点。从水资源年内分配来看，</w:t>
      </w:r>
      <w:r>
        <w:rPr>
          <w:rFonts w:hint="eastAsia" w:ascii="Times New Roman" w:hAnsi="Times New Roman" w:eastAsia="仿宋_GB2312" w:cs="Times New Roman"/>
          <w:b w:val="0"/>
          <w:bCs w:val="0"/>
          <w:color w:val="auto"/>
          <w:sz w:val="28"/>
          <w:szCs w:val="28"/>
          <w:lang w:eastAsia="zh-CN"/>
        </w:rPr>
        <w:t>峨边</w:t>
      </w:r>
      <w:r>
        <w:rPr>
          <w:rFonts w:hint="default" w:ascii="Times New Roman" w:hAnsi="Times New Roman" w:eastAsia="仿宋_GB2312" w:cs="Times New Roman"/>
          <w:b w:val="0"/>
          <w:bCs w:val="0"/>
          <w:color w:val="auto"/>
          <w:sz w:val="28"/>
          <w:szCs w:val="28"/>
        </w:rPr>
        <w:t>主汛期一般都出现在6～9月，主汛期径流占全年的50～80%</w:t>
      </w:r>
      <w:r>
        <w:rPr>
          <w:rFonts w:hint="default" w:ascii="Times New Roman" w:hAnsi="Times New Roman" w:eastAsia="仿宋_GB2312" w:cs="Times New Roman"/>
          <w:b w:val="0"/>
          <w:bCs w:val="0"/>
          <w:color w:val="auto"/>
          <w:sz w:val="28"/>
          <w:szCs w:val="28"/>
          <w:lang w:eastAsia="zh-CN"/>
        </w:rPr>
        <w:t>，丰枯季节径流量差异大</w:t>
      </w:r>
      <w:r>
        <w:rPr>
          <w:rFonts w:hint="default" w:ascii="Times New Roman" w:hAnsi="Times New Roman" w:eastAsia="仿宋_GB2312" w:cs="Times New Roman"/>
          <w:b w:val="0"/>
          <w:bCs w:val="0"/>
          <w:color w:val="auto"/>
          <w:sz w:val="28"/>
          <w:szCs w:val="28"/>
        </w:rPr>
        <w:t>。</w:t>
      </w:r>
    </w:p>
    <w:p w14:paraId="4437C624">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b w:val="0"/>
          <w:bCs w:val="0"/>
          <w:i w:val="0"/>
          <w:iCs w:val="0"/>
          <w:caps w:val="0"/>
          <w:color w:val="auto"/>
          <w:spacing w:val="0"/>
          <w:sz w:val="28"/>
          <w:szCs w:val="28"/>
          <w:shd w:val="clear" w:color="auto" w:fill="FFFFFF"/>
          <w:lang w:val="en-US" w:eastAsia="zh-CN"/>
        </w:rPr>
      </w:pPr>
      <w:r>
        <w:rPr>
          <w:rFonts w:hint="default" w:ascii="Times New Roman" w:hAnsi="Times New Roman" w:eastAsia="仿宋_GB2312" w:cs="Times New Roman"/>
          <w:b w:val="0"/>
          <w:bCs w:val="0"/>
          <w:color w:val="auto"/>
          <w:sz w:val="28"/>
          <w:szCs w:val="28"/>
          <w:lang w:eastAsia="zh-CN"/>
        </w:rPr>
        <w:t>二是</w:t>
      </w:r>
      <w:r>
        <w:rPr>
          <w:rFonts w:hint="default" w:ascii="Times New Roman" w:hAnsi="Times New Roman" w:eastAsia="仿宋_GB2312" w:cs="Times New Roman"/>
          <w:b w:val="0"/>
          <w:bCs w:val="0"/>
          <w:color w:val="auto"/>
          <w:sz w:val="28"/>
          <w:szCs w:val="28"/>
        </w:rPr>
        <w:t>水资源</w:t>
      </w:r>
      <w:r>
        <w:rPr>
          <w:rFonts w:hint="default" w:ascii="Times New Roman" w:hAnsi="Times New Roman" w:eastAsia="仿宋_GB2312" w:cs="Times New Roman"/>
          <w:b w:val="0"/>
          <w:bCs w:val="0"/>
          <w:color w:val="auto"/>
          <w:sz w:val="28"/>
          <w:szCs w:val="28"/>
          <w:lang w:eastAsia="zh-CN"/>
        </w:rPr>
        <w:t>开发利用程度低。</w:t>
      </w:r>
      <w:r>
        <w:rPr>
          <w:rFonts w:hint="default" w:ascii="Times New Roman" w:hAnsi="Times New Roman" w:eastAsia="仿宋_GB2312" w:cs="Times New Roman"/>
          <w:b w:val="0"/>
          <w:bCs w:val="0"/>
          <w:snapToGrid w:val="0"/>
          <w:color w:val="auto"/>
          <w:kern w:val="0"/>
          <w:sz w:val="28"/>
          <w:szCs w:val="28"/>
          <w:lang w:val="en-US" w:eastAsia="zh-CN" w:bidi="ar"/>
        </w:rPr>
        <w:t>受山区地形、河流特征等多种条件的制约，工程以堰、坑塘、机井为主，地表水取用以引、提为主，目前县境内仅夏家沟水库1座，且规模仅为小（2）型，骨干水源工程缺乏，</w:t>
      </w:r>
      <w:r>
        <w:rPr>
          <w:rFonts w:hint="default" w:ascii="Times New Roman" w:hAnsi="Times New Roman" w:eastAsia="仿宋_GB2312" w:cs="Times New Roman"/>
          <w:b w:val="0"/>
          <w:bCs w:val="0"/>
          <w:color w:val="auto"/>
          <w:sz w:val="28"/>
          <w:szCs w:val="28"/>
        </w:rPr>
        <w:t>对水资源调蓄能力不足，径流多以洪水形式迅速泄走，</w:t>
      </w:r>
      <w:r>
        <w:rPr>
          <w:rFonts w:hint="default" w:ascii="Times New Roman" w:hAnsi="Times New Roman" w:eastAsia="仿宋_GB2312" w:cs="Times New Roman"/>
          <w:b w:val="0"/>
          <w:bCs w:val="0"/>
          <w:i w:val="0"/>
          <w:iCs w:val="0"/>
          <w:caps w:val="0"/>
          <w:color w:val="auto"/>
          <w:spacing w:val="0"/>
          <w:sz w:val="28"/>
          <w:szCs w:val="28"/>
          <w:shd w:val="clear" w:color="auto" w:fill="FFFFFF"/>
          <w:lang w:val="en-US" w:eastAsia="zh-CN"/>
        </w:rPr>
        <w:t>导致水资源难以储存和利用</w:t>
      </w:r>
      <w:r>
        <w:rPr>
          <w:rFonts w:hint="default" w:ascii="Times New Roman" w:hAnsi="Times New Roman" w:eastAsia="仿宋_GB2312" w:cs="Times New Roman"/>
          <w:b w:val="0"/>
          <w:bCs w:val="0"/>
          <w:i w:val="0"/>
          <w:iCs w:val="0"/>
          <w:caps w:val="0"/>
          <w:color w:val="auto"/>
          <w:spacing w:val="0"/>
          <w:sz w:val="28"/>
          <w:szCs w:val="28"/>
          <w:shd w:val="clear" w:color="auto" w:fill="FFFFFF"/>
        </w:rPr>
        <w:t>。</w:t>
      </w:r>
      <w:r>
        <w:rPr>
          <w:rFonts w:hint="default" w:ascii="Times New Roman" w:hAnsi="Times New Roman" w:eastAsia="仿宋_GB2312" w:cs="Times New Roman"/>
          <w:b w:val="0"/>
          <w:bCs w:val="0"/>
          <w:i w:val="0"/>
          <w:iCs w:val="0"/>
          <w:caps w:val="0"/>
          <w:color w:val="auto"/>
          <w:spacing w:val="0"/>
          <w:sz w:val="28"/>
          <w:szCs w:val="28"/>
          <w:shd w:val="clear" w:color="auto" w:fill="FFFFFF"/>
          <w:lang w:val="en-US" w:eastAsia="zh-CN"/>
        </w:rPr>
        <w:t>随着经济的发展和城市化进程的加快，用水需求不断增加，进一步加剧了水资源紧张的局面。</w:t>
      </w:r>
    </w:p>
    <w:p w14:paraId="1EAFE81D">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i w:val="0"/>
          <w:iCs w:val="0"/>
          <w:caps w:val="0"/>
          <w:color w:val="auto"/>
          <w:spacing w:val="0"/>
          <w:sz w:val="28"/>
          <w:szCs w:val="28"/>
          <w:shd w:val="clear" w:color="auto" w:fill="FFFFFF"/>
          <w:lang w:val="en-US" w:eastAsia="zh-CN"/>
        </w:rPr>
      </w:pPr>
      <w:r>
        <w:rPr>
          <w:rFonts w:hint="default" w:ascii="Times New Roman" w:hAnsi="Times New Roman" w:eastAsia="仿宋_GB2312" w:cs="Times New Roman"/>
          <w:b w:val="0"/>
          <w:bCs w:val="0"/>
          <w:i w:val="0"/>
          <w:iCs w:val="0"/>
          <w:caps w:val="0"/>
          <w:color w:val="auto"/>
          <w:spacing w:val="0"/>
          <w:sz w:val="28"/>
          <w:szCs w:val="28"/>
          <w:shd w:val="clear" w:color="auto" w:fill="FFFFFF"/>
          <w:lang w:val="en-US" w:eastAsia="zh-CN"/>
        </w:rPr>
        <w:t>三是城乡供水保障程度低。峨边城</w:t>
      </w:r>
      <w:r>
        <w:rPr>
          <w:rFonts w:hint="default" w:ascii="Times New Roman" w:hAnsi="Times New Roman" w:eastAsia="仿宋_GB2312" w:cs="Times New Roman"/>
          <w:i w:val="0"/>
          <w:iCs w:val="0"/>
          <w:caps w:val="0"/>
          <w:color w:val="auto"/>
          <w:spacing w:val="0"/>
          <w:sz w:val="28"/>
          <w:szCs w:val="28"/>
          <w:shd w:val="clear" w:color="auto" w:fill="FFFFFF"/>
          <w:lang w:val="en-US" w:eastAsia="zh-CN"/>
        </w:rPr>
        <w:t>乡供水水源以地表溪沟水为主，</w:t>
      </w:r>
      <w:r>
        <w:rPr>
          <w:rFonts w:hint="eastAsia" w:ascii="Times New Roman" w:hAnsi="Times New Roman" w:eastAsia="仿宋_GB2312" w:cs="Times New Roman"/>
          <w:i w:val="0"/>
          <w:iCs w:val="0"/>
          <w:caps w:val="0"/>
          <w:color w:val="auto"/>
          <w:spacing w:val="0"/>
          <w:sz w:val="28"/>
          <w:szCs w:val="28"/>
          <w:shd w:val="clear" w:color="auto" w:fill="FFFFFF"/>
          <w:lang w:val="en-US" w:eastAsia="zh-CN"/>
        </w:rPr>
        <w:t>以峨边</w:t>
      </w:r>
      <w:r>
        <w:rPr>
          <w:rFonts w:hint="default" w:ascii="Times New Roman" w:hAnsi="Times New Roman" w:eastAsia="仿宋_GB2312" w:cs="Times New Roman"/>
          <w:i w:val="0"/>
          <w:iCs w:val="0"/>
          <w:caps w:val="0"/>
          <w:color w:val="auto"/>
          <w:spacing w:val="0"/>
          <w:sz w:val="28"/>
          <w:szCs w:val="28"/>
          <w:shd w:val="clear" w:color="auto" w:fill="FFFFFF"/>
          <w:lang w:val="en-US" w:eastAsia="zh-CN"/>
        </w:rPr>
        <w:t>二水厂</w:t>
      </w:r>
      <w:r>
        <w:rPr>
          <w:rFonts w:hint="eastAsia" w:ascii="Times New Roman" w:hAnsi="Times New Roman" w:eastAsia="仿宋_GB2312" w:cs="Times New Roman"/>
          <w:i w:val="0"/>
          <w:iCs w:val="0"/>
          <w:caps w:val="0"/>
          <w:color w:val="auto"/>
          <w:spacing w:val="0"/>
          <w:sz w:val="28"/>
          <w:szCs w:val="28"/>
          <w:shd w:val="clear" w:color="auto" w:fill="FFFFFF"/>
          <w:lang w:val="en-US" w:eastAsia="zh-CN"/>
        </w:rPr>
        <w:t>为例，作</w:t>
      </w:r>
      <w:r>
        <w:rPr>
          <w:rFonts w:hint="default" w:ascii="Times New Roman" w:hAnsi="Times New Roman" w:eastAsia="仿宋_GB2312" w:cs="Times New Roman"/>
          <w:i w:val="0"/>
          <w:iCs w:val="0"/>
          <w:caps w:val="0"/>
          <w:color w:val="auto"/>
          <w:spacing w:val="0"/>
          <w:sz w:val="28"/>
          <w:szCs w:val="28"/>
          <w:shd w:val="clear" w:color="auto" w:fill="FFFFFF"/>
          <w:lang w:val="en-US" w:eastAsia="zh-CN"/>
        </w:rPr>
        <w:t>为城市主要供水水厂</w:t>
      </w:r>
      <w:r>
        <w:rPr>
          <w:rFonts w:hint="eastAsia" w:ascii="Times New Roman" w:hAnsi="Times New Roman" w:eastAsia="仿宋_GB2312" w:cs="Times New Roman"/>
          <w:i w:val="0"/>
          <w:iCs w:val="0"/>
          <w:caps w:val="0"/>
          <w:color w:val="auto"/>
          <w:spacing w:val="0"/>
          <w:sz w:val="28"/>
          <w:szCs w:val="28"/>
          <w:shd w:val="clear" w:color="auto" w:fill="FFFFFF"/>
          <w:lang w:val="en-US" w:eastAsia="zh-CN"/>
        </w:rPr>
        <w:t>之一</w:t>
      </w:r>
      <w:r>
        <w:rPr>
          <w:rFonts w:hint="default" w:ascii="Times New Roman" w:hAnsi="Times New Roman" w:eastAsia="仿宋_GB2312" w:cs="Times New Roman"/>
          <w:i w:val="0"/>
          <w:iCs w:val="0"/>
          <w:caps w:val="0"/>
          <w:color w:val="auto"/>
          <w:spacing w:val="0"/>
          <w:sz w:val="28"/>
          <w:szCs w:val="28"/>
          <w:shd w:val="clear" w:color="auto" w:fill="FFFFFF"/>
          <w:lang w:val="en-US" w:eastAsia="zh-CN"/>
        </w:rPr>
        <w:t>，其水源为芹菜沟等8条溪沟水，水源无调蓄能力，一旦遇到极端气候，供水保障程度低。</w:t>
      </w:r>
    </w:p>
    <w:p w14:paraId="1C13FBE4">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68" w:name="_Toc2566"/>
      <w:bookmarkStart w:id="69" w:name="_Toc11813"/>
      <w:bookmarkStart w:id="70" w:name="_Toc15991"/>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.2防洪减灾存在短板</w:t>
      </w:r>
      <w:bookmarkEnd w:id="68"/>
      <w:bookmarkEnd w:id="69"/>
      <w:bookmarkEnd w:id="70"/>
    </w:p>
    <w:p w14:paraId="33E9330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b w:val="0"/>
          <w:bCs w:val="0"/>
          <w:color w:val="auto"/>
          <w:sz w:val="28"/>
          <w:szCs w:val="28"/>
          <w:highlight w:val="none"/>
          <w:lang w:eastAsia="zh-CN"/>
        </w:rPr>
      </w:pPr>
      <w:r>
        <w:rPr>
          <w:rFonts w:hint="default" w:ascii="Times New Roman" w:hAnsi="Times New Roman" w:eastAsia="仿宋_GB2312" w:cs="Times New Roman"/>
          <w:b w:val="0"/>
          <w:bCs w:val="0"/>
          <w:color w:val="auto"/>
          <w:sz w:val="28"/>
          <w:szCs w:val="28"/>
          <w:lang w:val="en-US" w:eastAsia="zh-CN"/>
        </w:rPr>
        <w:t>一是防洪排涝体系有待完善。</w:t>
      </w:r>
      <w:r>
        <w:rPr>
          <w:rFonts w:hint="eastAsia" w:ascii="Times New Roman" w:hAnsi="Times New Roman" w:eastAsia="仿宋_GB2312" w:cs="Times New Roman"/>
          <w:b w:val="0"/>
          <w:bCs w:val="0"/>
          <w:color w:val="auto"/>
          <w:sz w:val="28"/>
          <w:szCs w:val="28"/>
          <w:lang w:eastAsia="zh-CN"/>
        </w:rPr>
        <w:t>峨边</w:t>
      </w:r>
      <w:r>
        <w:rPr>
          <w:rFonts w:hint="default" w:ascii="Times New Roman" w:hAnsi="Times New Roman" w:eastAsia="仿宋_GB2312" w:cs="Times New Roman"/>
          <w:b w:val="0"/>
          <w:bCs w:val="0"/>
          <w:color w:val="auto"/>
          <w:sz w:val="28"/>
          <w:szCs w:val="28"/>
          <w:lang w:eastAsia="zh-CN"/>
        </w:rPr>
        <w:t>大渡河段防洪圈未封闭，沙坪镇雪山村段、象鼻嘴</w:t>
      </w:r>
      <w:r>
        <w:rPr>
          <w:rFonts w:hint="eastAsia" w:ascii="仿宋_GB2312" w:hAnsi="仿宋_GB2312" w:eastAsia="仿宋_GB2312" w:cs="仿宋_GB2312"/>
          <w:color w:val="auto"/>
          <w:kern w:val="0"/>
          <w:sz w:val="28"/>
          <w:szCs w:val="28"/>
          <w:lang w:val="en-US" w:eastAsia="zh-CN" w:bidi="ar"/>
        </w:rPr>
        <w:t>、万旋工业园区、新场乡长虹村</w:t>
      </w:r>
      <w:r>
        <w:rPr>
          <w:rFonts w:ascii="仿宋_GB2312" w:hAnsi="仿宋_GB2312" w:eastAsia="仿宋_GB2312" w:cs="仿宋_GB2312"/>
          <w:color w:val="auto"/>
          <w:kern w:val="0"/>
          <w:sz w:val="28"/>
          <w:szCs w:val="28"/>
          <w:lang w:val="en-US" w:eastAsia="zh-CN" w:bidi="ar"/>
        </w:rPr>
        <w:t>等河段仍有防洪需求，毛坪镇工业园区段</w:t>
      </w:r>
      <w:r>
        <w:rPr>
          <w:rFonts w:ascii="仿宋_GB2312" w:hAnsi="仿宋_GB2312" w:eastAsia="仿宋_GB2312" w:cs="仿宋_GB2312"/>
          <w:color w:val="auto"/>
          <w:kern w:val="0"/>
          <w:sz w:val="28"/>
          <w:szCs w:val="28"/>
          <w:highlight w:val="none"/>
          <w:lang w:val="en-US" w:eastAsia="zh-CN" w:bidi="ar"/>
        </w:rPr>
        <w:t>也需建立防洪堤。白沙河、官料河</w:t>
      </w:r>
      <w:r>
        <w:rPr>
          <w:rFonts w:hint="eastAsia" w:ascii="仿宋_GB2312" w:hAnsi="仿宋_GB2312" w:eastAsia="仿宋_GB2312" w:cs="仿宋_GB2312"/>
          <w:color w:val="auto"/>
          <w:kern w:val="0"/>
          <w:sz w:val="28"/>
          <w:szCs w:val="28"/>
          <w:highlight w:val="none"/>
          <w:lang w:val="en-US" w:eastAsia="zh-CN" w:bidi="ar"/>
        </w:rPr>
        <w:t>、杨河、洋溪河（治岩河）</w:t>
      </w:r>
      <w:r>
        <w:rPr>
          <w:rFonts w:ascii="仿宋_GB2312" w:hAnsi="仿宋_GB2312" w:eastAsia="仿宋_GB2312" w:cs="仿宋_GB2312"/>
          <w:color w:val="auto"/>
          <w:kern w:val="0"/>
          <w:sz w:val="28"/>
          <w:szCs w:val="28"/>
          <w:highlight w:val="none"/>
          <w:lang w:val="en-US" w:eastAsia="zh-CN" w:bidi="ar"/>
        </w:rPr>
        <w:t>等中小河流系统治理未完成，仍存在险工险段，防洪达标率不高</w:t>
      </w:r>
      <w:r>
        <w:rPr>
          <w:rFonts w:hint="default" w:ascii="Times New Roman" w:hAnsi="Times New Roman" w:eastAsia="仿宋_GB2312" w:cs="Times New Roman"/>
          <w:b w:val="0"/>
          <w:bCs w:val="0"/>
          <w:color w:val="auto"/>
          <w:sz w:val="28"/>
          <w:szCs w:val="28"/>
          <w:highlight w:val="none"/>
          <w:lang w:eastAsia="zh-CN"/>
        </w:rPr>
        <w:t>。</w:t>
      </w:r>
    </w:p>
    <w:p w14:paraId="1868356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b w:val="0"/>
          <w:bCs w:val="0"/>
          <w:color w:val="auto"/>
          <w:sz w:val="28"/>
          <w:szCs w:val="28"/>
          <w:lang w:eastAsia="zh-CN"/>
        </w:rPr>
        <w:t>二是山洪治理力度不够。</w:t>
      </w:r>
      <w:r>
        <w:rPr>
          <w:rFonts w:hint="eastAsia" w:ascii="Times New Roman" w:hAnsi="Times New Roman" w:eastAsia="仿宋_GB2312" w:cs="Times New Roman"/>
          <w:b w:val="0"/>
          <w:bCs w:val="0"/>
          <w:color w:val="auto"/>
          <w:sz w:val="28"/>
          <w:szCs w:val="28"/>
          <w:lang w:eastAsia="zh-CN"/>
        </w:rPr>
        <w:t>峨边</w:t>
      </w:r>
      <w:r>
        <w:rPr>
          <w:rFonts w:hint="default" w:ascii="Times New Roman" w:hAnsi="Times New Roman" w:eastAsia="仿宋_GB2312" w:cs="Times New Roman"/>
          <w:b w:val="0"/>
          <w:bCs w:val="0"/>
          <w:color w:val="auto"/>
          <w:sz w:val="28"/>
          <w:szCs w:val="28"/>
          <w:lang w:eastAsia="zh-CN"/>
        </w:rPr>
        <w:t>地处山区，</w:t>
      </w:r>
      <w:r>
        <w:rPr>
          <w:rFonts w:hint="default" w:ascii="Times New Roman" w:hAnsi="Times New Roman" w:eastAsia="仿宋_GB2312" w:cs="Times New Roman"/>
          <w:b w:val="0"/>
          <w:bCs w:val="0"/>
          <w:snapToGrid w:val="0"/>
          <w:color w:val="auto"/>
          <w:kern w:val="0"/>
          <w:sz w:val="28"/>
          <w:szCs w:val="28"/>
          <w:lang w:val="en-US" w:eastAsia="zh-CN" w:bidi="ar"/>
        </w:rPr>
        <w:t>受全球气候变暖影响，近年来极端天气事件频发，山洪、泥石流灾害多发频发易发，山洪沟监测预报预警调度体系尚不完善，山洪沟</w:t>
      </w:r>
      <w:r>
        <w:rPr>
          <w:rFonts w:hint="default" w:ascii="Times New Roman" w:hAnsi="Times New Roman" w:eastAsia="仿宋_GB2312" w:cs="Times New Roman"/>
          <w:snapToGrid w:val="0"/>
          <w:color w:val="auto"/>
          <w:kern w:val="0"/>
          <w:sz w:val="28"/>
          <w:szCs w:val="28"/>
          <w:lang w:val="en-US" w:eastAsia="zh-CN" w:bidi="ar"/>
        </w:rPr>
        <w:t>防洪治理不足。</w:t>
      </w:r>
    </w:p>
    <w:p w14:paraId="393D97B3">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71" w:name="_Toc7327"/>
      <w:bookmarkStart w:id="72" w:name="_Toc25663"/>
      <w:bookmarkStart w:id="73" w:name="_Toc32619"/>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.3水生态修复需加强</w:t>
      </w:r>
      <w:bookmarkEnd w:id="71"/>
      <w:bookmarkEnd w:id="72"/>
      <w:bookmarkEnd w:id="73"/>
    </w:p>
    <w:p w14:paraId="59D3163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snapToGrid w:val="0"/>
          <w:color w:val="auto"/>
          <w:kern w:val="0"/>
          <w:sz w:val="28"/>
          <w:szCs w:val="28"/>
          <w:lang w:val="en-US" w:eastAsia="zh-CN" w:bidi="ar"/>
        </w:rPr>
        <w:t>一是水域岸线管理尚需加强。河湖水生态空间尚未确权划界，与城镇和农业空间交叉重叠问题普遍存在，存在人类活动侵占自然水域和岸线空间问题，河湖“四乱”现象较为突出，河</w:t>
      </w:r>
      <w:r>
        <w:rPr>
          <w:rFonts w:hint="eastAsia" w:ascii="Times New Roman" w:hAnsi="Times New Roman" w:eastAsia="仿宋_GB2312" w:cs="Times New Roman"/>
          <w:snapToGrid w:val="0"/>
          <w:color w:val="auto"/>
          <w:kern w:val="0"/>
          <w:sz w:val="28"/>
          <w:szCs w:val="28"/>
          <w:lang w:val="en-US" w:eastAsia="zh-CN" w:bidi="ar"/>
        </w:rPr>
        <w:t>湖</w:t>
      </w:r>
      <w:r>
        <w:rPr>
          <w:rFonts w:hint="default" w:ascii="Times New Roman" w:hAnsi="Times New Roman" w:eastAsia="仿宋_GB2312" w:cs="Times New Roman"/>
          <w:snapToGrid w:val="0"/>
          <w:color w:val="auto"/>
          <w:kern w:val="0"/>
          <w:sz w:val="28"/>
          <w:szCs w:val="28"/>
          <w:lang w:val="en-US" w:eastAsia="zh-CN" w:bidi="ar"/>
        </w:rPr>
        <w:t>长制工作推行常态化、长效化有待加强。</w:t>
      </w:r>
    </w:p>
    <w:p w14:paraId="2B60AD0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snapToGrid w:val="0"/>
          <w:color w:val="auto"/>
          <w:kern w:val="0"/>
          <w:sz w:val="28"/>
          <w:szCs w:val="28"/>
          <w:lang w:val="en-US" w:eastAsia="zh-CN" w:bidi="ar"/>
        </w:rPr>
        <w:t>二是水土保持任务艰巨。随着社会经济进一步发展，城镇基础设施建设、旅游开发等项目建设造成的水土流失问题尚未得到充分重视，坡耕地种植和坡式经济林不合理经营带来的水土流失问题仍未得到有效控制，减轻水土流失面积，加快水土流失防治任重道远。</w:t>
      </w:r>
    </w:p>
    <w:p w14:paraId="6A80C14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三是生态基流保证率有待提高。河流生态流量保障工作处于起步阶段，一些河段生态水量不足，山区性河流生态基流保证率有待提高。</w:t>
      </w:r>
    </w:p>
    <w:p w14:paraId="01813C96">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74" w:name="_Toc22360"/>
      <w:bookmarkStart w:id="75" w:name="_Toc32054"/>
      <w:bookmarkStart w:id="76" w:name="_Toc2650"/>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.4水利信息化水平不高</w:t>
      </w:r>
      <w:bookmarkEnd w:id="74"/>
      <w:bookmarkEnd w:id="75"/>
      <w:bookmarkEnd w:id="76"/>
    </w:p>
    <w:p w14:paraId="005D867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智慧水务工作整体还处于起步阶段，水资源管理、水旱灾害防御等业务有一定基础，但覆盖不全，智能化、智慧化程度不高。县境内主要河流水文观测设施，还远远不能满足现代化信息管理及汛期快速反应的要求，对于墒情、水资源、工情等信息监测不足。现有涉水业务系统开发技术、架构设计等方面差异化严重，融合共享难度较大，调度管理智能化水平和决策支持能力均需提升，与建成具有“预报、预警、预演、预案”的智慧水利“四预”体系差距明显。</w:t>
      </w:r>
    </w:p>
    <w:p w14:paraId="7302C408">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77" w:name="_Toc12596"/>
      <w:bookmarkStart w:id="78" w:name="_Toc26152"/>
      <w:bookmarkStart w:id="79" w:name="_Toc10987"/>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.5涉水监管能力有待提高</w:t>
      </w:r>
      <w:bookmarkEnd w:id="77"/>
      <w:bookmarkEnd w:id="78"/>
      <w:bookmarkEnd w:id="79"/>
    </w:p>
    <w:p w14:paraId="5C24A11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涉水单位权责不清晰，分级管理模糊。水利工程“重建轻管”问题依然普遍存在，基层管理人员力量薄弱、管养经费不足等问题突出。监管体系有待健全，执法监管尚未实现规范化、常态化，水利法规体系仍需进一步完善。强监管基础较薄弱，监测感知体系有待健全，水利工程数字化体系建设</w:t>
      </w:r>
      <w:r>
        <w:rPr>
          <w:rFonts w:hint="default" w:ascii="Times New Roman" w:hAnsi="Times New Roman" w:eastAsia="仿宋_GB2312" w:cs="Times New Roman"/>
          <w:snapToGrid w:val="0"/>
          <w:color w:val="auto"/>
          <w:kern w:val="0"/>
          <w:sz w:val="28"/>
          <w:szCs w:val="28"/>
          <w:highlight w:val="none"/>
          <w:lang w:val="en-US" w:eastAsia="zh-CN" w:bidi="ar"/>
        </w:rPr>
        <w:t>有待推进。水利行业强监管智慧管控、自动控制</w:t>
      </w:r>
      <w:r>
        <w:rPr>
          <w:rFonts w:hint="eastAsia" w:ascii="Times New Roman" w:hAnsi="Times New Roman" w:eastAsia="仿宋_GB2312" w:cs="Times New Roman"/>
          <w:snapToGrid w:val="0"/>
          <w:color w:val="auto"/>
          <w:kern w:val="0"/>
          <w:sz w:val="28"/>
          <w:szCs w:val="28"/>
          <w:highlight w:val="none"/>
          <w:lang w:val="en-US" w:eastAsia="zh-CN" w:bidi="ar"/>
        </w:rPr>
        <w:t>等</w:t>
      </w:r>
      <w:r>
        <w:rPr>
          <w:rFonts w:hint="default" w:ascii="Times New Roman" w:hAnsi="Times New Roman" w:eastAsia="仿宋_GB2312" w:cs="Times New Roman"/>
          <w:snapToGrid w:val="0"/>
          <w:color w:val="auto"/>
          <w:kern w:val="0"/>
          <w:sz w:val="28"/>
          <w:szCs w:val="28"/>
          <w:highlight w:val="none"/>
          <w:lang w:val="en-US" w:eastAsia="zh-CN" w:bidi="ar"/>
        </w:rPr>
        <w:t>手段亟待建立。水资</w:t>
      </w:r>
      <w:r>
        <w:rPr>
          <w:rFonts w:hint="default" w:ascii="Times New Roman" w:hAnsi="Times New Roman" w:eastAsia="仿宋_GB2312" w:cs="Times New Roman"/>
          <w:snapToGrid w:val="0"/>
          <w:color w:val="auto"/>
          <w:kern w:val="0"/>
          <w:sz w:val="28"/>
          <w:szCs w:val="28"/>
          <w:lang w:val="en-US" w:eastAsia="zh-CN" w:bidi="ar"/>
        </w:rPr>
        <w:t>源作为刚性约束作用发挥不足，水资源管控能力有待提升，以水定需、量水而行有待进一步落实。水文监测智能化水平不高，水文站网数量、布局和功能亟待进一步优化和完善，水文服务基层、服务民生水平有待进一步提升。水利投入稳定增长机制尚未完全建立，水资源调配体系、水利建设市场监督体系、工程建设质量与安全管理体制不健全，水利工程建设机制和管理运营机制、节水机制、水价形成机制等尚需完善，水利信息化建设、涉水监督能力亟待加强。</w:t>
      </w:r>
    </w:p>
    <w:p w14:paraId="3439A42D">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80" w:name="_Toc18059"/>
      <w:bookmarkStart w:id="81" w:name="_Toc19392"/>
      <w:r>
        <w:rPr>
          <w:rFonts w:hint="default" w:ascii="Times New Roman" w:hAnsi="Times New Roman" w:eastAsia="楷体" w:cs="Times New Roman"/>
          <w:b/>
          <w:bCs/>
          <w:color w:val="auto"/>
          <w:sz w:val="36"/>
          <w:szCs w:val="36"/>
          <w:lang w:val="en-US" w:eastAsia="zh-CN"/>
        </w:rPr>
        <w:t>1.</w:t>
      </w:r>
      <w:r>
        <w:rPr>
          <w:rFonts w:hint="eastAsia" w:ascii="Times New Roman" w:hAnsi="Times New Roman" w:eastAsia="楷体" w:cs="Times New Roman"/>
          <w:b/>
          <w:bCs/>
          <w:color w:val="auto"/>
          <w:sz w:val="36"/>
          <w:szCs w:val="36"/>
          <w:lang w:val="en-US" w:eastAsia="zh-CN"/>
        </w:rPr>
        <w:t>5面临形势与建设需求</w:t>
      </w:r>
      <w:bookmarkEnd w:id="80"/>
      <w:bookmarkEnd w:id="81"/>
    </w:p>
    <w:p w14:paraId="1F1A7E5E">
      <w:pPr>
        <w:keepNext w:val="0"/>
        <w:keepLines w:val="0"/>
        <w:pageBreakBefore w:val="0"/>
        <w:widowControl/>
        <w:kinsoku/>
        <w:wordWrap/>
        <w:overflowPunct/>
        <w:topLinePunct w:val="0"/>
        <w:autoSpaceDE w:val="0"/>
        <w:autoSpaceDN w:val="0"/>
        <w:bidi w:val="0"/>
        <w:adjustRightInd w:val="0"/>
        <w:snapToGrid w:val="0"/>
        <w:spacing w:line="360" w:lineRule="auto"/>
        <w:ind w:firstLine="562" w:firstLineChars="200"/>
        <w:textAlignment w:val="baseline"/>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lang w:val="en-US" w:eastAsia="zh-CN"/>
        </w:rPr>
        <w:t>1、峨边水网建设是贯彻落实乐山市“一核两翼三区”发展战略的需要</w:t>
      </w:r>
    </w:p>
    <w:p w14:paraId="4722C5A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乐山市委八届八次全会审议通过了《中共乐山市委关于深入贯彻习近平总书记重要指示精神以“一核两翼三区”为战略布局推进城乡融合发展的决定》。</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即属于其中“三区”之一，要求发挥优势，在新一轮发展中迎头赶上、竞相突破，整体建设全省民族地区共同富裕先行区。加快峨边水网建设，改善水利基础设施水平，维护水安全、粮食安全、生态安全、能源安全，为建设全省民族地区共同富裕先行区，具有重要意义。</w:t>
      </w:r>
    </w:p>
    <w:p w14:paraId="1A514EAC">
      <w:pPr>
        <w:keepNext w:val="0"/>
        <w:keepLines w:val="0"/>
        <w:pageBreakBefore w:val="0"/>
        <w:widowControl/>
        <w:kinsoku/>
        <w:wordWrap/>
        <w:overflowPunct/>
        <w:topLinePunct w:val="0"/>
        <w:autoSpaceDE w:val="0"/>
        <w:autoSpaceDN w:val="0"/>
        <w:bidi w:val="0"/>
        <w:adjustRightInd w:val="0"/>
        <w:snapToGrid w:val="0"/>
        <w:spacing w:line="360" w:lineRule="auto"/>
        <w:ind w:firstLine="562" w:firstLineChars="200"/>
        <w:textAlignment w:val="baseline"/>
        <w:rPr>
          <w:rFonts w:hint="default" w:ascii="仿宋_GB2312" w:hAnsi="仿宋_GB2312" w:eastAsia="仿宋_GB2312" w:cs="仿宋_GB2312"/>
          <w:b/>
          <w:bCs/>
          <w:color w:val="auto"/>
          <w:sz w:val="28"/>
          <w:szCs w:val="28"/>
          <w:lang w:val="en-US" w:eastAsia="zh-CN"/>
        </w:rPr>
      </w:pPr>
      <w:r>
        <w:rPr>
          <w:rFonts w:hint="default" w:ascii="仿宋_GB2312" w:hAnsi="仿宋_GB2312" w:eastAsia="仿宋_GB2312" w:cs="仿宋_GB2312"/>
          <w:b/>
          <w:bCs/>
          <w:color w:val="auto"/>
          <w:sz w:val="28"/>
          <w:szCs w:val="28"/>
          <w:lang w:val="en-US" w:eastAsia="zh-CN"/>
        </w:rPr>
        <w:t>2、峨边水网建设是承接链接市级水网体系的需要</w:t>
      </w:r>
    </w:p>
    <w:p w14:paraId="68171A2B">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firstLine="560" w:firstLineChars="200"/>
        <w:jc w:val="left"/>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snapToGrid w:val="0"/>
          <w:color w:val="auto"/>
          <w:kern w:val="0"/>
          <w:sz w:val="28"/>
          <w:szCs w:val="28"/>
          <w:lang w:val="en-US" w:eastAsia="zh-CN" w:bidi="ar"/>
        </w:rPr>
        <w:t>乐山市委、市政府高度重视水网建设，着力构建“三干四支、一横五纵”为主骨架的现代水网体系。峨边属于乐山市西南山区，在市级水网主骨架中占据着“一干”，即大渡河干流；</w:t>
      </w:r>
      <w:r>
        <w:rPr>
          <w:rFonts w:hint="default" w:ascii="Times New Roman" w:hAnsi="Times New Roman" w:eastAsia="仿宋_GB2312" w:cs="Times New Roman"/>
          <w:snapToGrid w:val="0"/>
          <w:color w:val="auto"/>
          <w:kern w:val="0"/>
          <w:sz w:val="28"/>
          <w:szCs w:val="28"/>
          <w:lang w:val="en-US" w:eastAsia="zh-CN" w:bidi="ar"/>
        </w:rPr>
        <w:t>区域战略定位是绿色生态屏障、清洁能源基地，以万坪等重点水源工程为</w:t>
      </w:r>
      <w:r>
        <w:rPr>
          <w:rFonts w:hint="eastAsia" w:ascii="Times New Roman" w:hAnsi="Times New Roman" w:eastAsia="仿宋_GB2312" w:cs="Times New Roman"/>
          <w:snapToGrid w:val="0"/>
          <w:color w:val="0000FF"/>
          <w:kern w:val="0"/>
          <w:sz w:val="28"/>
          <w:szCs w:val="28"/>
          <w:lang w:val="en-US" w:eastAsia="zh-CN" w:bidi="ar"/>
        </w:rPr>
        <w:t>节</w:t>
      </w:r>
      <w:r>
        <w:rPr>
          <w:rFonts w:hint="default" w:ascii="Times New Roman" w:hAnsi="Times New Roman" w:eastAsia="仿宋_GB2312" w:cs="Times New Roman"/>
          <w:snapToGrid w:val="0"/>
          <w:color w:val="auto"/>
          <w:kern w:val="0"/>
          <w:sz w:val="28"/>
          <w:szCs w:val="28"/>
          <w:lang w:val="en-US" w:eastAsia="zh-CN" w:bidi="ar"/>
        </w:rPr>
        <w:t>点，完善供水工程体系。加快峨边水网建设，是落实联网、补网、强链要求，构建功能完备市级水网的重要组成和关键环节，意义重大。</w:t>
      </w:r>
    </w:p>
    <w:p w14:paraId="310035F3">
      <w:pPr>
        <w:keepNext w:val="0"/>
        <w:keepLines w:val="0"/>
        <w:pageBreakBefore w:val="0"/>
        <w:widowControl/>
        <w:kinsoku/>
        <w:wordWrap/>
        <w:overflowPunct/>
        <w:topLinePunct w:val="0"/>
        <w:autoSpaceDE w:val="0"/>
        <w:autoSpaceDN w:val="0"/>
        <w:bidi w:val="0"/>
        <w:adjustRightInd w:val="0"/>
        <w:snapToGrid w:val="0"/>
        <w:spacing w:line="360" w:lineRule="auto"/>
        <w:ind w:firstLine="562" w:firstLineChars="200"/>
        <w:textAlignment w:val="baseline"/>
        <w:rPr>
          <w:rFonts w:hint="default" w:ascii="仿宋_GB2312" w:hAnsi="仿宋_GB2312" w:eastAsia="仿宋_GB2312" w:cs="仿宋_GB2312"/>
          <w:b/>
          <w:bCs/>
          <w:color w:val="auto"/>
          <w:sz w:val="28"/>
          <w:szCs w:val="28"/>
          <w:lang w:val="en-US" w:eastAsia="zh-CN"/>
        </w:rPr>
      </w:pPr>
      <w:r>
        <w:rPr>
          <w:rFonts w:hint="default" w:ascii="仿宋_GB2312" w:hAnsi="仿宋_GB2312" w:eastAsia="仿宋_GB2312" w:cs="仿宋_GB2312"/>
          <w:b/>
          <w:bCs/>
          <w:color w:val="auto"/>
          <w:sz w:val="28"/>
          <w:szCs w:val="28"/>
          <w:lang w:val="en-US" w:eastAsia="zh-CN"/>
        </w:rPr>
        <w:t>3、峨边水网建设是践行“党建引领、三区联动、城乡融合、全面振兴”发展思路的需要</w:t>
      </w:r>
    </w:p>
    <w:p w14:paraId="4B1C544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聚焦解决峨边城乡发展不平衡不充分问题，加强党的领导，强化政治保障；着力城区、园区、景区三区联动增强县域高质量发展；着力推进城乡融合，加快形成工农互促、城乡互补、协调发展、共同繁荣的新型工农城乡关系；着力实现全面振兴，统筹各项事业协同发展，更好满足人民美好生活需要，从更大尺度上对水资源调配互济能力提出了更高要求，迫切需要</w:t>
      </w:r>
      <w:r>
        <w:rPr>
          <w:rFonts w:hint="eastAsia" w:ascii="Times New Roman" w:hAnsi="Times New Roman" w:eastAsia="仿宋_GB2312" w:cs="Times New Roman"/>
          <w:snapToGrid w:val="0"/>
          <w:color w:val="0000FF"/>
          <w:kern w:val="0"/>
          <w:sz w:val="28"/>
          <w:szCs w:val="28"/>
          <w:lang w:val="en-US" w:eastAsia="zh-CN" w:bidi="ar"/>
        </w:rPr>
        <w:t>提升</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高质量水安全保障能力。</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现有水资源配置工程体系尚不完善，城乡供水保障能力不足，防洪减灾仍存在短板，现代生态环境治理体系和治理能力有待提升。</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地处山区，其地形、气候条件特殊，洪涝、泥石流等灾害多样频发，2009年、2020年特大洪灾和</w:t>
      </w:r>
      <w:r>
        <w:rPr>
          <w:rFonts w:hint="default" w:ascii="Times New Roman" w:hAnsi="Times New Roman" w:eastAsia="仿宋_GB2312" w:cs="Times New Roman"/>
          <w:color w:val="auto"/>
          <w:sz w:val="28"/>
          <w:szCs w:val="28"/>
          <w:lang w:val="en-US" w:eastAsia="zh-CN"/>
        </w:rPr>
        <w:t>2022年、2023年</w:t>
      </w:r>
      <w:r>
        <w:rPr>
          <w:rFonts w:hint="default" w:ascii="Times New Roman" w:hAnsi="Times New Roman" w:eastAsia="仿宋_GB2312" w:cs="Times New Roman"/>
          <w:snapToGrid w:val="0"/>
          <w:color w:val="auto"/>
          <w:kern w:val="0"/>
          <w:sz w:val="28"/>
          <w:szCs w:val="28"/>
          <w:lang w:val="en-US" w:eastAsia="zh-CN" w:bidi="ar"/>
        </w:rPr>
        <w:t>高温干旱，反映出</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b w:val="0"/>
          <w:bCs w:val="0"/>
          <w:snapToGrid w:val="0"/>
          <w:color w:val="auto"/>
          <w:kern w:val="0"/>
          <w:sz w:val="28"/>
          <w:szCs w:val="28"/>
          <w:lang w:val="en-US" w:eastAsia="zh-CN" w:bidi="ar"/>
        </w:rPr>
        <w:t>抗御灾害能力与当地经济社会发展布局和集聚速度不匹配。加快峨边水网建设，对高水平推动打造“全省民族地区共同富裕先行区”，全力建设</w:t>
      </w:r>
      <w:r>
        <w:rPr>
          <w:rFonts w:hint="default" w:ascii="Times New Roman" w:hAnsi="Times New Roman" w:eastAsia="仿宋_GB2312" w:cs="Times New Roman"/>
          <w:snapToGrid w:val="0"/>
          <w:color w:val="auto"/>
          <w:kern w:val="0"/>
          <w:sz w:val="28"/>
          <w:szCs w:val="28"/>
          <w:lang w:val="en-US" w:eastAsia="zh-CN" w:bidi="ar"/>
        </w:rPr>
        <w:t>“精致之城、美丽峨边”，促进优势区域更好发展、生态功能区更好保护、后发潜力区加快追赶，整体提升经济社会高质量发展水安全保障支撑，意义重大。</w:t>
      </w:r>
    </w:p>
    <w:p w14:paraId="1524844F">
      <w:pPr>
        <w:keepNext w:val="0"/>
        <w:keepLines w:val="0"/>
        <w:pageBreakBefore w:val="0"/>
        <w:kinsoku/>
        <w:wordWrap/>
        <w:overflowPunct/>
        <w:topLinePunct/>
        <w:bidi w:val="0"/>
        <w:spacing w:afterAutospacing="0" w:line="360" w:lineRule="auto"/>
        <w:rPr>
          <w:rFonts w:hint="default" w:ascii="Times New Roman" w:hAnsi="Times New Roman" w:eastAsia="仿宋" w:cs="Times New Roman"/>
          <w:color w:val="auto"/>
          <w:sz w:val="28"/>
          <w:szCs w:val="28"/>
        </w:rPr>
        <w:sectPr>
          <w:footerReference r:id="rId10" w:type="default"/>
          <w:pgSz w:w="11906" w:h="16839"/>
          <w:pgMar w:top="1440" w:right="1800" w:bottom="1440" w:left="1800" w:header="0" w:footer="1061" w:gutter="0"/>
          <w:pgBorders>
            <w:top w:val="none" w:sz="0" w:space="0"/>
            <w:left w:val="none" w:sz="0" w:space="0"/>
            <w:bottom w:val="none" w:sz="0" w:space="0"/>
            <w:right w:val="none" w:sz="0" w:space="0"/>
          </w:pgBorders>
          <w:pgNumType w:fmt="decimal" w:start="1"/>
          <w:cols w:space="720" w:num="1"/>
        </w:sectPr>
      </w:pPr>
    </w:p>
    <w:p w14:paraId="3CA5F99C">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eastAsia" w:ascii="Times New Roman" w:hAnsi="Times New Roman" w:eastAsia="黑体" w:cs="Times New Roman"/>
          <w:b w:val="0"/>
          <w:bCs w:val="0"/>
          <w:color w:val="auto"/>
          <w:sz w:val="44"/>
          <w:szCs w:val="44"/>
          <w:lang w:eastAsia="zh-CN"/>
        </w:rPr>
      </w:pPr>
      <w:bookmarkStart w:id="82" w:name="bookmark11"/>
      <w:bookmarkEnd w:id="82"/>
      <w:bookmarkStart w:id="83" w:name="_Toc1601"/>
      <w:bookmarkStart w:id="84" w:name="_Toc19099"/>
      <w:r>
        <w:rPr>
          <w:rFonts w:hint="default" w:ascii="Times New Roman" w:hAnsi="Times New Roman" w:eastAsia="黑体" w:cs="Times New Roman"/>
          <w:b w:val="0"/>
          <w:bCs w:val="0"/>
          <w:color w:val="auto"/>
          <w:sz w:val="44"/>
          <w:szCs w:val="44"/>
        </w:rPr>
        <w:t>2</w:t>
      </w:r>
      <w:bookmarkEnd w:id="83"/>
      <w:r>
        <w:rPr>
          <w:rFonts w:hint="eastAsia" w:ascii="Times New Roman" w:hAnsi="Times New Roman" w:eastAsia="黑体" w:cs="Times New Roman"/>
          <w:b w:val="0"/>
          <w:bCs w:val="0"/>
          <w:color w:val="auto"/>
          <w:sz w:val="44"/>
          <w:szCs w:val="44"/>
          <w:lang w:eastAsia="zh-CN"/>
        </w:rPr>
        <w:t>总体思路</w:t>
      </w:r>
      <w:bookmarkEnd w:id="84"/>
    </w:p>
    <w:p w14:paraId="63BC61B7">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85" w:name="bookmark13"/>
      <w:bookmarkEnd w:id="85"/>
      <w:bookmarkStart w:id="86" w:name="_Toc848"/>
      <w:bookmarkStart w:id="87" w:name="_Toc19673"/>
      <w:r>
        <w:rPr>
          <w:rFonts w:hint="default" w:ascii="Times New Roman" w:hAnsi="Times New Roman" w:eastAsia="楷体" w:cs="Times New Roman"/>
          <w:b/>
          <w:bCs/>
          <w:color w:val="auto"/>
          <w:sz w:val="36"/>
          <w:szCs w:val="36"/>
        </w:rPr>
        <w:t>2.1指导思想</w:t>
      </w:r>
      <w:bookmarkEnd w:id="86"/>
      <w:bookmarkEnd w:id="87"/>
    </w:p>
    <w:p w14:paraId="084712E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24" w:firstLineChars="200"/>
        <w:jc w:val="both"/>
        <w:textAlignment w:val="baseline"/>
        <w:rPr>
          <w:rFonts w:hint="default" w:ascii="Times New Roman" w:hAnsi="Times New Roman" w:eastAsia="仿宋_GB2312" w:cs="Times New Roman"/>
          <w:color w:val="auto"/>
          <w:spacing w:val="-9"/>
          <w:sz w:val="28"/>
          <w:szCs w:val="28"/>
        </w:rPr>
      </w:pPr>
      <w:r>
        <w:rPr>
          <w:rFonts w:hint="default" w:ascii="Times New Roman" w:hAnsi="Times New Roman" w:eastAsia="仿宋_GB2312" w:cs="Times New Roman"/>
          <w:color w:val="auto"/>
          <w:spacing w:val="-9"/>
          <w:sz w:val="28"/>
          <w:szCs w:val="28"/>
        </w:rPr>
        <w:t>坚持以习近平新时代中国特色社会主义思想为指导，全面贯彻党的二十大</w:t>
      </w:r>
      <w:r>
        <w:rPr>
          <w:rFonts w:hint="default" w:ascii="Times New Roman" w:hAnsi="Times New Roman" w:eastAsia="仿宋_GB2312" w:cs="Times New Roman"/>
          <w:color w:val="auto"/>
          <w:spacing w:val="-9"/>
          <w:sz w:val="28"/>
          <w:szCs w:val="28"/>
          <w:lang w:val="en-US" w:eastAsia="zh-CN"/>
        </w:rPr>
        <w:t>和二十届一中、二中</w:t>
      </w:r>
      <w:r>
        <w:rPr>
          <w:rFonts w:hint="eastAsia" w:ascii="Times New Roman" w:hAnsi="Times New Roman" w:eastAsia="仿宋_GB2312" w:cs="Times New Roman"/>
          <w:color w:val="auto"/>
          <w:spacing w:val="-9"/>
          <w:sz w:val="28"/>
          <w:szCs w:val="28"/>
          <w:lang w:val="en-US" w:eastAsia="zh-CN"/>
        </w:rPr>
        <w:t>、三中</w:t>
      </w:r>
      <w:r>
        <w:rPr>
          <w:rFonts w:hint="default" w:ascii="Times New Roman" w:hAnsi="Times New Roman" w:eastAsia="仿宋_GB2312" w:cs="Times New Roman"/>
          <w:color w:val="auto"/>
          <w:spacing w:val="-9"/>
          <w:sz w:val="28"/>
          <w:szCs w:val="28"/>
          <w:lang w:val="en-US" w:eastAsia="zh-CN"/>
        </w:rPr>
        <w:t>全会精神</w:t>
      </w:r>
      <w:r>
        <w:rPr>
          <w:rFonts w:hint="default" w:ascii="Times New Roman" w:hAnsi="Times New Roman" w:eastAsia="仿宋_GB2312" w:cs="Times New Roman"/>
          <w:color w:val="auto"/>
          <w:spacing w:val="-9"/>
          <w:sz w:val="28"/>
          <w:szCs w:val="28"/>
        </w:rPr>
        <w:t>，立足新发展阶段，完整、准确</w:t>
      </w:r>
      <w:r>
        <w:rPr>
          <w:rFonts w:hint="default" w:ascii="Times New Roman" w:hAnsi="Times New Roman" w:eastAsia="仿宋_GB2312" w:cs="Times New Roman"/>
          <w:color w:val="auto"/>
          <w:spacing w:val="-9"/>
          <w:sz w:val="28"/>
          <w:szCs w:val="28"/>
          <w:lang w:eastAsia="zh-CN"/>
        </w:rPr>
        <w:t>、</w:t>
      </w:r>
      <w:r>
        <w:rPr>
          <w:rFonts w:hint="default" w:ascii="Times New Roman" w:hAnsi="Times New Roman" w:eastAsia="仿宋_GB2312" w:cs="Times New Roman"/>
          <w:color w:val="auto"/>
          <w:spacing w:val="-9"/>
          <w:sz w:val="28"/>
          <w:szCs w:val="28"/>
        </w:rPr>
        <w:t>全面贯彻新发展理念，主动服务和融入新发展格局，积极践行“节水优先</w:t>
      </w:r>
      <w:r>
        <w:rPr>
          <w:rFonts w:hint="default" w:ascii="Times New Roman" w:hAnsi="Times New Roman" w:eastAsia="仿宋_GB2312" w:cs="Times New Roman"/>
          <w:color w:val="auto"/>
          <w:spacing w:val="-9"/>
          <w:sz w:val="28"/>
          <w:szCs w:val="28"/>
          <w:lang w:eastAsia="zh-CN"/>
        </w:rPr>
        <w:t>、</w:t>
      </w:r>
      <w:r>
        <w:rPr>
          <w:rFonts w:hint="default" w:ascii="Times New Roman" w:hAnsi="Times New Roman" w:eastAsia="仿宋_GB2312" w:cs="Times New Roman"/>
          <w:color w:val="auto"/>
          <w:spacing w:val="-9"/>
          <w:sz w:val="28"/>
          <w:szCs w:val="28"/>
        </w:rPr>
        <w:t>空间均衡、系统治理</w:t>
      </w:r>
      <w:r>
        <w:rPr>
          <w:rFonts w:hint="default" w:ascii="Times New Roman" w:hAnsi="Times New Roman" w:eastAsia="仿宋_GB2312" w:cs="Times New Roman"/>
          <w:color w:val="auto"/>
          <w:spacing w:val="-9"/>
          <w:sz w:val="28"/>
          <w:szCs w:val="28"/>
          <w:lang w:eastAsia="zh-CN"/>
        </w:rPr>
        <w:t>、</w:t>
      </w:r>
      <w:r>
        <w:rPr>
          <w:rFonts w:hint="default" w:ascii="Times New Roman" w:hAnsi="Times New Roman" w:eastAsia="仿宋_GB2312" w:cs="Times New Roman"/>
          <w:color w:val="auto"/>
          <w:spacing w:val="-9"/>
          <w:sz w:val="28"/>
          <w:szCs w:val="28"/>
        </w:rPr>
        <w:t>两手发力”治水思路，按照“系统完备、安全可靠</w:t>
      </w:r>
      <w:r>
        <w:rPr>
          <w:rFonts w:hint="default" w:ascii="Times New Roman" w:hAnsi="Times New Roman" w:eastAsia="仿宋_GB2312" w:cs="Times New Roman"/>
          <w:color w:val="auto"/>
          <w:spacing w:val="-9"/>
          <w:sz w:val="28"/>
          <w:szCs w:val="28"/>
          <w:lang w:eastAsia="zh-CN"/>
        </w:rPr>
        <w:t>，</w:t>
      </w:r>
      <w:r>
        <w:rPr>
          <w:rFonts w:hint="default" w:ascii="Times New Roman" w:hAnsi="Times New Roman" w:eastAsia="仿宋_GB2312" w:cs="Times New Roman"/>
          <w:color w:val="auto"/>
          <w:spacing w:val="-9"/>
          <w:sz w:val="28"/>
          <w:szCs w:val="28"/>
        </w:rPr>
        <w:t>集约高效、绿色智能，循环通畅、调控有序”要求，突出成渝地区双城经济圈建设总牵引，贯彻落实</w:t>
      </w:r>
      <w:r>
        <w:rPr>
          <w:rFonts w:hint="default" w:ascii="Times New Roman" w:hAnsi="Times New Roman" w:eastAsia="仿宋_GB2312" w:cs="Times New Roman"/>
          <w:color w:val="auto"/>
          <w:spacing w:val="-9"/>
          <w:sz w:val="28"/>
          <w:szCs w:val="28"/>
          <w:lang w:eastAsia="zh-CN"/>
        </w:rPr>
        <w:t>省委</w:t>
      </w:r>
      <w:r>
        <w:rPr>
          <w:rFonts w:hint="default" w:ascii="Times New Roman" w:hAnsi="Times New Roman" w:eastAsia="仿宋_GB2312" w:cs="Times New Roman"/>
          <w:color w:val="auto"/>
          <w:spacing w:val="-9"/>
          <w:sz w:val="28"/>
          <w:szCs w:val="28"/>
        </w:rPr>
        <w:t>“四化同步、城乡融合、五区共兴”战略部署，深入落实</w:t>
      </w:r>
      <w:r>
        <w:rPr>
          <w:rFonts w:hint="default" w:ascii="Times New Roman" w:hAnsi="Times New Roman" w:eastAsia="仿宋_GB2312" w:cs="Times New Roman"/>
          <w:color w:val="auto"/>
          <w:spacing w:val="-9"/>
          <w:sz w:val="28"/>
          <w:szCs w:val="28"/>
          <w:lang w:eastAsia="zh-CN"/>
        </w:rPr>
        <w:t>全市</w:t>
      </w:r>
      <w:r>
        <w:rPr>
          <w:rFonts w:hint="default" w:ascii="Times New Roman" w:hAnsi="Times New Roman" w:eastAsia="仿宋_GB2312" w:cs="Times New Roman"/>
          <w:color w:val="auto"/>
          <w:spacing w:val="-9"/>
          <w:sz w:val="28"/>
          <w:szCs w:val="28"/>
        </w:rPr>
        <w:t>“产业强市、旅游兴市”发展战略，</w:t>
      </w:r>
      <w:r>
        <w:rPr>
          <w:rFonts w:hint="default" w:ascii="Times New Roman" w:hAnsi="Times New Roman" w:eastAsia="仿宋_GB2312" w:cs="Times New Roman"/>
          <w:color w:val="auto"/>
          <w:spacing w:val="-9"/>
          <w:sz w:val="28"/>
          <w:szCs w:val="28"/>
          <w:lang w:eastAsia="zh-CN"/>
        </w:rPr>
        <w:t>围绕</w:t>
      </w:r>
      <w:r>
        <w:rPr>
          <w:rFonts w:hint="default" w:ascii="Times New Roman" w:hAnsi="Times New Roman" w:eastAsia="仿宋_GB2312" w:cs="Times New Roman"/>
          <w:bCs/>
          <w:color w:val="auto"/>
          <w:sz w:val="28"/>
          <w:szCs w:val="28"/>
          <w:lang w:val="en-US" w:eastAsia="zh-CN"/>
        </w:rPr>
        <w:t>县委提出的“党建引</w:t>
      </w:r>
      <w:r>
        <w:rPr>
          <w:rFonts w:hint="default" w:ascii="Times New Roman" w:hAnsi="Times New Roman" w:eastAsia="仿宋_GB2312" w:cs="Times New Roman"/>
          <w:bCs/>
          <w:color w:val="auto"/>
          <w:sz w:val="28"/>
          <w:szCs w:val="28"/>
          <w:highlight w:val="none"/>
          <w:lang w:val="en-US" w:eastAsia="zh-CN"/>
        </w:rPr>
        <w:t>领、三区联动、城乡融合、全面振兴”的“十六字”发展思路，</w:t>
      </w:r>
      <w:r>
        <w:rPr>
          <w:rFonts w:hint="default" w:ascii="Times New Roman" w:hAnsi="Times New Roman" w:eastAsia="仿宋_GB2312" w:cs="Times New Roman"/>
          <w:color w:val="auto"/>
          <w:spacing w:val="-9"/>
          <w:sz w:val="28"/>
          <w:szCs w:val="28"/>
          <w:highlight w:val="none"/>
        </w:rPr>
        <w:t>以全面提升水安全保障能力为目标，以联网、补网、强链为重点，统筹存量和增量，加强互连互通，着力构建“</w:t>
      </w:r>
      <w:r>
        <w:rPr>
          <w:rFonts w:hint="default" w:ascii="Times New Roman" w:hAnsi="Times New Roman" w:eastAsia="仿宋_GB2312" w:cs="Times New Roman"/>
          <w:color w:val="auto"/>
          <w:spacing w:val="-9"/>
          <w:sz w:val="28"/>
          <w:szCs w:val="28"/>
          <w:highlight w:val="none"/>
          <w:lang w:eastAsia="zh-CN"/>
        </w:rPr>
        <w:t>系统完备、安全可靠、集约高效、绿色智能、循环通畅、调控有序</w:t>
      </w:r>
      <w:r>
        <w:rPr>
          <w:rFonts w:hint="default" w:ascii="Times New Roman" w:hAnsi="Times New Roman" w:eastAsia="仿宋_GB2312" w:cs="Times New Roman"/>
          <w:color w:val="auto"/>
          <w:spacing w:val="-9"/>
          <w:sz w:val="28"/>
          <w:szCs w:val="28"/>
          <w:highlight w:val="none"/>
        </w:rPr>
        <w:t>”的</w:t>
      </w:r>
      <w:r>
        <w:rPr>
          <w:rFonts w:hint="default" w:ascii="Times New Roman" w:hAnsi="Times New Roman" w:eastAsia="仿宋_GB2312" w:cs="Times New Roman"/>
          <w:color w:val="auto"/>
          <w:spacing w:val="-9"/>
          <w:sz w:val="28"/>
          <w:szCs w:val="28"/>
          <w:highlight w:val="none"/>
          <w:lang w:eastAsia="zh-CN"/>
        </w:rPr>
        <w:t>峨边</w:t>
      </w:r>
      <w:r>
        <w:rPr>
          <w:rFonts w:hint="default" w:ascii="Times New Roman" w:hAnsi="Times New Roman" w:eastAsia="仿宋_GB2312" w:cs="Times New Roman"/>
          <w:color w:val="auto"/>
          <w:spacing w:val="-9"/>
          <w:sz w:val="28"/>
          <w:szCs w:val="28"/>
          <w:highlight w:val="none"/>
        </w:rPr>
        <w:t>水网，保障</w:t>
      </w:r>
      <w:r>
        <w:rPr>
          <w:rFonts w:hint="eastAsia" w:ascii="Times New Roman" w:hAnsi="Times New Roman" w:eastAsia="仿宋_GB2312" w:cs="Times New Roman"/>
          <w:color w:val="auto"/>
          <w:spacing w:val="-9"/>
          <w:sz w:val="28"/>
          <w:szCs w:val="28"/>
          <w:highlight w:val="none"/>
          <w:lang w:eastAsia="zh-CN"/>
        </w:rPr>
        <w:t>峨边</w:t>
      </w:r>
      <w:r>
        <w:rPr>
          <w:rFonts w:hint="default" w:ascii="Times New Roman" w:hAnsi="Times New Roman" w:eastAsia="仿宋_GB2312" w:cs="Times New Roman"/>
          <w:color w:val="auto"/>
          <w:spacing w:val="-9"/>
          <w:sz w:val="28"/>
          <w:szCs w:val="28"/>
          <w:highlight w:val="none"/>
        </w:rPr>
        <w:t>防洪安全、供水安全、粮食安全、能源安全、生态安全，为</w:t>
      </w:r>
      <w:r>
        <w:rPr>
          <w:rFonts w:hint="default" w:ascii="Times New Roman" w:hAnsi="Times New Roman" w:eastAsia="仿宋_GB2312" w:cs="Times New Roman"/>
          <w:color w:val="auto"/>
          <w:spacing w:val="-9"/>
          <w:sz w:val="28"/>
          <w:szCs w:val="28"/>
          <w:lang w:eastAsia="zh-CN"/>
        </w:rPr>
        <w:t>建设</w:t>
      </w:r>
      <w:r>
        <w:rPr>
          <w:rFonts w:hint="default" w:ascii="Times New Roman" w:hAnsi="Times New Roman" w:eastAsia="仿宋_GB2312" w:cs="Times New Roman"/>
          <w:color w:val="auto"/>
          <w:spacing w:val="-9"/>
          <w:sz w:val="28"/>
          <w:szCs w:val="28"/>
          <w:lang w:val="en-US" w:eastAsia="zh-CN"/>
        </w:rPr>
        <w:t>民族地区中国式现代化先行区</w:t>
      </w:r>
      <w:r>
        <w:rPr>
          <w:rFonts w:hint="eastAsia" w:ascii="Times New Roman" w:hAnsi="Times New Roman" w:eastAsia="仿宋_GB2312" w:cs="Times New Roman"/>
          <w:color w:val="auto"/>
          <w:spacing w:val="-9"/>
          <w:sz w:val="28"/>
          <w:szCs w:val="28"/>
          <w:lang w:eastAsia="zh-CN"/>
        </w:rPr>
        <w:t>提供支持</w:t>
      </w:r>
      <w:r>
        <w:rPr>
          <w:rFonts w:hint="default" w:ascii="Times New Roman" w:hAnsi="Times New Roman" w:eastAsia="仿宋_GB2312" w:cs="Times New Roman"/>
          <w:color w:val="auto"/>
          <w:spacing w:val="-9"/>
          <w:sz w:val="28"/>
          <w:szCs w:val="28"/>
          <w:lang w:eastAsia="zh-CN"/>
        </w:rPr>
        <w:t>。</w:t>
      </w:r>
    </w:p>
    <w:p w14:paraId="4C2550A2">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88" w:name="bookmark15"/>
      <w:bookmarkEnd w:id="88"/>
      <w:bookmarkStart w:id="89" w:name="_Toc11471"/>
      <w:bookmarkStart w:id="90" w:name="_Toc6418"/>
      <w:r>
        <w:rPr>
          <w:rFonts w:hint="default" w:ascii="Times New Roman" w:hAnsi="Times New Roman" w:eastAsia="楷体" w:cs="Times New Roman"/>
          <w:b/>
          <w:bCs/>
          <w:color w:val="auto"/>
          <w:sz w:val="36"/>
          <w:szCs w:val="36"/>
        </w:rPr>
        <w:t>2.2基本原则</w:t>
      </w:r>
      <w:bookmarkEnd w:id="89"/>
      <w:bookmarkEnd w:id="90"/>
    </w:p>
    <w:p w14:paraId="6C23E4D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26"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b/>
          <w:bCs/>
          <w:color w:val="auto"/>
          <w:spacing w:val="-9"/>
          <w:sz w:val="28"/>
          <w:szCs w:val="28"/>
        </w:rPr>
        <w:t>着眼全局、谋划长远。</w:t>
      </w:r>
      <w:r>
        <w:rPr>
          <w:rFonts w:hint="default" w:ascii="Times New Roman" w:hAnsi="Times New Roman" w:eastAsia="仿宋_GB2312" w:cs="Times New Roman"/>
          <w:color w:val="auto"/>
          <w:spacing w:val="-9"/>
          <w:sz w:val="28"/>
          <w:szCs w:val="28"/>
        </w:rPr>
        <w:t>准确把握</w:t>
      </w:r>
      <w:r>
        <w:rPr>
          <w:rFonts w:hint="default" w:ascii="Times New Roman" w:hAnsi="Times New Roman" w:eastAsia="仿宋_GB2312" w:cs="Times New Roman"/>
          <w:color w:val="auto"/>
          <w:spacing w:val="-9"/>
          <w:sz w:val="28"/>
          <w:szCs w:val="28"/>
          <w:lang w:eastAsia="zh-CN"/>
        </w:rPr>
        <w:t>峨边</w:t>
      </w:r>
      <w:r>
        <w:rPr>
          <w:rFonts w:hint="default" w:ascii="Times New Roman" w:hAnsi="Times New Roman" w:eastAsia="仿宋_GB2312" w:cs="Times New Roman"/>
          <w:color w:val="auto"/>
          <w:spacing w:val="-9"/>
          <w:sz w:val="28"/>
          <w:szCs w:val="28"/>
        </w:rPr>
        <w:t>在</w:t>
      </w:r>
      <w:r>
        <w:rPr>
          <w:rFonts w:hint="default" w:ascii="Times New Roman" w:hAnsi="Times New Roman" w:eastAsia="仿宋_GB2312" w:cs="Times New Roman"/>
          <w:color w:val="auto"/>
          <w:spacing w:val="-9"/>
          <w:sz w:val="28"/>
          <w:szCs w:val="28"/>
          <w:lang w:eastAsia="zh-CN"/>
        </w:rPr>
        <w:t>乐山市</w:t>
      </w:r>
      <w:r>
        <w:rPr>
          <w:rFonts w:hint="default" w:ascii="Times New Roman" w:hAnsi="Times New Roman" w:eastAsia="仿宋_GB2312" w:cs="Times New Roman"/>
          <w:color w:val="auto"/>
          <w:spacing w:val="-9"/>
          <w:sz w:val="28"/>
          <w:szCs w:val="28"/>
        </w:rPr>
        <w:t>级水网中的定位，</w:t>
      </w:r>
      <w:r>
        <w:rPr>
          <w:rFonts w:hint="default" w:ascii="Times New Roman" w:hAnsi="Times New Roman" w:eastAsia="仿宋_GB2312" w:cs="Times New Roman"/>
          <w:color w:val="auto"/>
          <w:spacing w:val="-3"/>
          <w:sz w:val="28"/>
          <w:szCs w:val="28"/>
        </w:rPr>
        <w:t>支撑</w:t>
      </w:r>
      <w:r>
        <w:rPr>
          <w:rFonts w:hint="default" w:ascii="Times New Roman" w:hAnsi="Times New Roman" w:eastAsia="仿宋_GB2312" w:cs="Times New Roman"/>
          <w:color w:val="auto"/>
          <w:spacing w:val="-3"/>
          <w:sz w:val="28"/>
          <w:szCs w:val="28"/>
          <w:lang w:eastAsia="zh-CN"/>
        </w:rPr>
        <w:t>市</w:t>
      </w:r>
      <w:r>
        <w:rPr>
          <w:rFonts w:hint="default" w:ascii="Times New Roman" w:hAnsi="Times New Roman" w:eastAsia="仿宋_GB2312" w:cs="Times New Roman"/>
          <w:color w:val="auto"/>
          <w:spacing w:val="-3"/>
          <w:sz w:val="28"/>
          <w:szCs w:val="28"/>
        </w:rPr>
        <w:t>级水网建设，支撑区域重大战略落地实施，统筹推动</w:t>
      </w:r>
      <w:r>
        <w:rPr>
          <w:rFonts w:hint="default" w:ascii="Times New Roman" w:hAnsi="Times New Roman" w:eastAsia="仿宋_GB2312" w:cs="Times New Roman"/>
          <w:color w:val="auto"/>
          <w:spacing w:val="-3"/>
          <w:sz w:val="28"/>
          <w:szCs w:val="28"/>
          <w:lang w:eastAsia="zh-CN"/>
        </w:rPr>
        <w:t>峨边</w:t>
      </w:r>
      <w:r>
        <w:rPr>
          <w:rFonts w:hint="default" w:ascii="Times New Roman" w:hAnsi="Times New Roman" w:eastAsia="仿宋_GB2312" w:cs="Times New Roman"/>
          <w:color w:val="auto"/>
          <w:spacing w:val="-3"/>
          <w:sz w:val="28"/>
          <w:szCs w:val="28"/>
        </w:rPr>
        <w:t>水网建设，支撑区域经济社会高质量发展。立足当前，着眼长远，统筹谋划未来一个时期全</w:t>
      </w:r>
      <w:r>
        <w:rPr>
          <w:rFonts w:hint="default" w:ascii="Times New Roman" w:hAnsi="Times New Roman" w:eastAsia="仿宋_GB2312" w:cs="Times New Roman"/>
          <w:color w:val="auto"/>
          <w:spacing w:val="-3"/>
          <w:sz w:val="28"/>
          <w:szCs w:val="28"/>
          <w:lang w:eastAsia="zh-CN"/>
        </w:rPr>
        <w:t>县</w:t>
      </w:r>
      <w:r>
        <w:rPr>
          <w:rFonts w:hint="default" w:ascii="Times New Roman" w:hAnsi="Times New Roman" w:eastAsia="仿宋_GB2312" w:cs="Times New Roman"/>
          <w:color w:val="auto"/>
          <w:spacing w:val="-3"/>
          <w:sz w:val="28"/>
          <w:szCs w:val="28"/>
        </w:rPr>
        <w:t>水网建设战略目标、总体布局和建设重点，全面推动水</w:t>
      </w:r>
      <w:r>
        <w:rPr>
          <w:rFonts w:hint="default" w:ascii="Times New Roman" w:hAnsi="Times New Roman" w:eastAsia="仿宋_GB2312" w:cs="Times New Roman"/>
          <w:color w:val="auto"/>
          <w:spacing w:val="-1"/>
          <w:sz w:val="28"/>
          <w:szCs w:val="28"/>
        </w:rPr>
        <w:t>安全保障与经济社会发展格局相匹配。</w:t>
      </w:r>
    </w:p>
    <w:p w14:paraId="09461D3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0" w:firstLineChars="200"/>
        <w:jc w:val="both"/>
        <w:textAlignment w:val="baseline"/>
        <w:rPr>
          <w:rFonts w:hint="default" w:ascii="Times New Roman" w:hAnsi="Times New Roman" w:eastAsia="仿宋_GB2312" w:cs="Times New Roman"/>
          <w:color w:val="auto"/>
          <w:spacing w:val="-3"/>
          <w:sz w:val="28"/>
          <w:szCs w:val="28"/>
          <w:lang w:val="en-US" w:eastAsia="zh-CN"/>
        </w:rPr>
      </w:pPr>
      <w:r>
        <w:rPr>
          <w:rFonts w:hint="default" w:ascii="Times New Roman" w:hAnsi="Times New Roman" w:eastAsia="仿宋_GB2312" w:cs="Times New Roman"/>
          <w:b/>
          <w:bCs/>
          <w:color w:val="auto"/>
          <w:spacing w:val="-3"/>
          <w:sz w:val="28"/>
          <w:szCs w:val="28"/>
          <w:lang w:val="en-US" w:eastAsia="zh-CN"/>
        </w:rPr>
        <w:t>人民至上，人水和谐。</w:t>
      </w:r>
      <w:r>
        <w:rPr>
          <w:rFonts w:hint="default" w:ascii="Times New Roman" w:hAnsi="Times New Roman" w:eastAsia="仿宋_GB2312" w:cs="Times New Roman"/>
          <w:color w:val="auto"/>
          <w:spacing w:val="-3"/>
          <w:sz w:val="28"/>
          <w:szCs w:val="28"/>
          <w:lang w:val="en-US" w:eastAsia="zh-CN"/>
        </w:rPr>
        <w:t>牢固树立以人民为中心的发展思想，把人民对美好生活的向往作为现代水网建设的出发点和落脚点，加快解决群众最关心最直接最现实的供水、防洪、水生态等问题，不断提高现代水网建设质量和公共服务水平。牢固树立生态文明理念，尊重自然、顺应自然，促进水网与自然和谐相处，保障生命财产安全，不断增强人民群众获得感、幸福感、安全感。</w:t>
      </w:r>
    </w:p>
    <w:p w14:paraId="3A0068C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0"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b/>
          <w:bCs/>
          <w:color w:val="auto"/>
          <w:spacing w:val="-3"/>
          <w:sz w:val="28"/>
          <w:szCs w:val="28"/>
        </w:rPr>
        <w:t>节水优先、空间均衡。</w:t>
      </w:r>
      <w:r>
        <w:rPr>
          <w:rFonts w:hint="default" w:ascii="Times New Roman" w:hAnsi="Times New Roman" w:eastAsia="仿宋_GB2312" w:cs="Times New Roman"/>
          <w:color w:val="auto"/>
          <w:spacing w:val="-3"/>
          <w:sz w:val="28"/>
          <w:szCs w:val="28"/>
        </w:rPr>
        <w:t>把节水作为实施</w:t>
      </w:r>
      <w:r>
        <w:rPr>
          <w:rFonts w:hint="default" w:ascii="Times New Roman" w:hAnsi="Times New Roman" w:eastAsia="仿宋_GB2312" w:cs="Times New Roman"/>
          <w:color w:val="auto"/>
          <w:spacing w:val="-3"/>
          <w:sz w:val="28"/>
          <w:szCs w:val="28"/>
          <w:lang w:eastAsia="zh-CN"/>
        </w:rPr>
        <w:t>峨边</w:t>
      </w:r>
      <w:r>
        <w:rPr>
          <w:rFonts w:hint="default" w:ascii="Times New Roman" w:hAnsi="Times New Roman" w:eastAsia="仿宋_GB2312" w:cs="Times New Roman"/>
          <w:color w:val="auto"/>
          <w:spacing w:val="-3"/>
          <w:sz w:val="28"/>
          <w:szCs w:val="28"/>
        </w:rPr>
        <w:t>水网工程的基本前提，</w:t>
      </w:r>
      <w:r>
        <w:rPr>
          <w:rFonts w:hint="default" w:ascii="Times New Roman" w:hAnsi="Times New Roman" w:eastAsia="仿宋_GB2312" w:cs="Times New Roman"/>
          <w:color w:val="auto"/>
          <w:spacing w:val="-2"/>
          <w:sz w:val="28"/>
          <w:szCs w:val="28"/>
        </w:rPr>
        <w:t>以水定需、量水而行、因水制宜，充分发挥水资源刚性约束作用。统筹考虑</w:t>
      </w: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自然地理条件、河流水系特点和经济社会发展总体布局，按照</w:t>
      </w:r>
      <w:r>
        <w:rPr>
          <w:rFonts w:hint="default" w:ascii="Times New Roman" w:hAnsi="Times New Roman" w:eastAsia="仿宋_GB2312" w:cs="Times New Roman"/>
          <w:color w:val="auto"/>
          <w:spacing w:val="-3"/>
          <w:sz w:val="28"/>
          <w:szCs w:val="28"/>
        </w:rPr>
        <w:t>“确有需要、生态安全、可以持续</w:t>
      </w:r>
      <w:r>
        <w:rPr>
          <w:rFonts w:hint="default" w:ascii="Times New Roman" w:hAnsi="Times New Roman" w:eastAsia="仿宋_GB2312" w:cs="Times New Roman"/>
          <w:color w:val="auto"/>
          <w:spacing w:val="-3"/>
          <w:sz w:val="28"/>
          <w:szCs w:val="28"/>
          <w:lang w:eastAsia="zh-CN"/>
        </w:rPr>
        <w:t>”的</w:t>
      </w:r>
      <w:r>
        <w:rPr>
          <w:rFonts w:hint="default" w:ascii="Times New Roman" w:hAnsi="Times New Roman" w:eastAsia="仿宋_GB2312" w:cs="Times New Roman"/>
          <w:color w:val="auto"/>
          <w:spacing w:val="-3"/>
          <w:sz w:val="28"/>
          <w:szCs w:val="28"/>
        </w:rPr>
        <w:t>要求，科学合理规划水网工程布</w:t>
      </w:r>
      <w:r>
        <w:rPr>
          <w:rFonts w:hint="default" w:ascii="Times New Roman" w:hAnsi="Times New Roman" w:eastAsia="仿宋_GB2312" w:cs="Times New Roman"/>
          <w:color w:val="auto"/>
          <w:spacing w:val="-1"/>
          <w:sz w:val="28"/>
          <w:szCs w:val="28"/>
        </w:rPr>
        <w:t>局，优化水资源空间配置，促进人口经济与资源环境相均衡。</w:t>
      </w:r>
    </w:p>
    <w:p w14:paraId="5785B2B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6"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b/>
          <w:bCs/>
          <w:color w:val="auto"/>
          <w:spacing w:val="-4"/>
          <w:sz w:val="28"/>
          <w:szCs w:val="28"/>
        </w:rPr>
        <w:t>系统治理、风险防控。</w:t>
      </w:r>
      <w:r>
        <w:rPr>
          <w:rFonts w:hint="default" w:ascii="Times New Roman" w:hAnsi="Times New Roman" w:eastAsia="仿宋_GB2312" w:cs="Times New Roman"/>
          <w:color w:val="auto"/>
          <w:spacing w:val="-2"/>
          <w:sz w:val="28"/>
          <w:szCs w:val="28"/>
        </w:rPr>
        <w:t>坚持山水林田湖草沙系统治理，</w:t>
      </w:r>
      <w:r>
        <w:rPr>
          <w:rFonts w:hint="default" w:ascii="Times New Roman" w:hAnsi="Times New Roman" w:eastAsia="仿宋_GB2312" w:cs="Times New Roman"/>
          <w:color w:val="auto"/>
          <w:spacing w:val="-4"/>
          <w:sz w:val="28"/>
          <w:szCs w:val="28"/>
        </w:rPr>
        <w:t>统筹流域和区域，兴利除害</w:t>
      </w:r>
      <w:r>
        <w:rPr>
          <w:rFonts w:hint="default" w:ascii="Times New Roman" w:hAnsi="Times New Roman" w:eastAsia="仿宋_GB2312" w:cs="Times New Roman"/>
          <w:color w:val="auto"/>
          <w:spacing w:val="-8"/>
          <w:sz w:val="28"/>
          <w:szCs w:val="28"/>
        </w:rPr>
        <w:t>结合，系统解决水资源、水生态、水环境、水灾</w:t>
      </w:r>
      <w:r>
        <w:rPr>
          <w:rFonts w:hint="default" w:ascii="Times New Roman" w:hAnsi="Times New Roman" w:eastAsia="仿宋_GB2312" w:cs="Times New Roman"/>
          <w:color w:val="auto"/>
          <w:spacing w:val="-9"/>
          <w:sz w:val="28"/>
          <w:szCs w:val="28"/>
        </w:rPr>
        <w:t>害问题</w:t>
      </w:r>
      <w:r>
        <w:rPr>
          <w:rFonts w:hint="default" w:ascii="Times New Roman" w:hAnsi="Times New Roman" w:eastAsia="仿宋_GB2312" w:cs="Times New Roman"/>
          <w:color w:val="auto"/>
          <w:spacing w:val="-9"/>
          <w:sz w:val="28"/>
          <w:szCs w:val="28"/>
          <w:lang w:eastAsia="zh-CN"/>
        </w:rPr>
        <w:t>。</w:t>
      </w:r>
      <w:r>
        <w:rPr>
          <w:rFonts w:hint="default" w:ascii="Times New Roman" w:hAnsi="Times New Roman" w:eastAsia="仿宋_GB2312" w:cs="Times New Roman"/>
          <w:color w:val="auto"/>
          <w:spacing w:val="-9"/>
          <w:sz w:val="28"/>
          <w:szCs w:val="28"/>
        </w:rPr>
        <w:t>把联网、补网、</w:t>
      </w:r>
      <w:r>
        <w:rPr>
          <w:rFonts w:hint="default" w:ascii="Times New Roman" w:hAnsi="Times New Roman" w:eastAsia="仿宋_GB2312" w:cs="Times New Roman"/>
          <w:color w:val="auto"/>
          <w:spacing w:val="-3"/>
          <w:sz w:val="28"/>
          <w:szCs w:val="28"/>
        </w:rPr>
        <w:t>强链作为</w:t>
      </w:r>
      <w:r>
        <w:rPr>
          <w:rFonts w:hint="default" w:ascii="Times New Roman" w:hAnsi="Times New Roman" w:eastAsia="仿宋_GB2312" w:cs="Times New Roman"/>
          <w:color w:val="auto"/>
          <w:spacing w:val="-3"/>
          <w:sz w:val="28"/>
          <w:szCs w:val="28"/>
          <w:lang w:eastAsia="zh-CN"/>
        </w:rPr>
        <w:t>峨边</w:t>
      </w:r>
      <w:r>
        <w:rPr>
          <w:rFonts w:hint="default" w:ascii="Times New Roman" w:hAnsi="Times New Roman" w:eastAsia="仿宋_GB2312" w:cs="Times New Roman"/>
          <w:color w:val="auto"/>
          <w:spacing w:val="-3"/>
          <w:sz w:val="28"/>
          <w:szCs w:val="28"/>
        </w:rPr>
        <w:t>水网建设的重点，推进各级水网协同融合</w:t>
      </w:r>
      <w:r>
        <w:rPr>
          <w:rFonts w:hint="default" w:ascii="Times New Roman" w:hAnsi="Times New Roman" w:eastAsia="仿宋_GB2312" w:cs="Times New Roman"/>
          <w:color w:val="auto"/>
          <w:spacing w:val="-3"/>
          <w:sz w:val="28"/>
          <w:szCs w:val="28"/>
          <w:lang w:eastAsia="zh-CN"/>
        </w:rPr>
        <w:t>，</w:t>
      </w:r>
      <w:r>
        <w:rPr>
          <w:rFonts w:hint="default" w:ascii="Times New Roman" w:hAnsi="Times New Roman" w:eastAsia="仿宋_GB2312" w:cs="Times New Roman"/>
          <w:color w:val="auto"/>
          <w:spacing w:val="-3"/>
          <w:sz w:val="28"/>
          <w:szCs w:val="28"/>
        </w:rPr>
        <w:t>充分发挥水网整体效能和综合效益。强化底线思维，增强水安全风险防控的主动性和有效性。</w:t>
      </w:r>
    </w:p>
    <w:p w14:paraId="3CE8A97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0"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b/>
          <w:bCs/>
          <w:color w:val="auto"/>
          <w:spacing w:val="-3"/>
          <w:sz w:val="28"/>
          <w:szCs w:val="28"/>
        </w:rPr>
        <w:t>改革创新、两手发力。</w:t>
      </w:r>
      <w:r>
        <w:rPr>
          <w:rFonts w:hint="default" w:ascii="Times New Roman" w:hAnsi="Times New Roman" w:eastAsia="仿宋_GB2312" w:cs="Times New Roman"/>
          <w:color w:val="auto"/>
          <w:spacing w:val="-3"/>
          <w:sz w:val="28"/>
          <w:szCs w:val="28"/>
        </w:rPr>
        <w:t>充分发挥市场在资源配置中的决定性作用，更好发挥政府作用，创新水利投融资和水网建管运维体制机制，激发各类水主体的内生动力和活力。发挥科技创新引领作用，大力推进水网数字化、调度智能化、监测预警自动化，加强实体水网与数字水网融合，</w:t>
      </w:r>
      <w:r>
        <w:rPr>
          <w:rFonts w:hint="default" w:ascii="Times New Roman" w:hAnsi="Times New Roman" w:eastAsia="仿宋_GB2312" w:cs="Times New Roman"/>
          <w:color w:val="auto"/>
          <w:spacing w:val="-2"/>
          <w:sz w:val="28"/>
          <w:szCs w:val="28"/>
        </w:rPr>
        <w:t>提升水网工程科技和智能化水平。</w:t>
      </w:r>
    </w:p>
    <w:p w14:paraId="33350697">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91" w:name="bookmark17"/>
      <w:bookmarkEnd w:id="91"/>
      <w:bookmarkStart w:id="92" w:name="_Toc6955"/>
      <w:bookmarkStart w:id="93" w:name="_Toc215"/>
      <w:r>
        <w:rPr>
          <w:rFonts w:hint="default" w:ascii="Times New Roman" w:hAnsi="Times New Roman" w:eastAsia="楷体" w:cs="Times New Roman"/>
          <w:b/>
          <w:bCs/>
          <w:color w:val="auto"/>
          <w:sz w:val="36"/>
          <w:szCs w:val="36"/>
        </w:rPr>
        <w:t>2.3</w:t>
      </w:r>
      <w:r>
        <w:rPr>
          <w:rFonts w:hint="eastAsia" w:ascii="Times New Roman" w:hAnsi="Times New Roman" w:eastAsia="楷体" w:cs="Times New Roman"/>
          <w:b/>
          <w:bCs/>
          <w:color w:val="auto"/>
          <w:sz w:val="36"/>
          <w:szCs w:val="36"/>
          <w:lang w:eastAsia="zh-CN"/>
        </w:rPr>
        <w:t>规划目标</w:t>
      </w:r>
      <w:bookmarkEnd w:id="92"/>
    </w:p>
    <w:p w14:paraId="5C0575DD">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94" w:name="_Toc7811"/>
      <w:r>
        <w:rPr>
          <w:rFonts w:hint="eastAsia" w:ascii="Times New Roman" w:hAnsi="Times New Roman" w:eastAsia="楷体" w:cs="Times New Roman"/>
          <w:b/>
          <w:bCs/>
          <w:color w:val="auto"/>
          <w:spacing w:val="4"/>
          <w:sz w:val="32"/>
          <w:szCs w:val="32"/>
          <w:lang w:val="en-US" w:eastAsia="zh-CN"/>
        </w:rPr>
        <w:t>2.3.1</w:t>
      </w:r>
      <w:r>
        <w:rPr>
          <w:rFonts w:hint="default" w:ascii="Times New Roman" w:hAnsi="Times New Roman" w:eastAsia="楷体" w:cs="Times New Roman"/>
          <w:b/>
          <w:bCs/>
          <w:color w:val="auto"/>
          <w:spacing w:val="4"/>
          <w:sz w:val="32"/>
          <w:szCs w:val="32"/>
          <w:lang w:val="en-US" w:eastAsia="zh-CN"/>
        </w:rPr>
        <w:t>规划范围与水平年</w:t>
      </w:r>
      <w:bookmarkEnd w:id="93"/>
      <w:bookmarkEnd w:id="94"/>
    </w:p>
    <w:p w14:paraId="5AFE190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32" w:firstLineChars="200"/>
        <w:jc w:val="both"/>
        <w:textAlignment w:val="baseline"/>
        <w:rPr>
          <w:rFonts w:hint="default" w:ascii="Times New Roman" w:hAnsi="Times New Roman" w:eastAsia="仿宋_GB2312" w:cs="Times New Roman"/>
          <w:color w:val="auto"/>
          <w:spacing w:val="-7"/>
          <w:sz w:val="28"/>
          <w:szCs w:val="28"/>
          <w:lang w:eastAsia="zh-CN"/>
        </w:rPr>
      </w:pPr>
      <w:r>
        <w:rPr>
          <w:rFonts w:hint="default" w:ascii="Times New Roman" w:hAnsi="Times New Roman" w:eastAsia="仿宋_GB2312" w:cs="Times New Roman"/>
          <w:color w:val="auto"/>
          <w:spacing w:val="-7"/>
          <w:sz w:val="28"/>
          <w:szCs w:val="28"/>
        </w:rPr>
        <w:t>规划范围为</w:t>
      </w:r>
      <w:r>
        <w:rPr>
          <w:rFonts w:hint="default" w:ascii="Times New Roman" w:hAnsi="Times New Roman" w:eastAsia="仿宋_GB2312" w:cs="Times New Roman"/>
          <w:color w:val="auto"/>
          <w:spacing w:val="-7"/>
          <w:sz w:val="28"/>
          <w:szCs w:val="28"/>
          <w:lang w:eastAsia="zh-CN"/>
        </w:rPr>
        <w:t>峨边彝族自治县</w:t>
      </w:r>
      <w:r>
        <w:rPr>
          <w:rFonts w:hint="default" w:ascii="Times New Roman" w:hAnsi="Times New Roman" w:eastAsia="仿宋_GB2312" w:cs="Times New Roman"/>
          <w:color w:val="auto"/>
          <w:spacing w:val="-7"/>
          <w:sz w:val="28"/>
          <w:szCs w:val="28"/>
        </w:rPr>
        <w:t>全境，</w:t>
      </w:r>
      <w:r>
        <w:rPr>
          <w:rFonts w:hint="default" w:ascii="Times New Roman" w:hAnsi="Times New Roman" w:eastAsia="仿宋_GB2312" w:cs="Times New Roman"/>
          <w:color w:val="auto"/>
          <w:spacing w:val="-2"/>
          <w:sz w:val="28"/>
          <w:szCs w:val="28"/>
        </w:rPr>
        <w:t>包括</w:t>
      </w:r>
      <w:r>
        <w:rPr>
          <w:rFonts w:hint="default" w:ascii="Times New Roman" w:hAnsi="Times New Roman" w:eastAsia="仿宋_GB2312" w:cs="Times New Roman"/>
          <w:color w:val="auto"/>
          <w:spacing w:val="-2"/>
          <w:sz w:val="28"/>
          <w:szCs w:val="28"/>
          <w:lang w:val="en-US" w:eastAsia="zh-CN"/>
        </w:rPr>
        <w:t>7镇6乡</w:t>
      </w:r>
      <w:r>
        <w:rPr>
          <w:rFonts w:hint="default" w:ascii="Times New Roman" w:hAnsi="Times New Roman" w:eastAsia="仿宋_GB2312" w:cs="Times New Roman"/>
          <w:color w:val="auto"/>
          <w:spacing w:val="-2"/>
          <w:sz w:val="28"/>
          <w:szCs w:val="28"/>
        </w:rPr>
        <w:t>，</w:t>
      </w:r>
      <w:r>
        <w:rPr>
          <w:rFonts w:hint="default" w:ascii="Times New Roman" w:hAnsi="Times New Roman" w:eastAsia="仿宋_GB2312" w:cs="Times New Roman"/>
          <w:color w:val="auto"/>
          <w:spacing w:val="-7"/>
          <w:sz w:val="28"/>
          <w:szCs w:val="28"/>
        </w:rPr>
        <w:t>即</w:t>
      </w:r>
      <w:r>
        <w:rPr>
          <w:rFonts w:hint="default" w:ascii="Times New Roman" w:hAnsi="Times New Roman" w:eastAsia="仿宋_GB2312" w:cs="Times New Roman"/>
          <w:color w:val="auto"/>
          <w:spacing w:val="-7"/>
          <w:sz w:val="28"/>
          <w:szCs w:val="28"/>
          <w:lang w:eastAsia="zh-CN"/>
        </w:rPr>
        <w:t>沙坪镇、大堡镇、毛坪镇、五渡镇、新林镇、黑竹沟镇、红旗镇、宜坪乡、杨河乡、新场乡、平等乡、金岩乡和勒</w:t>
      </w:r>
      <w:r>
        <w:rPr>
          <w:rFonts w:hint="default" w:ascii="Times New Roman" w:hAnsi="Times New Roman" w:eastAsia="仿宋_GB2312" w:cs="Times New Roman"/>
          <w:color w:val="auto"/>
          <w:spacing w:val="-7"/>
          <w:sz w:val="28"/>
          <w:szCs w:val="28"/>
          <w:highlight w:val="none"/>
          <w:lang w:eastAsia="zh-CN"/>
        </w:rPr>
        <w:t>乌乡，总面积</w:t>
      </w:r>
      <w:r>
        <w:rPr>
          <w:rFonts w:hint="default" w:ascii="Times New Roman" w:hAnsi="Times New Roman" w:eastAsia="仿宋_GB2312" w:cs="Times New Roman"/>
          <w:color w:val="auto"/>
          <w:spacing w:val="-7"/>
          <w:sz w:val="28"/>
          <w:szCs w:val="28"/>
          <w:highlight w:val="none"/>
          <w:lang w:val="en-US" w:eastAsia="zh-CN"/>
        </w:rPr>
        <w:t>2382</w:t>
      </w:r>
      <w:r>
        <w:rPr>
          <w:rFonts w:hint="default" w:ascii="Times New Roman" w:hAnsi="Times New Roman" w:eastAsia="仿宋_GB2312" w:cs="Times New Roman"/>
          <w:color w:val="auto"/>
          <w:spacing w:val="-7"/>
          <w:sz w:val="28"/>
          <w:szCs w:val="28"/>
          <w:highlight w:val="none"/>
          <w:lang w:eastAsia="zh-CN"/>
        </w:rPr>
        <w:t>平方公里。现状水</w:t>
      </w:r>
      <w:r>
        <w:rPr>
          <w:rFonts w:hint="default" w:ascii="Times New Roman" w:hAnsi="Times New Roman" w:eastAsia="仿宋_GB2312" w:cs="Times New Roman"/>
          <w:color w:val="auto"/>
          <w:spacing w:val="-7"/>
          <w:sz w:val="28"/>
          <w:szCs w:val="28"/>
          <w:lang w:eastAsia="zh-CN"/>
        </w:rPr>
        <w:t>平年采用</w:t>
      </w:r>
      <w:r>
        <w:rPr>
          <w:rFonts w:hint="default" w:ascii="Times New Roman" w:hAnsi="Times New Roman" w:eastAsia="仿宋_GB2312" w:cs="Times New Roman"/>
          <w:color w:val="auto"/>
          <w:spacing w:val="-7"/>
          <w:sz w:val="28"/>
          <w:szCs w:val="28"/>
          <w:lang w:val="en-US" w:eastAsia="zh-CN"/>
        </w:rPr>
        <w:t>2023</w:t>
      </w:r>
      <w:r>
        <w:rPr>
          <w:rFonts w:hint="default" w:ascii="Times New Roman" w:hAnsi="Times New Roman" w:eastAsia="仿宋_GB2312" w:cs="Times New Roman"/>
          <w:color w:val="auto"/>
          <w:spacing w:val="-7"/>
          <w:sz w:val="28"/>
          <w:szCs w:val="28"/>
          <w:lang w:eastAsia="zh-CN"/>
        </w:rPr>
        <w:t>年，规划水平年为2035年，远景展望到2050年。</w:t>
      </w:r>
    </w:p>
    <w:p w14:paraId="75B5315C">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95" w:name="bookmark19"/>
      <w:bookmarkEnd w:id="95"/>
      <w:bookmarkStart w:id="96" w:name="_Toc7915"/>
      <w:bookmarkStart w:id="97" w:name="_Toc15465"/>
      <w:r>
        <w:rPr>
          <w:rFonts w:hint="default" w:ascii="Times New Roman" w:hAnsi="Times New Roman" w:eastAsia="楷体" w:cs="Times New Roman"/>
          <w:b/>
          <w:bCs/>
          <w:color w:val="auto"/>
          <w:spacing w:val="4"/>
          <w:sz w:val="32"/>
          <w:szCs w:val="32"/>
          <w:lang w:val="en-US" w:eastAsia="zh-CN"/>
        </w:rPr>
        <w:t>2.</w:t>
      </w:r>
      <w:r>
        <w:rPr>
          <w:rFonts w:hint="eastAsia" w:ascii="Times New Roman" w:hAnsi="Times New Roman" w:eastAsia="楷体" w:cs="Times New Roman"/>
          <w:b/>
          <w:bCs/>
          <w:color w:val="auto"/>
          <w:spacing w:val="4"/>
          <w:sz w:val="32"/>
          <w:szCs w:val="32"/>
          <w:lang w:val="en-US" w:eastAsia="zh-CN"/>
        </w:rPr>
        <w:t>3.2</w:t>
      </w:r>
      <w:r>
        <w:rPr>
          <w:rFonts w:hint="default" w:ascii="Times New Roman" w:hAnsi="Times New Roman" w:eastAsia="楷体" w:cs="Times New Roman"/>
          <w:b/>
          <w:bCs/>
          <w:color w:val="auto"/>
          <w:spacing w:val="4"/>
          <w:sz w:val="32"/>
          <w:szCs w:val="32"/>
          <w:lang w:val="en-US" w:eastAsia="zh-CN"/>
        </w:rPr>
        <w:t>规划目标</w:t>
      </w:r>
      <w:bookmarkEnd w:id="96"/>
      <w:bookmarkEnd w:id="97"/>
    </w:p>
    <w:p w14:paraId="66AD33A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z w:val="28"/>
          <w:szCs w:val="28"/>
        </w:rPr>
        <w:t>到2035年，</w:t>
      </w:r>
      <w:r>
        <w:rPr>
          <w:rFonts w:hint="default"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rPr>
        <w:t>现代水网体系基本建成，有效支撑与衔接</w:t>
      </w:r>
      <w:r>
        <w:rPr>
          <w:rFonts w:hint="default" w:ascii="Times New Roman" w:hAnsi="Times New Roman" w:eastAsia="仿宋_GB2312" w:cs="Times New Roman"/>
          <w:color w:val="auto"/>
          <w:sz w:val="28"/>
          <w:szCs w:val="28"/>
          <w:lang w:eastAsia="zh-CN"/>
        </w:rPr>
        <w:t>市</w:t>
      </w:r>
      <w:r>
        <w:rPr>
          <w:rFonts w:hint="default" w:ascii="Times New Roman" w:hAnsi="Times New Roman" w:eastAsia="仿宋_GB2312" w:cs="Times New Roman"/>
          <w:color w:val="auto"/>
          <w:sz w:val="28"/>
          <w:szCs w:val="28"/>
        </w:rPr>
        <w:t>级水</w:t>
      </w:r>
      <w:r>
        <w:rPr>
          <w:rFonts w:hint="default" w:ascii="Times New Roman" w:hAnsi="Times New Roman" w:eastAsia="仿宋_GB2312" w:cs="Times New Roman"/>
          <w:color w:val="auto"/>
          <w:spacing w:val="-4"/>
          <w:sz w:val="28"/>
          <w:szCs w:val="28"/>
        </w:rPr>
        <w:t>网，水网功能协同融合。全</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骨干水网格局基本形成，</w:t>
      </w:r>
      <w:r>
        <w:rPr>
          <w:rFonts w:hint="default" w:ascii="Times New Roman" w:hAnsi="Times New Roman" w:eastAsia="仿宋_GB2312" w:cs="Times New Roman"/>
          <w:color w:val="auto"/>
          <w:spacing w:val="8"/>
          <w:sz w:val="28"/>
          <w:szCs w:val="28"/>
          <w:lang w:eastAsia="zh-CN"/>
        </w:rPr>
        <w:t>县级水网工程覆盖度</w:t>
      </w:r>
      <w:r>
        <w:rPr>
          <w:rFonts w:hint="default" w:ascii="Times New Roman" w:hAnsi="Times New Roman" w:eastAsia="仿宋_GB2312" w:cs="Times New Roman"/>
          <w:color w:val="auto"/>
          <w:spacing w:val="-4"/>
          <w:sz w:val="28"/>
          <w:szCs w:val="28"/>
        </w:rPr>
        <w:t>达到</w:t>
      </w:r>
      <w:r>
        <w:rPr>
          <w:rFonts w:hint="default" w:ascii="Times New Roman" w:hAnsi="Times New Roman" w:eastAsia="仿宋_GB2312" w:cs="Times New Roman"/>
          <w:color w:val="auto"/>
          <w:spacing w:val="-4"/>
          <w:sz w:val="28"/>
          <w:szCs w:val="28"/>
          <w:lang w:val="en-US" w:eastAsia="zh-CN"/>
        </w:rPr>
        <w:t>80</w:t>
      </w:r>
      <w:r>
        <w:rPr>
          <w:rFonts w:hint="default" w:ascii="Times New Roman" w:hAnsi="Times New Roman" w:eastAsia="仿宋_GB2312" w:cs="Times New Roman"/>
          <w:color w:val="auto"/>
          <w:spacing w:val="-4"/>
          <w:sz w:val="28"/>
          <w:szCs w:val="28"/>
        </w:rPr>
        <w:t>%，</w:t>
      </w:r>
      <w:r>
        <w:rPr>
          <w:rFonts w:hint="default" w:ascii="Times New Roman" w:hAnsi="Times New Roman" w:eastAsia="仿宋_GB2312" w:cs="Times New Roman"/>
          <w:color w:val="auto"/>
          <w:spacing w:val="-4"/>
          <w:sz w:val="28"/>
          <w:szCs w:val="28"/>
          <w:lang w:eastAsia="zh-CN"/>
        </w:rPr>
        <w:t>县级水网水流调配率</w:t>
      </w:r>
      <w:r>
        <w:rPr>
          <w:rFonts w:hint="default" w:ascii="Times New Roman" w:hAnsi="Times New Roman" w:eastAsia="仿宋_GB2312" w:cs="Times New Roman"/>
          <w:color w:val="auto"/>
          <w:spacing w:val="-4"/>
          <w:sz w:val="28"/>
          <w:szCs w:val="28"/>
        </w:rPr>
        <w:t>达到</w:t>
      </w:r>
      <w:r>
        <w:rPr>
          <w:rFonts w:hint="default" w:ascii="Times New Roman" w:hAnsi="Times New Roman" w:eastAsia="仿宋_GB2312" w:cs="Times New Roman"/>
          <w:color w:val="auto"/>
          <w:spacing w:val="-1"/>
          <w:sz w:val="28"/>
          <w:szCs w:val="28"/>
        </w:rPr>
        <w:t>6</w:t>
      </w:r>
      <w:r>
        <w:rPr>
          <w:rFonts w:hint="default" w:ascii="Times New Roman" w:hAnsi="Times New Roman" w:eastAsia="仿宋_GB2312" w:cs="Times New Roman"/>
          <w:color w:val="auto"/>
          <w:spacing w:val="-1"/>
          <w:sz w:val="28"/>
          <w:szCs w:val="28"/>
          <w:lang w:val="en-US" w:eastAsia="zh-CN"/>
        </w:rPr>
        <w:t>0</w:t>
      </w:r>
      <w:r>
        <w:rPr>
          <w:rFonts w:hint="default" w:ascii="Times New Roman" w:hAnsi="Times New Roman" w:eastAsia="仿宋_GB2312" w:cs="Times New Roman"/>
          <w:color w:val="auto"/>
          <w:spacing w:val="-1"/>
          <w:sz w:val="28"/>
          <w:szCs w:val="28"/>
        </w:rPr>
        <w:t>%；跨区域、跨流域水资源调配能力显著增强，水资源优化配置能力</w:t>
      </w:r>
      <w:r>
        <w:rPr>
          <w:rFonts w:hint="default" w:ascii="Times New Roman" w:hAnsi="Times New Roman" w:eastAsia="仿宋_GB2312" w:cs="Times New Roman"/>
          <w:color w:val="auto"/>
          <w:spacing w:val="-6"/>
          <w:sz w:val="28"/>
          <w:szCs w:val="28"/>
        </w:rPr>
        <w:t>显著提升，供水安全系数达到1.28，规模化工程供水人口比例达到</w:t>
      </w:r>
      <w:r>
        <w:rPr>
          <w:rFonts w:hint="default" w:ascii="Times New Roman" w:hAnsi="Times New Roman" w:eastAsia="仿宋_GB2312" w:cs="Times New Roman"/>
          <w:color w:val="auto"/>
          <w:spacing w:val="-6"/>
          <w:sz w:val="28"/>
          <w:szCs w:val="28"/>
          <w:lang w:val="en-US" w:eastAsia="zh-CN"/>
        </w:rPr>
        <w:t>8</w:t>
      </w:r>
      <w:r>
        <w:rPr>
          <w:rFonts w:hint="default" w:ascii="Times New Roman" w:hAnsi="Times New Roman" w:eastAsia="仿宋_GB2312" w:cs="Times New Roman"/>
          <w:color w:val="auto"/>
          <w:spacing w:val="-6"/>
          <w:sz w:val="28"/>
          <w:szCs w:val="28"/>
        </w:rPr>
        <w:t>0%</w:t>
      </w:r>
      <w:r>
        <w:rPr>
          <w:rFonts w:hint="default" w:ascii="Times New Roman" w:hAnsi="Times New Roman" w:eastAsia="仿宋_GB2312" w:cs="Times New Roman"/>
          <w:color w:val="auto"/>
          <w:spacing w:val="-2"/>
          <w:sz w:val="28"/>
          <w:szCs w:val="28"/>
        </w:rPr>
        <w:t>以上</w:t>
      </w:r>
      <w:r>
        <w:rPr>
          <w:rFonts w:hint="eastAsia" w:ascii="Times New Roman" w:hAnsi="Times New Roman" w:eastAsia="仿宋_GB2312" w:cs="Times New Roman"/>
          <w:color w:val="auto"/>
          <w:spacing w:val="-2"/>
          <w:sz w:val="28"/>
          <w:szCs w:val="28"/>
          <w:lang w:eastAsia="zh-CN"/>
        </w:rPr>
        <w:t>，灌溉水利用系数提高到</w:t>
      </w:r>
      <w:r>
        <w:rPr>
          <w:rFonts w:hint="eastAsia" w:ascii="Times New Roman" w:hAnsi="Times New Roman" w:eastAsia="仿宋_GB2312" w:cs="Times New Roman"/>
          <w:color w:val="auto"/>
          <w:spacing w:val="-2"/>
          <w:sz w:val="28"/>
          <w:szCs w:val="28"/>
          <w:lang w:val="en-US" w:eastAsia="zh-CN"/>
        </w:rPr>
        <w:t>0.58</w:t>
      </w:r>
      <w:r>
        <w:rPr>
          <w:rFonts w:hint="default" w:ascii="Times New Roman" w:hAnsi="Times New Roman" w:eastAsia="仿宋_GB2312" w:cs="Times New Roman"/>
          <w:color w:val="auto"/>
          <w:spacing w:val="-2"/>
          <w:sz w:val="28"/>
          <w:szCs w:val="28"/>
        </w:rPr>
        <w:t>；水旱灾害防御能力进一步提高，</w:t>
      </w:r>
      <w:r>
        <w:rPr>
          <w:rFonts w:hint="eastAsia" w:ascii="Times New Roman" w:hAnsi="Times New Roman" w:eastAsia="仿宋_GB2312" w:cs="Times New Roman"/>
          <w:color w:val="auto"/>
          <w:spacing w:val="-2"/>
          <w:sz w:val="28"/>
          <w:szCs w:val="28"/>
          <w:lang w:val="en-US" w:eastAsia="zh-CN"/>
        </w:rPr>
        <w:t>1~5级</w:t>
      </w:r>
      <w:r>
        <w:rPr>
          <w:rFonts w:hint="eastAsia" w:ascii="Times New Roman" w:hAnsi="Times New Roman" w:eastAsia="仿宋_GB2312" w:cs="Times New Roman"/>
          <w:color w:val="auto"/>
          <w:spacing w:val="-4"/>
          <w:sz w:val="28"/>
          <w:szCs w:val="28"/>
          <w:lang w:eastAsia="zh-CN"/>
        </w:rPr>
        <w:t>堤防达标率达到9</w:t>
      </w:r>
      <w:r>
        <w:rPr>
          <w:rFonts w:hint="eastAsia" w:ascii="Times New Roman" w:hAnsi="Times New Roman" w:eastAsia="仿宋_GB2312" w:cs="Times New Roman"/>
          <w:color w:val="auto"/>
          <w:spacing w:val="-4"/>
          <w:sz w:val="28"/>
          <w:szCs w:val="28"/>
          <w:lang w:val="en-US" w:eastAsia="zh-CN"/>
        </w:rPr>
        <w:t>8</w:t>
      </w:r>
      <w:r>
        <w:rPr>
          <w:rFonts w:hint="default" w:ascii="Times New Roman" w:hAnsi="Times New Roman" w:eastAsia="仿宋_GB2312" w:cs="Times New Roman"/>
          <w:color w:val="auto"/>
          <w:spacing w:val="-4"/>
          <w:sz w:val="28"/>
          <w:szCs w:val="28"/>
          <w:lang w:eastAsia="zh-CN"/>
        </w:rPr>
        <w:t>%</w:t>
      </w:r>
      <w:r>
        <w:rPr>
          <w:rFonts w:hint="default" w:ascii="Times New Roman" w:hAnsi="Times New Roman" w:eastAsia="仿宋_GB2312" w:cs="Times New Roman"/>
          <w:color w:val="auto"/>
          <w:spacing w:val="-2"/>
          <w:sz w:val="28"/>
          <w:szCs w:val="28"/>
        </w:rPr>
        <w:t>，重点城镇、重要河段达到国家规定防洪排涝标准</w:t>
      </w:r>
      <w:r>
        <w:rPr>
          <w:rFonts w:hint="default" w:ascii="Times New Roman" w:hAnsi="Times New Roman" w:eastAsia="仿宋_GB2312" w:cs="Times New Roman"/>
          <w:color w:val="auto"/>
          <w:spacing w:val="-3"/>
          <w:sz w:val="28"/>
          <w:szCs w:val="28"/>
        </w:rPr>
        <w:t>；水生态得到有效治理和</w:t>
      </w:r>
      <w:r>
        <w:rPr>
          <w:rFonts w:hint="default" w:ascii="Times New Roman" w:hAnsi="Times New Roman" w:eastAsia="仿宋_GB2312" w:cs="Times New Roman"/>
          <w:color w:val="auto"/>
          <w:spacing w:val="-1"/>
          <w:sz w:val="28"/>
          <w:szCs w:val="28"/>
        </w:rPr>
        <w:t>保护，</w:t>
      </w:r>
      <w:r>
        <w:rPr>
          <w:rFonts w:hint="default" w:ascii="Times New Roman" w:hAnsi="Times New Roman" w:eastAsia="仿宋_GB2312" w:cs="Times New Roman"/>
          <w:color w:val="auto"/>
          <w:spacing w:val="-1"/>
          <w:sz w:val="28"/>
          <w:szCs w:val="28"/>
          <w:lang w:eastAsia="zh-CN"/>
        </w:rPr>
        <w:t>县级及以上考核断面水质达标率达到</w:t>
      </w:r>
      <w:r>
        <w:rPr>
          <w:rFonts w:hint="default" w:ascii="Times New Roman" w:hAnsi="Times New Roman" w:eastAsia="仿宋_GB2312" w:cs="Times New Roman"/>
          <w:color w:val="auto"/>
          <w:spacing w:val="-1"/>
          <w:sz w:val="28"/>
          <w:szCs w:val="28"/>
          <w:lang w:val="en-US" w:eastAsia="zh-CN"/>
        </w:rPr>
        <w:t>95%，</w:t>
      </w:r>
      <w:r>
        <w:rPr>
          <w:rFonts w:hint="default" w:ascii="Times New Roman" w:hAnsi="Times New Roman" w:eastAsia="仿宋_GB2312" w:cs="Times New Roman"/>
          <w:color w:val="auto"/>
          <w:spacing w:val="-1"/>
          <w:sz w:val="28"/>
          <w:szCs w:val="28"/>
        </w:rPr>
        <w:t>重点河湖基本生态流量达标率达到95%以上，水土保持率提高到72%以上；水网工程智慧化水平显著提高，大江大河及主要支流监测覆</w:t>
      </w:r>
      <w:r>
        <w:rPr>
          <w:rFonts w:hint="default" w:ascii="Times New Roman" w:hAnsi="Times New Roman" w:eastAsia="仿宋_GB2312" w:cs="Times New Roman"/>
          <w:color w:val="auto"/>
          <w:spacing w:val="-3"/>
          <w:sz w:val="28"/>
          <w:szCs w:val="28"/>
        </w:rPr>
        <w:t>盖率达到100%，新建重</w:t>
      </w:r>
      <w:r>
        <w:rPr>
          <w:rFonts w:hint="default" w:ascii="Times New Roman" w:hAnsi="Times New Roman" w:eastAsia="仿宋_GB2312" w:cs="Times New Roman"/>
          <w:color w:val="auto"/>
          <w:spacing w:val="-3"/>
          <w:sz w:val="28"/>
          <w:szCs w:val="28"/>
          <w:lang w:eastAsia="zh-CN"/>
        </w:rPr>
        <w:t>点</w:t>
      </w:r>
      <w:r>
        <w:rPr>
          <w:rFonts w:hint="default" w:ascii="Times New Roman" w:hAnsi="Times New Roman" w:eastAsia="仿宋_GB2312" w:cs="Times New Roman"/>
          <w:color w:val="auto"/>
          <w:spacing w:val="-3"/>
          <w:sz w:val="28"/>
          <w:szCs w:val="28"/>
        </w:rPr>
        <w:t>水利工程数字化率达到</w:t>
      </w:r>
      <w:r>
        <w:rPr>
          <w:rFonts w:hint="eastAsia" w:ascii="Times New Roman" w:hAnsi="Times New Roman" w:eastAsia="仿宋_GB2312" w:cs="Times New Roman"/>
          <w:color w:val="auto"/>
          <w:spacing w:val="-3"/>
          <w:sz w:val="28"/>
          <w:szCs w:val="28"/>
          <w:lang w:val="en-US" w:eastAsia="zh-CN"/>
        </w:rPr>
        <w:t>100</w:t>
      </w:r>
      <w:r>
        <w:rPr>
          <w:rFonts w:hint="default" w:ascii="Times New Roman" w:hAnsi="Times New Roman" w:eastAsia="仿宋_GB2312" w:cs="Times New Roman"/>
          <w:color w:val="auto"/>
          <w:spacing w:val="-3"/>
          <w:sz w:val="28"/>
          <w:szCs w:val="28"/>
        </w:rPr>
        <w:t>%，水网现</w:t>
      </w:r>
      <w:r>
        <w:rPr>
          <w:rFonts w:hint="default" w:ascii="Times New Roman" w:hAnsi="Times New Roman" w:eastAsia="仿宋_GB2312" w:cs="Times New Roman"/>
          <w:color w:val="auto"/>
          <w:spacing w:val="-4"/>
          <w:sz w:val="28"/>
          <w:szCs w:val="28"/>
        </w:rPr>
        <w:t>代化管</w:t>
      </w:r>
      <w:r>
        <w:rPr>
          <w:rFonts w:hint="default" w:ascii="Times New Roman" w:hAnsi="Times New Roman" w:eastAsia="仿宋_GB2312" w:cs="Times New Roman"/>
          <w:color w:val="auto"/>
          <w:spacing w:val="-2"/>
          <w:sz w:val="28"/>
          <w:szCs w:val="28"/>
        </w:rPr>
        <w:t>理服务水平显著提高，水文化赓续传承焕发</w:t>
      </w:r>
      <w:r>
        <w:rPr>
          <w:rFonts w:hint="default" w:ascii="Times New Roman" w:hAnsi="Times New Roman" w:eastAsia="仿宋_GB2312" w:cs="Times New Roman"/>
          <w:color w:val="auto"/>
          <w:spacing w:val="-3"/>
          <w:sz w:val="28"/>
          <w:szCs w:val="28"/>
        </w:rPr>
        <w:t>新活力，水安全保障能力</w:t>
      </w:r>
      <w:r>
        <w:rPr>
          <w:rFonts w:hint="default" w:ascii="Times New Roman" w:hAnsi="Times New Roman" w:eastAsia="仿宋_GB2312" w:cs="Times New Roman"/>
          <w:color w:val="auto"/>
          <w:spacing w:val="-1"/>
          <w:sz w:val="28"/>
          <w:szCs w:val="28"/>
        </w:rPr>
        <w:t>和风险防控能力显著增强。</w:t>
      </w:r>
    </w:p>
    <w:p w14:paraId="50D5A13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0"/>
          <w:sz w:val="28"/>
          <w:szCs w:val="28"/>
        </w:rPr>
      </w:pPr>
      <w:r>
        <w:rPr>
          <w:rFonts w:hint="default" w:ascii="Times New Roman" w:hAnsi="Times New Roman" w:eastAsia="仿宋_GB2312" w:cs="Times New Roman"/>
          <w:color w:val="auto"/>
          <w:spacing w:val="1"/>
          <w:sz w:val="28"/>
          <w:szCs w:val="28"/>
        </w:rPr>
        <w:t>展望到2050年，基本建成高质量、现代化的</w:t>
      </w:r>
      <w:r>
        <w:rPr>
          <w:rFonts w:hint="default"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z w:val="28"/>
          <w:szCs w:val="28"/>
        </w:rPr>
        <w:t>水网，各层级水</w:t>
      </w:r>
      <w:r>
        <w:rPr>
          <w:rFonts w:hint="default" w:ascii="Times New Roman" w:hAnsi="Times New Roman" w:eastAsia="仿宋_GB2312" w:cs="Times New Roman"/>
          <w:color w:val="auto"/>
          <w:spacing w:val="-3"/>
          <w:sz w:val="28"/>
          <w:szCs w:val="28"/>
        </w:rPr>
        <w:t>网高效协同融合，水安全得到有力保障。空间均衡的水资源配置和供水保障体系全面建成，安全可靠的流域防洪减灾体系全面建成，绿色生态</w:t>
      </w:r>
      <w:r>
        <w:rPr>
          <w:rFonts w:hint="default" w:ascii="Times New Roman" w:hAnsi="Times New Roman" w:eastAsia="仿宋_GB2312" w:cs="Times New Roman"/>
          <w:color w:val="auto"/>
          <w:spacing w:val="-9"/>
          <w:sz w:val="28"/>
          <w:szCs w:val="28"/>
        </w:rPr>
        <w:t>的幸福河湖体系全面建成，“四预”功能完备的智</w:t>
      </w:r>
      <w:r>
        <w:rPr>
          <w:rFonts w:hint="default" w:ascii="Times New Roman" w:hAnsi="Times New Roman" w:eastAsia="仿宋_GB2312" w:cs="Times New Roman"/>
          <w:color w:val="auto"/>
          <w:spacing w:val="-10"/>
          <w:sz w:val="28"/>
          <w:szCs w:val="28"/>
        </w:rPr>
        <w:t>慧水网体系全面建成。</w:t>
      </w:r>
    </w:p>
    <w:p w14:paraId="16D3D8B5">
      <w:pPr>
        <w:keepNext w:val="0"/>
        <w:keepLines w:val="0"/>
        <w:pageBreakBefore w:val="0"/>
        <w:kinsoku/>
        <w:wordWrap/>
        <w:overflowPunct/>
        <w:topLinePunct/>
        <w:bidi w:val="0"/>
        <w:spacing w:before="46" w:afterAutospacing="0" w:line="361" w:lineRule="auto"/>
        <w:ind w:left="9" w:firstLine="559"/>
        <w:jc w:val="center"/>
        <w:rPr>
          <w:rFonts w:hint="default" w:ascii="Times New Roman" w:hAnsi="Times New Roman" w:eastAsia="仿宋" w:cs="Times New Roman"/>
          <w:color w:val="auto"/>
          <w:spacing w:val="-10"/>
          <w:sz w:val="28"/>
          <w:szCs w:val="28"/>
        </w:rPr>
      </w:pPr>
    </w:p>
    <w:p w14:paraId="3FE44AFC">
      <w:pPr>
        <w:keepNext w:val="0"/>
        <w:keepLines w:val="0"/>
        <w:pageBreakBefore w:val="0"/>
        <w:kinsoku/>
        <w:wordWrap/>
        <w:overflowPunct/>
        <w:topLinePunct/>
        <w:bidi w:val="0"/>
        <w:spacing w:before="46" w:afterAutospacing="0" w:line="361" w:lineRule="auto"/>
        <w:ind w:left="9" w:firstLine="559"/>
        <w:jc w:val="center"/>
        <w:rPr>
          <w:rFonts w:hint="default" w:ascii="Times New Roman" w:hAnsi="Times New Roman" w:eastAsia="仿宋" w:cs="Times New Roman"/>
          <w:color w:val="auto"/>
          <w:spacing w:val="-10"/>
          <w:sz w:val="28"/>
          <w:szCs w:val="28"/>
        </w:rPr>
      </w:pPr>
    </w:p>
    <w:p w14:paraId="4308EB24">
      <w:pPr>
        <w:keepNext w:val="0"/>
        <w:keepLines w:val="0"/>
        <w:pageBreakBefore w:val="0"/>
        <w:kinsoku/>
        <w:wordWrap/>
        <w:overflowPunct/>
        <w:topLinePunct/>
        <w:bidi w:val="0"/>
        <w:spacing w:before="46" w:afterAutospacing="0" w:line="361" w:lineRule="auto"/>
        <w:ind w:left="9" w:firstLine="559"/>
        <w:jc w:val="center"/>
        <w:rPr>
          <w:rFonts w:hint="default" w:ascii="Times New Roman" w:hAnsi="Times New Roman" w:eastAsia="仿宋" w:cs="Times New Roman"/>
          <w:color w:val="auto"/>
          <w:spacing w:val="-10"/>
          <w:sz w:val="28"/>
          <w:szCs w:val="28"/>
        </w:rPr>
      </w:pPr>
    </w:p>
    <w:p w14:paraId="2D336CCB">
      <w:pPr>
        <w:keepNext w:val="0"/>
        <w:keepLines w:val="0"/>
        <w:pageBreakBefore w:val="0"/>
        <w:kinsoku/>
        <w:wordWrap/>
        <w:overflowPunct/>
        <w:topLinePunct/>
        <w:bidi w:val="0"/>
        <w:spacing w:before="46" w:afterAutospacing="0" w:line="361" w:lineRule="auto"/>
        <w:ind w:left="9" w:firstLine="559"/>
        <w:jc w:val="center"/>
        <w:rPr>
          <w:rFonts w:hint="default" w:ascii="Times New Roman" w:hAnsi="Times New Roman" w:eastAsia="仿宋" w:cs="Times New Roman"/>
          <w:color w:val="auto"/>
          <w:spacing w:val="-10"/>
          <w:sz w:val="28"/>
          <w:szCs w:val="28"/>
        </w:rPr>
      </w:pPr>
    </w:p>
    <w:p w14:paraId="69A120CD">
      <w:pPr>
        <w:keepNext w:val="0"/>
        <w:keepLines w:val="0"/>
        <w:pageBreakBefore w:val="0"/>
        <w:kinsoku/>
        <w:wordWrap/>
        <w:overflowPunct/>
        <w:topLinePunct/>
        <w:bidi w:val="0"/>
        <w:spacing w:before="46" w:afterAutospacing="0" w:line="361" w:lineRule="auto"/>
        <w:ind w:left="9" w:firstLine="559"/>
        <w:jc w:val="center"/>
        <w:rPr>
          <w:rFonts w:hint="default" w:ascii="Times New Roman" w:hAnsi="Times New Roman" w:eastAsia="仿宋" w:cs="Times New Roman"/>
          <w:color w:val="auto"/>
          <w:spacing w:val="-10"/>
          <w:sz w:val="28"/>
          <w:szCs w:val="28"/>
        </w:rPr>
      </w:pPr>
    </w:p>
    <w:p w14:paraId="52E6DCD0">
      <w:pPr>
        <w:keepNext w:val="0"/>
        <w:keepLines w:val="0"/>
        <w:pageBreakBefore w:val="0"/>
        <w:kinsoku/>
        <w:wordWrap/>
        <w:overflowPunct/>
        <w:topLinePunct/>
        <w:bidi w:val="0"/>
        <w:spacing w:before="46" w:afterAutospacing="0" w:line="361" w:lineRule="auto"/>
        <w:ind w:left="9" w:firstLine="559"/>
        <w:jc w:val="center"/>
        <w:rPr>
          <w:rFonts w:hint="default" w:ascii="Times New Roman" w:hAnsi="Times New Roman" w:eastAsia="仿宋" w:cs="Times New Roman"/>
          <w:color w:val="auto"/>
          <w:spacing w:val="-10"/>
          <w:sz w:val="28"/>
          <w:szCs w:val="28"/>
        </w:rPr>
      </w:pPr>
    </w:p>
    <w:p w14:paraId="43F8529D">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center"/>
        <w:textAlignment w:val="baseline"/>
        <w:outlineLvl w:val="0"/>
        <w:rPr>
          <w:rFonts w:hint="default" w:ascii="Times New Roman" w:hAnsi="Times New Roman" w:eastAsia="黑体" w:cs="Times New Roman"/>
          <w:color w:val="auto"/>
          <w:spacing w:val="-2"/>
          <w:sz w:val="30"/>
          <w:szCs w:val="30"/>
        </w:rPr>
      </w:pPr>
      <w:bookmarkStart w:id="98" w:name="_Toc29017"/>
      <w:bookmarkStart w:id="99" w:name="_Toc5410"/>
      <w:bookmarkStart w:id="100" w:name="_Toc21622"/>
      <w:r>
        <w:rPr>
          <w:rFonts w:hint="default" w:ascii="Times New Roman" w:hAnsi="Times New Roman" w:eastAsia="黑体" w:cs="Times New Roman"/>
          <w:color w:val="auto"/>
          <w:spacing w:val="-2"/>
          <w:sz w:val="30"/>
          <w:szCs w:val="30"/>
        </w:rPr>
        <w:t>专栏1</w:t>
      </w:r>
      <w:r>
        <w:rPr>
          <w:rFonts w:hint="eastAsia" w:ascii="Times New Roman" w:hAnsi="Times New Roman" w:eastAsia="黑体" w:cs="Times New Roman"/>
          <w:color w:val="auto"/>
          <w:spacing w:val="-2"/>
          <w:sz w:val="30"/>
          <w:szCs w:val="30"/>
          <w:lang w:eastAsia="zh-CN"/>
        </w:rPr>
        <w:t>峨边</w:t>
      </w:r>
      <w:r>
        <w:rPr>
          <w:rFonts w:hint="default" w:ascii="Times New Roman" w:hAnsi="Times New Roman" w:eastAsia="黑体" w:cs="Times New Roman"/>
          <w:color w:val="auto"/>
          <w:spacing w:val="-2"/>
          <w:sz w:val="30"/>
          <w:szCs w:val="30"/>
        </w:rPr>
        <w:t>现代水网建设主要指标</w:t>
      </w:r>
      <w:bookmarkEnd w:id="98"/>
      <w:bookmarkEnd w:id="99"/>
      <w:bookmarkEnd w:id="100"/>
    </w:p>
    <w:p w14:paraId="118D396E">
      <w:pPr>
        <w:keepNext w:val="0"/>
        <w:keepLines w:val="0"/>
        <w:pageBreakBefore w:val="0"/>
        <w:kinsoku/>
        <w:wordWrap/>
        <w:overflowPunct/>
        <w:topLinePunct/>
        <w:bidi w:val="0"/>
        <w:spacing w:afterAutospacing="0" w:line="172" w:lineRule="exact"/>
        <w:rPr>
          <w:rFonts w:hint="default" w:ascii="Times New Roman" w:hAnsi="Times New Roman" w:cs="Times New Roman"/>
          <w:color w:val="auto"/>
        </w:rPr>
      </w:pPr>
    </w:p>
    <w:tbl>
      <w:tblPr>
        <w:tblStyle w:val="19"/>
        <w:tblW w:w="86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9"/>
        <w:gridCol w:w="637"/>
        <w:gridCol w:w="3160"/>
        <w:gridCol w:w="927"/>
        <w:gridCol w:w="988"/>
        <w:gridCol w:w="1259"/>
        <w:gridCol w:w="878"/>
      </w:tblGrid>
      <w:tr w14:paraId="4DA99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829" w:type="dxa"/>
            <w:vAlign w:val="center"/>
          </w:tcPr>
          <w:p w14:paraId="2412E597">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3"/>
                <w:sz w:val="21"/>
                <w:szCs w:val="21"/>
              </w:rPr>
              <w:t>分类</w:t>
            </w:r>
          </w:p>
        </w:tc>
        <w:tc>
          <w:tcPr>
            <w:tcW w:w="637" w:type="dxa"/>
            <w:vAlign w:val="center"/>
          </w:tcPr>
          <w:p w14:paraId="1386DE21">
            <w:pPr>
              <w:keepNext w:val="0"/>
              <w:keepLines w:val="0"/>
              <w:pageBreakBefore w:val="0"/>
              <w:widowControl/>
              <w:kinsoku/>
              <w:wordWrap/>
              <w:overflowPunct/>
              <w:topLinePunct/>
              <w:autoSpaceDE w:val="0"/>
              <w:autoSpaceDN w:val="0"/>
              <w:bidi w:val="0"/>
              <w:adjustRightInd w:val="0"/>
              <w:snapToGrid w:val="0"/>
              <w:spacing w:afterAutospacing="0" w:line="229"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5"/>
                <w:sz w:val="21"/>
                <w:szCs w:val="21"/>
              </w:rPr>
              <w:t>序号</w:t>
            </w:r>
          </w:p>
        </w:tc>
        <w:tc>
          <w:tcPr>
            <w:tcW w:w="3160" w:type="dxa"/>
            <w:vAlign w:val="center"/>
          </w:tcPr>
          <w:p w14:paraId="65B1008B">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3"/>
                <w:sz w:val="21"/>
                <w:szCs w:val="21"/>
              </w:rPr>
              <w:t>指标</w:t>
            </w:r>
          </w:p>
        </w:tc>
        <w:tc>
          <w:tcPr>
            <w:tcW w:w="927" w:type="dxa"/>
            <w:vAlign w:val="center"/>
          </w:tcPr>
          <w:p w14:paraId="22F27062">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3"/>
                <w:sz w:val="21"/>
                <w:szCs w:val="21"/>
              </w:rPr>
              <w:t>单位</w:t>
            </w:r>
          </w:p>
        </w:tc>
        <w:tc>
          <w:tcPr>
            <w:tcW w:w="988" w:type="dxa"/>
            <w:vAlign w:val="center"/>
          </w:tcPr>
          <w:p w14:paraId="11401E8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2"/>
                <w:sz w:val="21"/>
                <w:szCs w:val="21"/>
              </w:rPr>
              <w:t>202</w:t>
            </w:r>
            <w:r>
              <w:rPr>
                <w:rFonts w:hint="default" w:ascii="Times New Roman" w:hAnsi="Times New Roman" w:eastAsia="仿宋_GB2312" w:cs="Times New Roman"/>
                <w:color w:val="auto"/>
                <w:spacing w:val="2"/>
                <w:sz w:val="21"/>
                <w:szCs w:val="21"/>
                <w:lang w:val="en-US" w:eastAsia="zh-CN"/>
              </w:rPr>
              <w:t>3</w:t>
            </w:r>
            <w:r>
              <w:rPr>
                <w:rFonts w:hint="default" w:ascii="Times New Roman" w:hAnsi="Times New Roman" w:eastAsia="仿宋_GB2312" w:cs="Times New Roman"/>
                <w:color w:val="auto"/>
                <w:spacing w:val="2"/>
                <w:sz w:val="21"/>
                <w:szCs w:val="21"/>
              </w:rPr>
              <w:t>年</w:t>
            </w:r>
          </w:p>
        </w:tc>
        <w:tc>
          <w:tcPr>
            <w:tcW w:w="1259" w:type="dxa"/>
            <w:vAlign w:val="center"/>
          </w:tcPr>
          <w:p w14:paraId="3C9785B9">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3"/>
                <w:sz w:val="21"/>
                <w:szCs w:val="21"/>
              </w:rPr>
              <w:t>2035年</w:t>
            </w:r>
          </w:p>
        </w:tc>
        <w:tc>
          <w:tcPr>
            <w:tcW w:w="878" w:type="dxa"/>
            <w:vAlign w:val="center"/>
          </w:tcPr>
          <w:p w14:paraId="146D99A4">
            <w:pPr>
              <w:keepNext w:val="0"/>
              <w:keepLines w:val="0"/>
              <w:pageBreakBefore w:val="0"/>
              <w:widowControl/>
              <w:kinsoku/>
              <w:wordWrap/>
              <w:overflowPunct/>
              <w:topLinePunct/>
              <w:autoSpaceDE w:val="0"/>
              <w:autoSpaceDN w:val="0"/>
              <w:bidi w:val="0"/>
              <w:adjustRightInd w:val="0"/>
              <w:snapToGrid w:val="0"/>
              <w:spacing w:afterAutospacing="0" w:line="229"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3"/>
                <w:sz w:val="21"/>
                <w:szCs w:val="21"/>
              </w:rPr>
              <w:t>备注</w:t>
            </w:r>
          </w:p>
        </w:tc>
      </w:tr>
      <w:tr w14:paraId="1C7033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29" w:type="dxa"/>
            <w:vMerge w:val="restart"/>
            <w:tcBorders>
              <w:bottom w:val="nil"/>
            </w:tcBorders>
            <w:vAlign w:val="center"/>
          </w:tcPr>
          <w:p w14:paraId="3CCA5EF9">
            <w:pPr>
              <w:keepNext w:val="0"/>
              <w:keepLines w:val="0"/>
              <w:pageBreakBefore w:val="0"/>
              <w:widowControl/>
              <w:kinsoku/>
              <w:wordWrap/>
              <w:overflowPunct/>
              <w:topLinePunct/>
              <w:autoSpaceDE w:val="0"/>
              <w:autoSpaceDN w:val="0"/>
              <w:bidi w:val="0"/>
              <w:adjustRightInd w:val="0"/>
              <w:snapToGrid w:val="0"/>
              <w:spacing w:afterAutospacing="0" w:line="225" w:lineRule="auto"/>
              <w:ind w:left="0" w:right="0" w:firstLine="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水网综合指标</w:t>
            </w:r>
          </w:p>
        </w:tc>
        <w:tc>
          <w:tcPr>
            <w:tcW w:w="637" w:type="dxa"/>
            <w:vAlign w:val="center"/>
          </w:tcPr>
          <w:p w14:paraId="2E30BE76">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p>
        </w:tc>
        <w:tc>
          <w:tcPr>
            <w:tcW w:w="3160" w:type="dxa"/>
            <w:vAlign w:val="center"/>
          </w:tcPr>
          <w:p w14:paraId="6CF92FEE">
            <w:pPr>
              <w:keepNext w:val="0"/>
              <w:keepLines w:val="0"/>
              <w:pageBreakBefore w:val="0"/>
              <w:widowControl/>
              <w:kinsoku/>
              <w:wordWrap/>
              <w:overflowPunct/>
              <w:topLinePunct/>
              <w:autoSpaceDE w:val="0"/>
              <w:autoSpaceDN w:val="0"/>
              <w:bidi w:val="0"/>
              <w:adjustRightInd w:val="0"/>
              <w:snapToGrid w:val="0"/>
              <w:spacing w:afterAutospacing="0" w:line="227"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pacing w:val="8"/>
                <w:sz w:val="21"/>
                <w:szCs w:val="21"/>
                <w:lang w:eastAsia="zh-CN"/>
              </w:rPr>
              <w:t>县级水网工程覆盖度</w:t>
            </w:r>
          </w:p>
        </w:tc>
        <w:tc>
          <w:tcPr>
            <w:tcW w:w="927" w:type="dxa"/>
            <w:vAlign w:val="center"/>
          </w:tcPr>
          <w:p w14:paraId="66BDEA9C">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z w:val="21"/>
                <w:szCs w:val="21"/>
              </w:rPr>
              <w:t>%</w:t>
            </w:r>
          </w:p>
        </w:tc>
        <w:tc>
          <w:tcPr>
            <w:tcW w:w="988" w:type="dxa"/>
            <w:vAlign w:val="center"/>
          </w:tcPr>
          <w:p w14:paraId="354E49DB">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zh-CN" w:bidi="ar-SA"/>
              </w:rPr>
            </w:pPr>
            <w:r>
              <w:rPr>
                <w:rFonts w:hint="default" w:ascii="Times New Roman" w:hAnsi="Times New Roman" w:eastAsia="仿宋_GB2312" w:cs="Times New Roman"/>
                <w:color w:val="auto"/>
                <w:spacing w:val="2"/>
                <w:sz w:val="21"/>
                <w:szCs w:val="21"/>
                <w:lang w:val="en-US" w:eastAsia="zh-CN"/>
              </w:rPr>
              <w:t>60</w:t>
            </w:r>
          </w:p>
        </w:tc>
        <w:tc>
          <w:tcPr>
            <w:tcW w:w="1259" w:type="dxa"/>
            <w:vAlign w:val="center"/>
          </w:tcPr>
          <w:p w14:paraId="1CE56322">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zh-CN" w:bidi="ar-SA"/>
              </w:rPr>
            </w:pPr>
            <w:r>
              <w:rPr>
                <w:rFonts w:hint="default" w:ascii="Times New Roman" w:hAnsi="Times New Roman" w:eastAsia="仿宋_GB2312" w:cs="Times New Roman"/>
                <w:color w:val="auto"/>
                <w:sz w:val="21"/>
                <w:szCs w:val="21"/>
                <w:lang w:val="en-US" w:eastAsia="zh-CN"/>
              </w:rPr>
              <w:t>80</w:t>
            </w:r>
          </w:p>
        </w:tc>
        <w:tc>
          <w:tcPr>
            <w:tcW w:w="878" w:type="dxa"/>
            <w:vAlign w:val="center"/>
          </w:tcPr>
          <w:p w14:paraId="1C908B83">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pacing w:val="6"/>
                <w:sz w:val="21"/>
                <w:szCs w:val="21"/>
              </w:rPr>
              <w:t>预期性</w:t>
            </w:r>
          </w:p>
        </w:tc>
      </w:tr>
      <w:tr w14:paraId="78A9B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29" w:type="dxa"/>
            <w:vMerge w:val="continue"/>
            <w:vAlign w:val="center"/>
          </w:tcPr>
          <w:p w14:paraId="447A93C4">
            <w:pPr>
              <w:keepNext w:val="0"/>
              <w:keepLines w:val="0"/>
              <w:pageBreakBefore w:val="0"/>
              <w:widowControl/>
              <w:kinsoku/>
              <w:wordWrap/>
              <w:overflowPunct/>
              <w:topLinePunct/>
              <w:autoSpaceDE w:val="0"/>
              <w:autoSpaceDN w:val="0"/>
              <w:bidi w:val="0"/>
              <w:adjustRightInd w:val="0"/>
              <w:snapToGrid w:val="0"/>
              <w:spacing w:afterAutospacing="0" w:line="225" w:lineRule="auto"/>
              <w:ind w:left="0" w:right="0" w:firstLine="0"/>
              <w:jc w:val="center"/>
              <w:textAlignment w:val="baseline"/>
              <w:rPr>
                <w:rFonts w:hint="default" w:ascii="Times New Roman" w:hAnsi="Times New Roman" w:eastAsia="仿宋_GB2312" w:cs="Times New Roman"/>
                <w:color w:val="auto"/>
                <w:spacing w:val="6"/>
                <w:sz w:val="21"/>
                <w:szCs w:val="21"/>
              </w:rPr>
            </w:pPr>
          </w:p>
        </w:tc>
        <w:tc>
          <w:tcPr>
            <w:tcW w:w="637" w:type="dxa"/>
            <w:vAlign w:val="center"/>
          </w:tcPr>
          <w:p w14:paraId="0FB0E457">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w:t>
            </w:r>
          </w:p>
        </w:tc>
        <w:tc>
          <w:tcPr>
            <w:tcW w:w="3160" w:type="dxa"/>
            <w:vAlign w:val="center"/>
          </w:tcPr>
          <w:p w14:paraId="0E36D714">
            <w:pPr>
              <w:keepNext w:val="0"/>
              <w:keepLines w:val="0"/>
              <w:pageBreakBefore w:val="0"/>
              <w:widowControl/>
              <w:kinsoku/>
              <w:wordWrap/>
              <w:overflowPunct/>
              <w:topLinePunct/>
              <w:autoSpaceDE w:val="0"/>
              <w:autoSpaceDN w:val="0"/>
              <w:bidi w:val="0"/>
              <w:adjustRightInd w:val="0"/>
              <w:snapToGrid w:val="0"/>
              <w:spacing w:afterAutospacing="0" w:line="227"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zh-CN" w:bidi="ar-SA"/>
              </w:rPr>
            </w:pPr>
            <w:r>
              <w:rPr>
                <w:rFonts w:hint="default" w:ascii="Times New Roman" w:hAnsi="Times New Roman" w:eastAsia="仿宋_GB2312" w:cs="Times New Roman"/>
                <w:color w:val="auto"/>
                <w:spacing w:val="8"/>
                <w:sz w:val="21"/>
                <w:szCs w:val="21"/>
                <w:lang w:eastAsia="zh-CN"/>
              </w:rPr>
              <w:t>县级水</w:t>
            </w:r>
            <w:r>
              <w:rPr>
                <w:rFonts w:hint="default" w:ascii="Times New Roman" w:hAnsi="Times New Roman" w:eastAsia="仿宋_GB2312" w:cs="Times New Roman"/>
                <w:color w:val="auto"/>
                <w:spacing w:val="8"/>
                <w:sz w:val="21"/>
                <w:szCs w:val="21"/>
              </w:rPr>
              <w:t>网水流调配率</w:t>
            </w:r>
          </w:p>
        </w:tc>
        <w:tc>
          <w:tcPr>
            <w:tcW w:w="927" w:type="dxa"/>
            <w:vAlign w:val="center"/>
          </w:tcPr>
          <w:p w14:paraId="50A21644">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z w:val="21"/>
                <w:szCs w:val="21"/>
              </w:rPr>
              <w:t>%</w:t>
            </w:r>
          </w:p>
        </w:tc>
        <w:tc>
          <w:tcPr>
            <w:tcW w:w="988" w:type="dxa"/>
            <w:vAlign w:val="center"/>
          </w:tcPr>
          <w:p w14:paraId="443FBA0D">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zh-CN" w:bidi="ar-SA"/>
              </w:rPr>
            </w:pPr>
            <w:r>
              <w:rPr>
                <w:rFonts w:hint="default" w:ascii="Times New Roman" w:hAnsi="Times New Roman" w:eastAsia="仿宋_GB2312" w:cs="Times New Roman"/>
                <w:color w:val="auto"/>
                <w:spacing w:val="3"/>
                <w:sz w:val="21"/>
                <w:szCs w:val="21"/>
                <w:lang w:val="en-US" w:eastAsia="zh-CN"/>
              </w:rPr>
              <w:t>30</w:t>
            </w:r>
          </w:p>
        </w:tc>
        <w:tc>
          <w:tcPr>
            <w:tcW w:w="1259" w:type="dxa"/>
            <w:vAlign w:val="center"/>
          </w:tcPr>
          <w:p w14:paraId="04697748">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zh-CN" w:bidi="ar-SA"/>
              </w:rPr>
            </w:pPr>
            <w:r>
              <w:rPr>
                <w:rFonts w:hint="default" w:ascii="Times New Roman" w:hAnsi="Times New Roman" w:eastAsia="仿宋_GB2312" w:cs="Times New Roman"/>
                <w:color w:val="auto"/>
                <w:sz w:val="21"/>
                <w:szCs w:val="21"/>
                <w:lang w:val="en-US" w:eastAsia="zh-CN"/>
              </w:rPr>
              <w:t>60</w:t>
            </w:r>
          </w:p>
        </w:tc>
        <w:tc>
          <w:tcPr>
            <w:tcW w:w="878" w:type="dxa"/>
            <w:vAlign w:val="center"/>
          </w:tcPr>
          <w:p w14:paraId="1633F943">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pacing w:val="6"/>
                <w:sz w:val="21"/>
                <w:szCs w:val="21"/>
              </w:rPr>
              <w:t>预期性</w:t>
            </w:r>
          </w:p>
        </w:tc>
      </w:tr>
      <w:tr w14:paraId="21286B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829" w:type="dxa"/>
            <w:vMerge w:val="restart"/>
            <w:vAlign w:val="center"/>
          </w:tcPr>
          <w:p w14:paraId="419501E3">
            <w:pPr>
              <w:keepNext w:val="0"/>
              <w:keepLines w:val="0"/>
              <w:pageBreakBefore w:val="0"/>
              <w:widowControl/>
              <w:kinsoku/>
              <w:wordWrap/>
              <w:overflowPunct/>
              <w:topLinePunct/>
              <w:autoSpaceDE w:val="0"/>
              <w:autoSpaceDN w:val="0"/>
              <w:bidi w:val="0"/>
              <w:adjustRightInd w:val="0"/>
              <w:snapToGrid w:val="0"/>
              <w:spacing w:afterAutospacing="0" w:line="226" w:lineRule="auto"/>
              <w:ind w:left="0" w:right="0" w:firstLine="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水资源</w:t>
            </w:r>
            <w:r>
              <w:rPr>
                <w:rFonts w:hint="default" w:ascii="Times New Roman" w:hAnsi="Times New Roman" w:eastAsia="仿宋_GB2312" w:cs="Times New Roman"/>
                <w:color w:val="auto"/>
                <w:spacing w:val="4"/>
                <w:sz w:val="21"/>
                <w:szCs w:val="21"/>
              </w:rPr>
              <w:t>配置</w:t>
            </w:r>
          </w:p>
        </w:tc>
        <w:tc>
          <w:tcPr>
            <w:tcW w:w="637" w:type="dxa"/>
            <w:vAlign w:val="center"/>
          </w:tcPr>
          <w:p w14:paraId="19B1B62D">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3160" w:type="dxa"/>
            <w:vAlign w:val="center"/>
          </w:tcPr>
          <w:p w14:paraId="28B6CD85">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8"/>
                <w:sz w:val="21"/>
                <w:szCs w:val="21"/>
              </w:rPr>
              <w:t>用水总量控制指标</w:t>
            </w:r>
          </w:p>
        </w:tc>
        <w:tc>
          <w:tcPr>
            <w:tcW w:w="927" w:type="dxa"/>
            <w:vAlign w:val="center"/>
          </w:tcPr>
          <w:p w14:paraId="0DCBDDAA">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7"/>
                <w:sz w:val="21"/>
                <w:szCs w:val="21"/>
              </w:rPr>
              <w:t>亿立方米</w:t>
            </w:r>
          </w:p>
        </w:tc>
        <w:tc>
          <w:tcPr>
            <w:tcW w:w="988" w:type="dxa"/>
            <w:vAlign w:val="center"/>
          </w:tcPr>
          <w:p w14:paraId="01C06DB5">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&lt;0.35</w:t>
            </w:r>
          </w:p>
        </w:tc>
        <w:tc>
          <w:tcPr>
            <w:tcW w:w="1259" w:type="dxa"/>
            <w:vAlign w:val="center"/>
          </w:tcPr>
          <w:p w14:paraId="102C9523">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完成市级下达目标任务</w:t>
            </w:r>
          </w:p>
        </w:tc>
        <w:tc>
          <w:tcPr>
            <w:tcW w:w="878" w:type="dxa"/>
            <w:vAlign w:val="center"/>
          </w:tcPr>
          <w:p w14:paraId="458F62DD">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5"/>
                <w:sz w:val="21"/>
                <w:szCs w:val="21"/>
              </w:rPr>
              <w:t>约束性</w:t>
            </w:r>
          </w:p>
        </w:tc>
      </w:tr>
      <w:tr w14:paraId="1FD5E6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29" w:type="dxa"/>
            <w:vMerge w:val="continue"/>
            <w:vAlign w:val="center"/>
          </w:tcPr>
          <w:p w14:paraId="2B64E81F">
            <w:pPr>
              <w:keepNext w:val="0"/>
              <w:keepLines w:val="0"/>
              <w:pageBreakBefore w:val="0"/>
              <w:widowControl/>
              <w:kinsoku/>
              <w:wordWrap/>
              <w:overflowPunct/>
              <w:topLinePunct/>
              <w:autoSpaceDE w:val="0"/>
              <w:autoSpaceDN w:val="0"/>
              <w:bidi w:val="0"/>
              <w:adjustRightInd w:val="0"/>
              <w:snapToGrid w:val="0"/>
              <w:spacing w:afterAutospacing="0"/>
              <w:ind w:left="0" w:right="0" w:firstLine="0"/>
              <w:jc w:val="center"/>
              <w:textAlignment w:val="baseline"/>
              <w:rPr>
                <w:rFonts w:hint="default" w:ascii="Times New Roman" w:hAnsi="Times New Roman" w:eastAsia="仿宋_GB2312" w:cs="Times New Roman"/>
                <w:color w:val="auto"/>
                <w:sz w:val="21"/>
                <w:szCs w:val="21"/>
              </w:rPr>
            </w:pPr>
          </w:p>
        </w:tc>
        <w:tc>
          <w:tcPr>
            <w:tcW w:w="637" w:type="dxa"/>
            <w:vAlign w:val="center"/>
          </w:tcPr>
          <w:p w14:paraId="61344292">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1"/>
                <w:sz w:val="21"/>
                <w:szCs w:val="21"/>
              </w:rPr>
              <w:t>4</w:t>
            </w:r>
          </w:p>
        </w:tc>
        <w:tc>
          <w:tcPr>
            <w:tcW w:w="3160" w:type="dxa"/>
            <w:vAlign w:val="center"/>
          </w:tcPr>
          <w:p w14:paraId="756DFB7E">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8"/>
                <w:sz w:val="21"/>
                <w:szCs w:val="21"/>
              </w:rPr>
              <w:t>供水安全系数</w:t>
            </w:r>
          </w:p>
        </w:tc>
        <w:tc>
          <w:tcPr>
            <w:tcW w:w="927" w:type="dxa"/>
            <w:vAlign w:val="center"/>
          </w:tcPr>
          <w:p w14:paraId="3A7031DE">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eastAsia="仿宋_GB2312" w:cs="Times New Roman"/>
                <w:color w:val="auto"/>
                <w:sz w:val="21"/>
                <w:szCs w:val="21"/>
              </w:rPr>
            </w:pPr>
          </w:p>
        </w:tc>
        <w:tc>
          <w:tcPr>
            <w:tcW w:w="988" w:type="dxa"/>
            <w:vAlign w:val="center"/>
          </w:tcPr>
          <w:p w14:paraId="52BF36BC">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1.1</w:t>
            </w:r>
          </w:p>
        </w:tc>
        <w:tc>
          <w:tcPr>
            <w:tcW w:w="1259" w:type="dxa"/>
            <w:vAlign w:val="center"/>
          </w:tcPr>
          <w:p w14:paraId="29C46421">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1.28</w:t>
            </w:r>
          </w:p>
        </w:tc>
        <w:tc>
          <w:tcPr>
            <w:tcW w:w="878" w:type="dxa"/>
            <w:vAlign w:val="center"/>
          </w:tcPr>
          <w:p w14:paraId="44B74599">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预期性</w:t>
            </w:r>
          </w:p>
        </w:tc>
      </w:tr>
      <w:tr w14:paraId="2DF745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829" w:type="dxa"/>
            <w:vMerge w:val="continue"/>
            <w:vAlign w:val="center"/>
          </w:tcPr>
          <w:p w14:paraId="7A71C816">
            <w:pPr>
              <w:keepNext w:val="0"/>
              <w:keepLines w:val="0"/>
              <w:pageBreakBefore w:val="0"/>
              <w:widowControl/>
              <w:kinsoku/>
              <w:wordWrap/>
              <w:overflowPunct/>
              <w:topLinePunct/>
              <w:autoSpaceDE w:val="0"/>
              <w:autoSpaceDN w:val="0"/>
              <w:bidi w:val="0"/>
              <w:adjustRightInd w:val="0"/>
              <w:snapToGrid w:val="0"/>
              <w:spacing w:afterAutospacing="0"/>
              <w:ind w:left="0" w:right="0" w:firstLine="0"/>
              <w:jc w:val="center"/>
              <w:textAlignment w:val="baseline"/>
              <w:rPr>
                <w:rFonts w:hint="default" w:ascii="Times New Roman" w:hAnsi="Times New Roman" w:eastAsia="仿宋_GB2312" w:cs="Times New Roman"/>
                <w:color w:val="auto"/>
                <w:sz w:val="21"/>
                <w:szCs w:val="21"/>
              </w:rPr>
            </w:pPr>
          </w:p>
        </w:tc>
        <w:tc>
          <w:tcPr>
            <w:tcW w:w="637" w:type="dxa"/>
            <w:vAlign w:val="center"/>
          </w:tcPr>
          <w:p w14:paraId="1A996F1B">
            <w:pPr>
              <w:keepNext w:val="0"/>
              <w:keepLines w:val="0"/>
              <w:pageBreakBefore w:val="0"/>
              <w:widowControl/>
              <w:kinsoku/>
              <w:wordWrap/>
              <w:overflowPunct/>
              <w:topLinePunct/>
              <w:autoSpaceDE w:val="0"/>
              <w:autoSpaceDN w:val="0"/>
              <w:bidi w:val="0"/>
              <w:adjustRightInd w:val="0"/>
              <w:snapToGrid w:val="0"/>
              <w:spacing w:afterAutospacing="0" w:line="192"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5</w:t>
            </w:r>
          </w:p>
        </w:tc>
        <w:tc>
          <w:tcPr>
            <w:tcW w:w="3160" w:type="dxa"/>
            <w:vAlign w:val="center"/>
          </w:tcPr>
          <w:p w14:paraId="2D4639C5">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9"/>
                <w:sz w:val="21"/>
                <w:szCs w:val="21"/>
              </w:rPr>
              <w:t>规模化工程供水人口比例</w:t>
            </w:r>
          </w:p>
        </w:tc>
        <w:tc>
          <w:tcPr>
            <w:tcW w:w="927" w:type="dxa"/>
            <w:vAlign w:val="center"/>
          </w:tcPr>
          <w:p w14:paraId="01A95EA2">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988" w:type="dxa"/>
            <w:vAlign w:val="center"/>
          </w:tcPr>
          <w:p w14:paraId="57C5134D">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60</w:t>
            </w:r>
          </w:p>
        </w:tc>
        <w:tc>
          <w:tcPr>
            <w:tcW w:w="1259" w:type="dxa"/>
            <w:vAlign w:val="center"/>
          </w:tcPr>
          <w:p w14:paraId="119CDEA6">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80</w:t>
            </w:r>
          </w:p>
        </w:tc>
        <w:tc>
          <w:tcPr>
            <w:tcW w:w="878" w:type="dxa"/>
            <w:vAlign w:val="center"/>
          </w:tcPr>
          <w:p w14:paraId="49E8CD22">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预期性</w:t>
            </w:r>
          </w:p>
        </w:tc>
      </w:tr>
      <w:tr w14:paraId="052EB3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829" w:type="dxa"/>
            <w:vMerge w:val="continue"/>
            <w:vAlign w:val="center"/>
          </w:tcPr>
          <w:p w14:paraId="1461D4F7">
            <w:pPr>
              <w:keepNext w:val="0"/>
              <w:keepLines w:val="0"/>
              <w:pageBreakBefore w:val="0"/>
              <w:widowControl/>
              <w:kinsoku/>
              <w:wordWrap/>
              <w:overflowPunct/>
              <w:topLinePunct/>
              <w:autoSpaceDE w:val="0"/>
              <w:autoSpaceDN w:val="0"/>
              <w:bidi w:val="0"/>
              <w:adjustRightInd w:val="0"/>
              <w:snapToGrid w:val="0"/>
              <w:spacing w:afterAutospacing="0"/>
              <w:ind w:left="0" w:right="0" w:firstLine="0"/>
              <w:jc w:val="center"/>
              <w:textAlignment w:val="baseline"/>
              <w:rPr>
                <w:rFonts w:hint="default" w:ascii="Times New Roman" w:hAnsi="Times New Roman" w:eastAsia="仿宋_GB2312" w:cs="Times New Roman"/>
                <w:color w:val="auto"/>
                <w:sz w:val="21"/>
                <w:szCs w:val="21"/>
              </w:rPr>
            </w:pPr>
          </w:p>
        </w:tc>
        <w:tc>
          <w:tcPr>
            <w:tcW w:w="637" w:type="dxa"/>
            <w:shd w:val="clear" w:color="auto" w:fill="auto"/>
            <w:vAlign w:val="center"/>
          </w:tcPr>
          <w:p w14:paraId="17336AB7">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z w:val="21"/>
                <w:szCs w:val="21"/>
              </w:rPr>
              <w:t>6</w:t>
            </w:r>
          </w:p>
        </w:tc>
        <w:tc>
          <w:tcPr>
            <w:tcW w:w="3160" w:type="dxa"/>
            <w:vAlign w:val="center"/>
          </w:tcPr>
          <w:p w14:paraId="104E5789">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textAlignment w:val="baseline"/>
              <w:rPr>
                <w:rFonts w:hint="default" w:ascii="Times New Roman" w:hAnsi="Times New Roman" w:eastAsia="仿宋_GB2312" w:cs="Times New Roman"/>
                <w:color w:val="auto"/>
                <w:spacing w:val="9"/>
                <w:sz w:val="21"/>
                <w:szCs w:val="21"/>
                <w:lang w:eastAsia="zh-CN"/>
              </w:rPr>
            </w:pPr>
            <w:r>
              <w:rPr>
                <w:rFonts w:hint="default" w:ascii="Times New Roman" w:hAnsi="Times New Roman" w:eastAsia="仿宋_GB2312" w:cs="Times New Roman"/>
                <w:color w:val="auto"/>
                <w:spacing w:val="9"/>
                <w:sz w:val="21"/>
                <w:szCs w:val="21"/>
                <w:lang w:eastAsia="zh-CN"/>
              </w:rPr>
              <w:t>灌溉水利用系数</w:t>
            </w:r>
          </w:p>
        </w:tc>
        <w:tc>
          <w:tcPr>
            <w:tcW w:w="927" w:type="dxa"/>
            <w:vAlign w:val="center"/>
          </w:tcPr>
          <w:p w14:paraId="1C5B726B">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p>
        </w:tc>
        <w:tc>
          <w:tcPr>
            <w:tcW w:w="988" w:type="dxa"/>
            <w:vAlign w:val="center"/>
          </w:tcPr>
          <w:p w14:paraId="1AD15A99">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0.50</w:t>
            </w:r>
          </w:p>
        </w:tc>
        <w:tc>
          <w:tcPr>
            <w:tcW w:w="1259" w:type="dxa"/>
            <w:vAlign w:val="center"/>
          </w:tcPr>
          <w:p w14:paraId="3F136951">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0.58</w:t>
            </w:r>
          </w:p>
        </w:tc>
        <w:tc>
          <w:tcPr>
            <w:tcW w:w="878" w:type="dxa"/>
            <w:vAlign w:val="center"/>
          </w:tcPr>
          <w:p w14:paraId="4CCF97D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pacing w:val="6"/>
                <w:sz w:val="21"/>
                <w:szCs w:val="21"/>
              </w:rPr>
            </w:pPr>
            <w:r>
              <w:rPr>
                <w:rFonts w:hint="default" w:ascii="Times New Roman" w:hAnsi="Times New Roman" w:eastAsia="仿宋_GB2312" w:cs="Times New Roman"/>
                <w:color w:val="auto"/>
                <w:spacing w:val="6"/>
                <w:sz w:val="21"/>
                <w:szCs w:val="21"/>
              </w:rPr>
              <w:t>预期性</w:t>
            </w:r>
          </w:p>
        </w:tc>
      </w:tr>
      <w:tr w14:paraId="63476C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829" w:type="dxa"/>
            <w:tcBorders>
              <w:bottom w:val="nil"/>
            </w:tcBorders>
            <w:vAlign w:val="center"/>
          </w:tcPr>
          <w:p w14:paraId="19271360">
            <w:pPr>
              <w:keepNext w:val="0"/>
              <w:keepLines w:val="0"/>
              <w:pageBreakBefore w:val="0"/>
              <w:widowControl/>
              <w:kinsoku/>
              <w:wordWrap/>
              <w:overflowPunct/>
              <w:topLinePunct/>
              <w:autoSpaceDE w:val="0"/>
              <w:autoSpaceDN w:val="0"/>
              <w:bidi w:val="0"/>
              <w:adjustRightInd w:val="0"/>
              <w:snapToGrid w:val="0"/>
              <w:spacing w:afterAutospacing="0" w:line="225" w:lineRule="auto"/>
              <w:ind w:left="0" w:right="0" w:firstLine="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2"/>
                <w:sz w:val="21"/>
                <w:szCs w:val="21"/>
              </w:rPr>
              <w:t>防洪</w:t>
            </w:r>
            <w:r>
              <w:rPr>
                <w:rFonts w:hint="default" w:ascii="Times New Roman" w:hAnsi="Times New Roman" w:eastAsia="仿宋_GB2312" w:cs="Times New Roman"/>
                <w:color w:val="auto"/>
                <w:spacing w:val="4"/>
                <w:sz w:val="21"/>
                <w:szCs w:val="21"/>
              </w:rPr>
              <w:t>排涝</w:t>
            </w:r>
          </w:p>
        </w:tc>
        <w:tc>
          <w:tcPr>
            <w:tcW w:w="637" w:type="dxa"/>
            <w:shd w:val="clear" w:color="auto" w:fill="auto"/>
            <w:vAlign w:val="center"/>
          </w:tcPr>
          <w:p w14:paraId="492FA189">
            <w:pPr>
              <w:keepNext w:val="0"/>
              <w:keepLines w:val="0"/>
              <w:pageBreakBefore w:val="0"/>
              <w:widowControl/>
              <w:kinsoku/>
              <w:wordWrap/>
              <w:overflowPunct/>
              <w:topLinePunct/>
              <w:autoSpaceDE w:val="0"/>
              <w:autoSpaceDN w:val="0"/>
              <w:bidi w:val="0"/>
              <w:adjustRightInd w:val="0"/>
              <w:snapToGrid w:val="0"/>
              <w:spacing w:afterAutospacing="0" w:line="192"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z w:val="21"/>
                <w:szCs w:val="21"/>
              </w:rPr>
              <w:t>7</w:t>
            </w:r>
          </w:p>
        </w:tc>
        <w:tc>
          <w:tcPr>
            <w:tcW w:w="3160" w:type="dxa"/>
            <w:vAlign w:val="center"/>
          </w:tcPr>
          <w:p w14:paraId="30A090A9">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3"/>
                <w:sz w:val="21"/>
                <w:szCs w:val="21"/>
                <w:lang w:val="en-US" w:eastAsia="zh-CN"/>
              </w:rPr>
              <w:t>1~5级</w:t>
            </w:r>
            <w:r>
              <w:rPr>
                <w:rFonts w:hint="default" w:ascii="Times New Roman" w:hAnsi="Times New Roman" w:eastAsia="仿宋_GB2312" w:cs="Times New Roman"/>
                <w:color w:val="auto"/>
                <w:spacing w:val="3"/>
                <w:sz w:val="21"/>
                <w:szCs w:val="21"/>
              </w:rPr>
              <w:t>堤防达标率</w:t>
            </w:r>
          </w:p>
        </w:tc>
        <w:tc>
          <w:tcPr>
            <w:tcW w:w="927" w:type="dxa"/>
            <w:vAlign w:val="center"/>
          </w:tcPr>
          <w:p w14:paraId="1AD3CC88">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988" w:type="dxa"/>
            <w:vAlign w:val="center"/>
          </w:tcPr>
          <w:p w14:paraId="7EAE7DC5">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75</w:t>
            </w:r>
          </w:p>
        </w:tc>
        <w:tc>
          <w:tcPr>
            <w:tcW w:w="1259" w:type="dxa"/>
            <w:vAlign w:val="center"/>
          </w:tcPr>
          <w:p w14:paraId="7E86C050">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98</w:t>
            </w:r>
          </w:p>
        </w:tc>
        <w:tc>
          <w:tcPr>
            <w:tcW w:w="878" w:type="dxa"/>
            <w:vAlign w:val="center"/>
          </w:tcPr>
          <w:p w14:paraId="67C55602">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预期性</w:t>
            </w:r>
          </w:p>
        </w:tc>
      </w:tr>
      <w:tr w14:paraId="2A9925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829" w:type="dxa"/>
            <w:vMerge w:val="restart"/>
            <w:tcBorders>
              <w:bottom w:val="nil"/>
            </w:tcBorders>
            <w:vAlign w:val="center"/>
          </w:tcPr>
          <w:p w14:paraId="699C5AA6">
            <w:pPr>
              <w:keepNext w:val="0"/>
              <w:keepLines w:val="0"/>
              <w:pageBreakBefore w:val="0"/>
              <w:widowControl/>
              <w:kinsoku/>
              <w:wordWrap/>
              <w:overflowPunct/>
              <w:topLinePunct/>
              <w:autoSpaceDE w:val="0"/>
              <w:autoSpaceDN w:val="0"/>
              <w:bidi w:val="0"/>
              <w:adjustRightInd w:val="0"/>
              <w:snapToGrid w:val="0"/>
              <w:spacing w:afterAutospacing="0" w:line="224" w:lineRule="auto"/>
              <w:ind w:left="0" w:right="0" w:firstLine="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水生态</w:t>
            </w:r>
            <w:r>
              <w:rPr>
                <w:rFonts w:hint="default" w:ascii="Times New Roman" w:hAnsi="Times New Roman" w:eastAsia="仿宋_GB2312" w:cs="Times New Roman"/>
                <w:color w:val="auto"/>
                <w:spacing w:val="4"/>
                <w:sz w:val="21"/>
                <w:szCs w:val="21"/>
              </w:rPr>
              <w:t>保护修复</w:t>
            </w:r>
          </w:p>
        </w:tc>
        <w:tc>
          <w:tcPr>
            <w:tcW w:w="637" w:type="dxa"/>
            <w:shd w:val="clear" w:color="auto" w:fill="auto"/>
            <w:vAlign w:val="center"/>
          </w:tcPr>
          <w:p w14:paraId="1CD40E41">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zh-CN" w:bidi="ar-SA"/>
              </w:rPr>
            </w:pPr>
            <w:r>
              <w:rPr>
                <w:rFonts w:hint="default" w:ascii="Times New Roman" w:hAnsi="Times New Roman" w:eastAsia="仿宋_GB2312" w:cs="Times New Roman"/>
                <w:snapToGrid w:val="0"/>
                <w:color w:val="auto"/>
                <w:kern w:val="0"/>
                <w:sz w:val="21"/>
                <w:szCs w:val="21"/>
                <w:lang w:val="en-US" w:eastAsia="zh-CN" w:bidi="ar-SA"/>
              </w:rPr>
              <w:t>8</w:t>
            </w:r>
          </w:p>
        </w:tc>
        <w:tc>
          <w:tcPr>
            <w:tcW w:w="3160" w:type="dxa"/>
            <w:vAlign w:val="center"/>
          </w:tcPr>
          <w:p w14:paraId="58D25DFA">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9"/>
                <w:sz w:val="21"/>
                <w:szCs w:val="21"/>
              </w:rPr>
              <w:t>重点河湖基本生态流量达标率</w:t>
            </w:r>
          </w:p>
        </w:tc>
        <w:tc>
          <w:tcPr>
            <w:tcW w:w="927" w:type="dxa"/>
            <w:vAlign w:val="center"/>
          </w:tcPr>
          <w:p w14:paraId="6D8D4598">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988" w:type="dxa"/>
            <w:vAlign w:val="center"/>
          </w:tcPr>
          <w:p w14:paraId="4D94FA8D">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90</w:t>
            </w:r>
          </w:p>
        </w:tc>
        <w:tc>
          <w:tcPr>
            <w:tcW w:w="1259" w:type="dxa"/>
            <w:vAlign w:val="center"/>
          </w:tcPr>
          <w:p w14:paraId="02FDB8E2">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95</w:t>
            </w:r>
          </w:p>
        </w:tc>
        <w:tc>
          <w:tcPr>
            <w:tcW w:w="878" w:type="dxa"/>
            <w:vAlign w:val="center"/>
          </w:tcPr>
          <w:p w14:paraId="6CBA0796">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5"/>
                <w:sz w:val="21"/>
                <w:szCs w:val="21"/>
              </w:rPr>
              <w:t>约束性</w:t>
            </w:r>
          </w:p>
        </w:tc>
      </w:tr>
      <w:tr w14:paraId="7F67A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829" w:type="dxa"/>
            <w:vMerge w:val="continue"/>
            <w:vAlign w:val="center"/>
          </w:tcPr>
          <w:p w14:paraId="0E6E2D68">
            <w:pPr>
              <w:keepNext w:val="0"/>
              <w:keepLines w:val="0"/>
              <w:pageBreakBefore w:val="0"/>
              <w:widowControl/>
              <w:kinsoku/>
              <w:wordWrap/>
              <w:overflowPunct/>
              <w:topLinePunct/>
              <w:autoSpaceDE w:val="0"/>
              <w:autoSpaceDN w:val="0"/>
              <w:bidi w:val="0"/>
              <w:adjustRightInd w:val="0"/>
              <w:snapToGrid w:val="0"/>
              <w:spacing w:afterAutospacing="0" w:line="224" w:lineRule="auto"/>
              <w:ind w:left="0" w:right="0" w:firstLine="0"/>
              <w:jc w:val="center"/>
              <w:textAlignment w:val="baseline"/>
              <w:rPr>
                <w:rFonts w:hint="default" w:ascii="Times New Roman" w:hAnsi="Times New Roman" w:eastAsia="仿宋_GB2312" w:cs="Times New Roman"/>
                <w:color w:val="auto"/>
                <w:spacing w:val="6"/>
                <w:sz w:val="21"/>
                <w:szCs w:val="21"/>
              </w:rPr>
            </w:pPr>
          </w:p>
        </w:tc>
        <w:tc>
          <w:tcPr>
            <w:tcW w:w="637" w:type="dxa"/>
            <w:shd w:val="clear" w:color="auto" w:fill="auto"/>
            <w:vAlign w:val="center"/>
          </w:tcPr>
          <w:p w14:paraId="6B7CD6D0">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z w:val="21"/>
                <w:szCs w:val="21"/>
              </w:rPr>
              <w:t>9</w:t>
            </w:r>
          </w:p>
        </w:tc>
        <w:tc>
          <w:tcPr>
            <w:tcW w:w="3160" w:type="dxa"/>
            <w:vAlign w:val="center"/>
          </w:tcPr>
          <w:p w14:paraId="77183C6C">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textAlignment w:val="baseline"/>
              <w:rPr>
                <w:rFonts w:hint="default" w:ascii="Times New Roman" w:hAnsi="Times New Roman" w:eastAsia="仿宋_GB2312" w:cs="Times New Roman"/>
                <w:color w:val="auto"/>
                <w:spacing w:val="9"/>
                <w:sz w:val="21"/>
                <w:szCs w:val="21"/>
                <w:lang w:eastAsia="zh-CN"/>
              </w:rPr>
            </w:pPr>
            <w:r>
              <w:rPr>
                <w:rFonts w:hint="default" w:ascii="Times New Roman" w:hAnsi="Times New Roman" w:eastAsia="仿宋_GB2312" w:cs="Times New Roman"/>
                <w:color w:val="auto"/>
                <w:spacing w:val="9"/>
                <w:sz w:val="21"/>
                <w:szCs w:val="21"/>
                <w:lang w:eastAsia="zh-CN"/>
              </w:rPr>
              <w:t>县级及以上考核断面水质达标率</w:t>
            </w:r>
          </w:p>
        </w:tc>
        <w:tc>
          <w:tcPr>
            <w:tcW w:w="927" w:type="dxa"/>
            <w:vAlign w:val="center"/>
          </w:tcPr>
          <w:p w14:paraId="21FD5B88">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w:t>
            </w:r>
          </w:p>
        </w:tc>
        <w:tc>
          <w:tcPr>
            <w:tcW w:w="988" w:type="dxa"/>
            <w:vAlign w:val="center"/>
          </w:tcPr>
          <w:p w14:paraId="5F7388E3">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90</w:t>
            </w:r>
          </w:p>
        </w:tc>
        <w:tc>
          <w:tcPr>
            <w:tcW w:w="1259" w:type="dxa"/>
            <w:vAlign w:val="center"/>
          </w:tcPr>
          <w:p w14:paraId="15DEE078">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95</w:t>
            </w:r>
          </w:p>
        </w:tc>
        <w:tc>
          <w:tcPr>
            <w:tcW w:w="878" w:type="dxa"/>
            <w:vAlign w:val="center"/>
          </w:tcPr>
          <w:p w14:paraId="0E1ACD54">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pacing w:val="5"/>
                <w:sz w:val="21"/>
                <w:szCs w:val="21"/>
              </w:rPr>
            </w:pPr>
            <w:r>
              <w:rPr>
                <w:rFonts w:hint="default" w:ascii="Times New Roman" w:hAnsi="Times New Roman" w:eastAsia="仿宋_GB2312" w:cs="Times New Roman"/>
                <w:color w:val="auto"/>
                <w:spacing w:val="6"/>
                <w:sz w:val="21"/>
                <w:szCs w:val="21"/>
              </w:rPr>
              <w:t>预期性</w:t>
            </w:r>
          </w:p>
        </w:tc>
      </w:tr>
      <w:tr w14:paraId="66330C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829" w:type="dxa"/>
            <w:vMerge w:val="continue"/>
            <w:tcBorders>
              <w:top w:val="nil"/>
            </w:tcBorders>
            <w:vAlign w:val="center"/>
          </w:tcPr>
          <w:p w14:paraId="1CCBD935">
            <w:pPr>
              <w:keepNext w:val="0"/>
              <w:keepLines w:val="0"/>
              <w:pageBreakBefore w:val="0"/>
              <w:widowControl/>
              <w:kinsoku/>
              <w:wordWrap/>
              <w:overflowPunct/>
              <w:topLinePunct/>
              <w:autoSpaceDE w:val="0"/>
              <w:autoSpaceDN w:val="0"/>
              <w:bidi w:val="0"/>
              <w:adjustRightInd w:val="0"/>
              <w:snapToGrid w:val="0"/>
              <w:spacing w:afterAutospacing="0"/>
              <w:ind w:left="0" w:right="0" w:firstLine="0"/>
              <w:jc w:val="center"/>
              <w:textAlignment w:val="baseline"/>
              <w:rPr>
                <w:rFonts w:hint="default" w:ascii="Times New Roman" w:hAnsi="Times New Roman" w:eastAsia="仿宋_GB2312" w:cs="Times New Roman"/>
                <w:color w:val="auto"/>
                <w:sz w:val="21"/>
                <w:szCs w:val="21"/>
              </w:rPr>
            </w:pPr>
          </w:p>
        </w:tc>
        <w:tc>
          <w:tcPr>
            <w:tcW w:w="637" w:type="dxa"/>
            <w:shd w:val="clear" w:color="auto" w:fill="auto"/>
            <w:vAlign w:val="center"/>
          </w:tcPr>
          <w:p w14:paraId="241B3F8F">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snapToGrid w:val="0"/>
                <w:color w:val="auto"/>
                <w:kern w:val="0"/>
                <w:sz w:val="21"/>
                <w:szCs w:val="21"/>
                <w:lang w:val="en-US" w:eastAsia="en-US" w:bidi="ar-SA"/>
              </w:rPr>
            </w:pPr>
            <w:r>
              <w:rPr>
                <w:rFonts w:hint="default" w:ascii="Times New Roman" w:hAnsi="Times New Roman" w:eastAsia="仿宋_GB2312" w:cs="Times New Roman"/>
                <w:color w:val="auto"/>
                <w:spacing w:val="-8"/>
                <w:sz w:val="21"/>
                <w:szCs w:val="21"/>
              </w:rPr>
              <w:t>10</w:t>
            </w:r>
          </w:p>
        </w:tc>
        <w:tc>
          <w:tcPr>
            <w:tcW w:w="3160" w:type="dxa"/>
            <w:vAlign w:val="center"/>
          </w:tcPr>
          <w:p w14:paraId="1A3172B9">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7"/>
                <w:sz w:val="21"/>
                <w:szCs w:val="21"/>
              </w:rPr>
              <w:t>水土保持率</w:t>
            </w:r>
          </w:p>
        </w:tc>
        <w:tc>
          <w:tcPr>
            <w:tcW w:w="927" w:type="dxa"/>
            <w:vAlign w:val="center"/>
          </w:tcPr>
          <w:p w14:paraId="0A871CC2">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988" w:type="dxa"/>
            <w:vAlign w:val="center"/>
          </w:tcPr>
          <w:p w14:paraId="1BCF9C7D">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eastAsia" w:ascii="Times New Roman" w:hAnsi="Times New Roman" w:eastAsia="仿宋_GB2312" w:cs="Times New Roman"/>
                <w:color w:val="0000FF"/>
                <w:spacing w:val="3"/>
                <w:sz w:val="21"/>
                <w:szCs w:val="21"/>
                <w:lang w:val="en-US" w:eastAsia="zh-CN"/>
              </w:rPr>
              <w:t>61</w:t>
            </w:r>
          </w:p>
        </w:tc>
        <w:tc>
          <w:tcPr>
            <w:tcW w:w="1259" w:type="dxa"/>
            <w:vAlign w:val="center"/>
          </w:tcPr>
          <w:p w14:paraId="54A141B4">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&gt;72</w:t>
            </w:r>
          </w:p>
        </w:tc>
        <w:tc>
          <w:tcPr>
            <w:tcW w:w="878" w:type="dxa"/>
            <w:vAlign w:val="center"/>
          </w:tcPr>
          <w:p w14:paraId="3160A340">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预期性</w:t>
            </w:r>
          </w:p>
        </w:tc>
      </w:tr>
      <w:tr w14:paraId="263E36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829" w:type="dxa"/>
            <w:vMerge w:val="restart"/>
            <w:tcBorders>
              <w:bottom w:val="nil"/>
            </w:tcBorders>
            <w:vAlign w:val="center"/>
          </w:tcPr>
          <w:p w14:paraId="6ABD7D39">
            <w:pPr>
              <w:keepNext w:val="0"/>
              <w:keepLines w:val="0"/>
              <w:pageBreakBefore w:val="0"/>
              <w:widowControl/>
              <w:kinsoku/>
              <w:wordWrap/>
              <w:overflowPunct/>
              <w:topLinePunct/>
              <w:autoSpaceDE w:val="0"/>
              <w:autoSpaceDN w:val="0"/>
              <w:bidi w:val="0"/>
              <w:adjustRightInd w:val="0"/>
              <w:snapToGrid w:val="0"/>
              <w:spacing w:afterAutospacing="0" w:line="225" w:lineRule="auto"/>
              <w:ind w:left="0" w:right="0" w:firstLine="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数字孪生水网</w:t>
            </w:r>
          </w:p>
        </w:tc>
        <w:tc>
          <w:tcPr>
            <w:tcW w:w="637" w:type="dxa"/>
            <w:vAlign w:val="center"/>
          </w:tcPr>
          <w:p w14:paraId="35F2D3BC">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pacing w:val="-8"/>
                <w:sz w:val="21"/>
                <w:szCs w:val="21"/>
              </w:rPr>
              <w:t>11</w:t>
            </w:r>
          </w:p>
        </w:tc>
        <w:tc>
          <w:tcPr>
            <w:tcW w:w="3160" w:type="dxa"/>
            <w:vAlign w:val="center"/>
          </w:tcPr>
          <w:p w14:paraId="5F611A23">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9"/>
                <w:sz w:val="21"/>
                <w:szCs w:val="21"/>
              </w:rPr>
              <w:t>大江大河及主要支流监测覆盖率</w:t>
            </w:r>
          </w:p>
        </w:tc>
        <w:tc>
          <w:tcPr>
            <w:tcW w:w="927" w:type="dxa"/>
            <w:vAlign w:val="center"/>
          </w:tcPr>
          <w:p w14:paraId="7BC133C7">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988" w:type="dxa"/>
            <w:vAlign w:val="center"/>
          </w:tcPr>
          <w:p w14:paraId="6C9A76A4">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82</w:t>
            </w:r>
          </w:p>
        </w:tc>
        <w:tc>
          <w:tcPr>
            <w:tcW w:w="1259" w:type="dxa"/>
            <w:vAlign w:val="center"/>
          </w:tcPr>
          <w:p w14:paraId="5513F3E0">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pacing w:val="3"/>
                <w:sz w:val="21"/>
                <w:szCs w:val="21"/>
                <w:lang w:val="en-US" w:eastAsia="zh-CN"/>
              </w:rPr>
            </w:pPr>
            <w:r>
              <w:rPr>
                <w:rFonts w:hint="default" w:ascii="Times New Roman" w:hAnsi="Times New Roman" w:eastAsia="仿宋_GB2312" w:cs="Times New Roman"/>
                <w:color w:val="auto"/>
                <w:spacing w:val="3"/>
                <w:sz w:val="21"/>
                <w:szCs w:val="21"/>
                <w:lang w:val="en-US" w:eastAsia="zh-CN"/>
              </w:rPr>
              <w:t>100</w:t>
            </w:r>
          </w:p>
        </w:tc>
        <w:tc>
          <w:tcPr>
            <w:tcW w:w="878" w:type="dxa"/>
            <w:vAlign w:val="center"/>
          </w:tcPr>
          <w:p w14:paraId="6C0064B5">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预期性</w:t>
            </w:r>
          </w:p>
        </w:tc>
      </w:tr>
      <w:tr w14:paraId="4D5265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829" w:type="dxa"/>
            <w:vMerge w:val="continue"/>
            <w:tcBorders>
              <w:top w:val="nil"/>
            </w:tcBorders>
            <w:vAlign w:val="center"/>
          </w:tcPr>
          <w:p w14:paraId="300BC51D">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eastAsia="仿宋_GB2312" w:cs="Times New Roman"/>
                <w:color w:val="auto"/>
                <w:sz w:val="21"/>
                <w:szCs w:val="21"/>
              </w:rPr>
            </w:pPr>
          </w:p>
        </w:tc>
        <w:tc>
          <w:tcPr>
            <w:tcW w:w="637" w:type="dxa"/>
            <w:vAlign w:val="center"/>
          </w:tcPr>
          <w:p w14:paraId="0A4F2076">
            <w:pPr>
              <w:keepNext w:val="0"/>
              <w:keepLines w:val="0"/>
              <w:pageBreakBefore w:val="0"/>
              <w:widowControl/>
              <w:kinsoku/>
              <w:wordWrap/>
              <w:overflowPunct/>
              <w:topLinePunct/>
              <w:autoSpaceDE w:val="0"/>
              <w:autoSpaceDN w:val="0"/>
              <w:bidi w:val="0"/>
              <w:adjustRightInd w:val="0"/>
              <w:snapToGrid w:val="0"/>
              <w:spacing w:afterAutospacing="0" w:line="195" w:lineRule="auto"/>
              <w:ind w:left="0" w:leftChars="0"/>
              <w:jc w:val="center"/>
              <w:textAlignment w:val="baseline"/>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12</w:t>
            </w:r>
          </w:p>
        </w:tc>
        <w:tc>
          <w:tcPr>
            <w:tcW w:w="3160" w:type="dxa"/>
            <w:vAlign w:val="center"/>
          </w:tcPr>
          <w:p w14:paraId="4AB14287">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9"/>
                <w:sz w:val="21"/>
                <w:szCs w:val="21"/>
              </w:rPr>
              <w:t>新建重</w:t>
            </w:r>
            <w:r>
              <w:rPr>
                <w:rFonts w:hint="default" w:ascii="Times New Roman" w:hAnsi="Times New Roman" w:eastAsia="仿宋_GB2312" w:cs="Times New Roman"/>
                <w:color w:val="auto"/>
                <w:spacing w:val="9"/>
                <w:sz w:val="21"/>
                <w:szCs w:val="21"/>
                <w:lang w:eastAsia="zh-CN"/>
              </w:rPr>
              <w:t>点</w:t>
            </w:r>
            <w:r>
              <w:rPr>
                <w:rFonts w:hint="default" w:ascii="Times New Roman" w:hAnsi="Times New Roman" w:eastAsia="仿宋_GB2312" w:cs="Times New Roman"/>
                <w:color w:val="auto"/>
                <w:spacing w:val="9"/>
                <w:sz w:val="21"/>
                <w:szCs w:val="21"/>
              </w:rPr>
              <w:t>水利工程数字化率</w:t>
            </w:r>
          </w:p>
        </w:tc>
        <w:tc>
          <w:tcPr>
            <w:tcW w:w="927" w:type="dxa"/>
            <w:vAlign w:val="center"/>
          </w:tcPr>
          <w:p w14:paraId="736EF4F1">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988" w:type="dxa"/>
            <w:vAlign w:val="center"/>
          </w:tcPr>
          <w:p w14:paraId="13D9445A">
            <w:pPr>
              <w:keepNext w:val="0"/>
              <w:keepLines w:val="0"/>
              <w:pageBreakBefore w:val="0"/>
              <w:widowControl/>
              <w:kinsoku/>
              <w:wordWrap/>
              <w:overflowPunct/>
              <w:topLinePunct/>
              <w:autoSpaceDE w:val="0"/>
              <w:autoSpaceDN w:val="0"/>
              <w:bidi w:val="0"/>
              <w:adjustRightInd w:val="0"/>
              <w:snapToGrid w:val="0"/>
              <w:spacing w:afterAutospacing="0" w:line="96" w:lineRule="exact"/>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12"/>
                <w:position w:val="-2"/>
                <w:sz w:val="21"/>
                <w:szCs w:val="21"/>
              </w:rPr>
              <w:t>—</w:t>
            </w:r>
          </w:p>
        </w:tc>
        <w:tc>
          <w:tcPr>
            <w:tcW w:w="1259" w:type="dxa"/>
            <w:vAlign w:val="center"/>
          </w:tcPr>
          <w:p w14:paraId="2E890C49">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100</w:t>
            </w:r>
          </w:p>
        </w:tc>
        <w:tc>
          <w:tcPr>
            <w:tcW w:w="878" w:type="dxa"/>
            <w:vAlign w:val="center"/>
          </w:tcPr>
          <w:p w14:paraId="316861B1">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pacing w:val="6"/>
                <w:sz w:val="21"/>
                <w:szCs w:val="21"/>
              </w:rPr>
              <w:t>预期性</w:t>
            </w:r>
          </w:p>
        </w:tc>
      </w:tr>
    </w:tbl>
    <w:p w14:paraId="41A9BAFD">
      <w:pPr>
        <w:keepNext w:val="0"/>
        <w:keepLines w:val="0"/>
        <w:pageBreakBefore w:val="0"/>
        <w:widowControl/>
        <w:kinsoku/>
        <w:wordWrap/>
        <w:overflowPunct/>
        <w:topLinePunct/>
        <w:autoSpaceDE w:val="0"/>
        <w:autoSpaceDN w:val="0"/>
        <w:bidi w:val="0"/>
        <w:adjustRightInd w:val="0"/>
        <w:snapToGrid w:val="0"/>
        <w:spacing w:afterAutospacing="0" w:line="360" w:lineRule="auto"/>
        <w:ind w:left="399"/>
        <w:textAlignment w:val="baseline"/>
        <w:rPr>
          <w:rFonts w:hint="default" w:ascii="Times New Roman" w:hAnsi="Times New Roman" w:eastAsia="宋体" w:cs="Times New Roman"/>
          <w:color w:val="auto"/>
          <w:spacing w:val="-1"/>
          <w:sz w:val="18"/>
          <w:szCs w:val="18"/>
          <w:lang w:eastAsia="zh-CN"/>
        </w:rPr>
      </w:pPr>
      <w:r>
        <w:rPr>
          <w:rFonts w:hint="default" w:ascii="Times New Roman" w:hAnsi="Times New Roman" w:eastAsia="宋体" w:cs="Times New Roman"/>
          <w:color w:val="auto"/>
          <w:spacing w:val="-1"/>
          <w:sz w:val="18"/>
          <w:szCs w:val="18"/>
        </w:rPr>
        <w:t>注：</w:t>
      </w:r>
      <w:r>
        <w:rPr>
          <w:rFonts w:hint="default" w:ascii="Times New Roman" w:hAnsi="Times New Roman" w:eastAsia="Times New Roman" w:cs="Times New Roman"/>
          <w:color w:val="auto"/>
          <w:spacing w:val="-1"/>
          <w:sz w:val="18"/>
          <w:szCs w:val="18"/>
        </w:rPr>
        <w:t>1</w:t>
      </w:r>
      <w:r>
        <w:rPr>
          <w:rFonts w:hint="default" w:ascii="Times New Roman" w:hAnsi="Times New Roman" w:eastAsia="宋体" w:cs="Times New Roman"/>
          <w:color w:val="auto"/>
          <w:spacing w:val="-1"/>
          <w:sz w:val="18"/>
          <w:szCs w:val="18"/>
        </w:rPr>
        <w:t>、</w:t>
      </w:r>
      <w:r>
        <w:rPr>
          <w:rFonts w:hint="default" w:ascii="Times New Roman" w:hAnsi="Times New Roman" w:eastAsia="宋体" w:cs="Times New Roman"/>
          <w:color w:val="auto"/>
          <w:spacing w:val="-1"/>
          <w:sz w:val="18"/>
          <w:szCs w:val="18"/>
          <w:lang w:eastAsia="zh-CN"/>
        </w:rPr>
        <w:t>县级水网工程覆盖度：指县级水网工程覆盖区域面积与</w:t>
      </w:r>
      <w:r>
        <w:rPr>
          <w:rFonts w:hint="eastAsia" w:ascii="Times New Roman" w:hAnsi="Times New Roman" w:eastAsia="宋体" w:cs="Times New Roman"/>
          <w:color w:val="auto"/>
          <w:spacing w:val="-1"/>
          <w:sz w:val="18"/>
          <w:szCs w:val="18"/>
          <w:lang w:eastAsia="zh-CN"/>
        </w:rPr>
        <w:t>峨边</w:t>
      </w:r>
      <w:r>
        <w:rPr>
          <w:rFonts w:hint="default" w:ascii="Times New Roman" w:hAnsi="Times New Roman" w:eastAsia="宋体" w:cs="Times New Roman"/>
          <w:color w:val="auto"/>
          <w:spacing w:val="-1"/>
          <w:sz w:val="18"/>
          <w:szCs w:val="18"/>
          <w:lang w:eastAsia="zh-CN"/>
        </w:rPr>
        <w:t>国土面积的比值。</w:t>
      </w:r>
    </w:p>
    <w:p w14:paraId="1D059F13">
      <w:pPr>
        <w:keepNext w:val="0"/>
        <w:keepLines w:val="0"/>
        <w:pageBreakBefore w:val="0"/>
        <w:widowControl/>
        <w:kinsoku/>
        <w:wordWrap/>
        <w:overflowPunct/>
        <w:topLinePunct/>
        <w:autoSpaceDE w:val="0"/>
        <w:autoSpaceDN w:val="0"/>
        <w:bidi w:val="0"/>
        <w:adjustRightInd w:val="0"/>
        <w:snapToGrid w:val="0"/>
        <w:spacing w:afterAutospacing="0" w:line="360" w:lineRule="auto"/>
        <w:ind w:left="399"/>
        <w:textAlignment w:val="baseline"/>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pacing w:val="-1"/>
          <w:sz w:val="18"/>
          <w:szCs w:val="18"/>
          <w:lang w:val="en-US" w:eastAsia="zh-CN"/>
        </w:rPr>
        <w:t>2、</w:t>
      </w:r>
      <w:r>
        <w:rPr>
          <w:rFonts w:hint="default" w:ascii="Times New Roman" w:hAnsi="Times New Roman" w:eastAsia="宋体" w:cs="Times New Roman"/>
          <w:color w:val="auto"/>
          <w:spacing w:val="-1"/>
          <w:sz w:val="18"/>
          <w:szCs w:val="18"/>
          <w:lang w:eastAsia="zh-CN"/>
        </w:rPr>
        <w:t>县级</w:t>
      </w:r>
      <w:r>
        <w:rPr>
          <w:rFonts w:hint="default" w:ascii="Times New Roman" w:hAnsi="Times New Roman" w:eastAsia="宋体" w:cs="Times New Roman"/>
          <w:color w:val="auto"/>
          <w:spacing w:val="-1"/>
          <w:sz w:val="18"/>
          <w:szCs w:val="18"/>
        </w:rPr>
        <w:t>水网水流调配率，指</w:t>
      </w:r>
      <w:r>
        <w:rPr>
          <w:rFonts w:hint="default" w:ascii="Times New Roman" w:hAnsi="Times New Roman" w:eastAsia="宋体" w:cs="Times New Roman"/>
          <w:color w:val="auto"/>
          <w:spacing w:val="-1"/>
          <w:sz w:val="18"/>
          <w:szCs w:val="18"/>
          <w:lang w:eastAsia="zh-CN"/>
        </w:rPr>
        <w:t>县级水网可调控的径流量</w:t>
      </w:r>
      <w:r>
        <w:rPr>
          <w:rFonts w:hint="default" w:ascii="Times New Roman" w:hAnsi="Times New Roman" w:eastAsia="宋体" w:cs="Times New Roman"/>
          <w:color w:val="auto"/>
          <w:spacing w:val="-1"/>
          <w:sz w:val="18"/>
          <w:szCs w:val="18"/>
        </w:rPr>
        <w:t>占</w:t>
      </w:r>
      <w:r>
        <w:rPr>
          <w:rFonts w:hint="default" w:ascii="Times New Roman" w:hAnsi="Times New Roman" w:eastAsia="宋体" w:cs="Times New Roman"/>
          <w:color w:val="auto"/>
          <w:spacing w:val="-1"/>
          <w:sz w:val="18"/>
          <w:szCs w:val="18"/>
          <w:lang w:eastAsia="zh-CN"/>
        </w:rPr>
        <w:t>全县径流量</w:t>
      </w:r>
      <w:r>
        <w:rPr>
          <w:rFonts w:hint="default" w:ascii="Times New Roman" w:hAnsi="Times New Roman" w:eastAsia="宋体" w:cs="Times New Roman"/>
          <w:color w:val="auto"/>
          <w:spacing w:val="-1"/>
          <w:sz w:val="18"/>
          <w:szCs w:val="18"/>
        </w:rPr>
        <w:t>的</w:t>
      </w:r>
      <w:r>
        <w:rPr>
          <w:rFonts w:hint="default" w:ascii="Times New Roman" w:hAnsi="Times New Roman" w:eastAsia="宋体" w:cs="Times New Roman"/>
          <w:color w:val="auto"/>
          <w:spacing w:val="-1"/>
          <w:sz w:val="18"/>
          <w:szCs w:val="18"/>
          <w:lang w:eastAsia="zh-CN"/>
        </w:rPr>
        <w:t>比值</w:t>
      </w:r>
      <w:r>
        <w:rPr>
          <w:rFonts w:hint="default" w:ascii="Times New Roman" w:hAnsi="Times New Roman" w:eastAsia="宋体" w:cs="Times New Roman"/>
          <w:color w:val="auto"/>
          <w:spacing w:val="-1"/>
          <w:sz w:val="18"/>
          <w:szCs w:val="18"/>
        </w:rPr>
        <w:t>。</w:t>
      </w:r>
    </w:p>
    <w:p w14:paraId="6B943A79">
      <w:pPr>
        <w:keepNext w:val="0"/>
        <w:keepLines w:val="0"/>
        <w:pageBreakBefore w:val="0"/>
        <w:widowControl/>
        <w:kinsoku/>
        <w:wordWrap/>
        <w:overflowPunct/>
        <w:topLinePunct/>
        <w:autoSpaceDE w:val="0"/>
        <w:autoSpaceDN w:val="0"/>
        <w:bidi w:val="0"/>
        <w:adjustRightInd w:val="0"/>
        <w:snapToGrid w:val="0"/>
        <w:spacing w:afterAutospacing="0" w:line="360" w:lineRule="auto"/>
        <w:ind w:left="43" w:right="102" w:firstLine="356"/>
        <w:textAlignment w:val="baseline"/>
        <w:rPr>
          <w:rFonts w:hint="default" w:ascii="Times New Roman" w:hAnsi="Times New Roman" w:eastAsia="宋体" w:cs="Times New Roman"/>
          <w:color w:val="auto"/>
          <w:sz w:val="18"/>
          <w:szCs w:val="18"/>
        </w:rPr>
      </w:pPr>
      <w:r>
        <w:rPr>
          <w:rFonts w:hint="default" w:ascii="Times New Roman" w:hAnsi="Times New Roman" w:eastAsia="Times New Roman" w:cs="Times New Roman"/>
          <w:color w:val="auto"/>
          <w:spacing w:val="-1"/>
          <w:sz w:val="18"/>
          <w:szCs w:val="18"/>
        </w:rPr>
        <w:t>3</w:t>
      </w:r>
      <w:r>
        <w:rPr>
          <w:rFonts w:hint="default" w:ascii="Times New Roman" w:hAnsi="Times New Roman" w:eastAsia="宋体" w:cs="Times New Roman"/>
          <w:color w:val="auto"/>
          <w:spacing w:val="-1"/>
          <w:sz w:val="18"/>
          <w:szCs w:val="18"/>
        </w:rPr>
        <w:t>、供水安全系数，指有效供水能力和供水量的比值。其中，有效供水能力指供水能力中不含地下水超采与河道内生态用水挤占的部分。</w:t>
      </w:r>
    </w:p>
    <w:p w14:paraId="7A9C000B">
      <w:pPr>
        <w:keepNext w:val="0"/>
        <w:keepLines w:val="0"/>
        <w:pageBreakBefore w:val="0"/>
        <w:widowControl/>
        <w:kinsoku/>
        <w:wordWrap/>
        <w:overflowPunct/>
        <w:topLinePunct/>
        <w:autoSpaceDE w:val="0"/>
        <w:autoSpaceDN w:val="0"/>
        <w:bidi w:val="0"/>
        <w:adjustRightInd w:val="0"/>
        <w:snapToGrid w:val="0"/>
        <w:spacing w:afterAutospacing="0" w:line="360" w:lineRule="auto"/>
        <w:ind w:left="39" w:right="56" w:firstLine="355"/>
        <w:textAlignment w:val="baseline"/>
        <w:rPr>
          <w:rFonts w:hint="default" w:ascii="Times New Roman" w:hAnsi="Times New Roman" w:eastAsia="宋体" w:cs="Times New Roman"/>
          <w:color w:val="auto"/>
          <w:sz w:val="18"/>
          <w:szCs w:val="18"/>
        </w:rPr>
      </w:pPr>
      <w:r>
        <w:rPr>
          <w:rFonts w:hint="default" w:ascii="Times New Roman" w:hAnsi="Times New Roman" w:eastAsia="Times New Roman" w:cs="Times New Roman"/>
          <w:color w:val="auto"/>
          <w:spacing w:val="-1"/>
          <w:sz w:val="18"/>
          <w:szCs w:val="18"/>
        </w:rPr>
        <w:t>4</w:t>
      </w:r>
      <w:r>
        <w:rPr>
          <w:rFonts w:hint="default" w:ascii="Times New Roman" w:hAnsi="Times New Roman" w:eastAsia="宋体" w:cs="Times New Roman"/>
          <w:color w:val="auto"/>
          <w:spacing w:val="-1"/>
          <w:sz w:val="18"/>
          <w:szCs w:val="18"/>
        </w:rPr>
        <w:t>、</w:t>
      </w:r>
      <w:r>
        <w:rPr>
          <w:rFonts w:hint="eastAsia" w:ascii="Times New Roman" w:hAnsi="Times New Roman" w:eastAsia="宋体" w:cs="Times New Roman"/>
          <w:color w:val="auto"/>
          <w:spacing w:val="-1"/>
          <w:sz w:val="18"/>
          <w:szCs w:val="18"/>
          <w:lang w:eastAsia="zh-CN"/>
        </w:rPr>
        <w:t>峨边</w:t>
      </w:r>
      <w:r>
        <w:rPr>
          <w:rFonts w:hint="default" w:ascii="Times New Roman" w:hAnsi="Times New Roman" w:eastAsia="Times New Roman" w:cs="Times New Roman"/>
          <w:color w:val="auto"/>
          <w:spacing w:val="-1"/>
          <w:sz w:val="18"/>
          <w:szCs w:val="18"/>
        </w:rPr>
        <w:t>20</w:t>
      </w:r>
      <w:r>
        <w:rPr>
          <w:rFonts w:hint="default" w:ascii="Times New Roman" w:hAnsi="Times New Roman" w:eastAsia="宋体" w:cs="Times New Roman"/>
          <w:color w:val="auto"/>
          <w:spacing w:val="-1"/>
          <w:sz w:val="18"/>
          <w:szCs w:val="18"/>
          <w:lang w:val="en-US" w:eastAsia="zh-CN"/>
        </w:rPr>
        <w:t>30</w:t>
      </w:r>
      <w:r>
        <w:rPr>
          <w:rFonts w:hint="default" w:ascii="Times New Roman" w:hAnsi="Times New Roman" w:eastAsia="宋体" w:cs="Times New Roman"/>
          <w:color w:val="auto"/>
          <w:spacing w:val="-1"/>
          <w:sz w:val="18"/>
          <w:szCs w:val="18"/>
        </w:rPr>
        <w:t>年用水总量控制指标为</w:t>
      </w:r>
      <w:r>
        <w:rPr>
          <w:rFonts w:hint="default" w:ascii="Times New Roman" w:hAnsi="Times New Roman" w:eastAsia="宋体" w:cs="Times New Roman"/>
          <w:color w:val="auto"/>
          <w:spacing w:val="-1"/>
          <w:sz w:val="18"/>
          <w:szCs w:val="18"/>
          <w:lang w:val="en-US" w:eastAsia="zh-CN"/>
        </w:rPr>
        <w:t>0.35</w:t>
      </w:r>
      <w:r>
        <w:rPr>
          <w:rFonts w:hint="default" w:ascii="Times New Roman" w:hAnsi="Times New Roman" w:eastAsia="宋体" w:cs="Times New Roman"/>
          <w:color w:val="auto"/>
          <w:spacing w:val="-1"/>
          <w:sz w:val="18"/>
          <w:szCs w:val="18"/>
        </w:rPr>
        <w:t>亿立方米，</w:t>
      </w:r>
      <w:r>
        <w:rPr>
          <w:rFonts w:hint="default" w:ascii="Times New Roman" w:hAnsi="Times New Roman" w:eastAsia="Times New Roman" w:cs="Times New Roman"/>
          <w:color w:val="auto"/>
          <w:spacing w:val="-1"/>
          <w:sz w:val="18"/>
          <w:szCs w:val="18"/>
        </w:rPr>
        <w:t>202</w:t>
      </w:r>
      <w:r>
        <w:rPr>
          <w:rFonts w:hint="default" w:ascii="Times New Roman" w:hAnsi="Times New Roman" w:eastAsia="宋体" w:cs="Times New Roman"/>
          <w:color w:val="auto"/>
          <w:spacing w:val="-1"/>
          <w:sz w:val="18"/>
          <w:szCs w:val="18"/>
          <w:lang w:val="en-US" w:eastAsia="zh-CN"/>
        </w:rPr>
        <w:t>3</w:t>
      </w:r>
      <w:r>
        <w:rPr>
          <w:rFonts w:hint="default" w:ascii="Times New Roman" w:hAnsi="Times New Roman" w:eastAsia="宋体" w:cs="Times New Roman"/>
          <w:color w:val="auto"/>
          <w:spacing w:val="-1"/>
          <w:sz w:val="18"/>
          <w:szCs w:val="18"/>
        </w:rPr>
        <w:t>年实际用水量</w:t>
      </w:r>
      <w:r>
        <w:rPr>
          <w:rFonts w:hint="default" w:ascii="Times New Roman" w:hAnsi="Times New Roman" w:eastAsia="宋体" w:cs="Times New Roman"/>
          <w:color w:val="auto"/>
          <w:spacing w:val="-2"/>
          <w:sz w:val="18"/>
          <w:szCs w:val="18"/>
        </w:rPr>
        <w:t>为</w:t>
      </w:r>
      <w:r>
        <w:rPr>
          <w:rFonts w:hint="default" w:ascii="Times New Roman" w:hAnsi="Times New Roman" w:eastAsia="宋体" w:cs="Times New Roman"/>
          <w:color w:val="auto"/>
          <w:spacing w:val="-2"/>
          <w:sz w:val="18"/>
          <w:szCs w:val="18"/>
          <w:lang w:val="en-US" w:eastAsia="zh-CN"/>
        </w:rPr>
        <w:t>0.23</w:t>
      </w:r>
      <w:r>
        <w:rPr>
          <w:rFonts w:hint="default" w:ascii="Times New Roman" w:hAnsi="Times New Roman" w:eastAsia="宋体" w:cs="Times New Roman"/>
          <w:color w:val="auto"/>
          <w:spacing w:val="-2"/>
          <w:sz w:val="18"/>
          <w:szCs w:val="18"/>
        </w:rPr>
        <w:t>亿立方</w:t>
      </w:r>
      <w:r>
        <w:rPr>
          <w:rFonts w:hint="default" w:ascii="Times New Roman" w:hAnsi="Times New Roman" w:eastAsia="宋体" w:cs="Times New Roman"/>
          <w:color w:val="auto"/>
          <w:sz w:val="18"/>
          <w:szCs w:val="18"/>
        </w:rPr>
        <w:t>米，</w:t>
      </w:r>
      <w:r>
        <w:rPr>
          <w:rFonts w:hint="default" w:ascii="Times New Roman" w:hAnsi="Times New Roman" w:eastAsia="Times New Roman" w:cs="Times New Roman"/>
          <w:color w:val="auto"/>
          <w:sz w:val="18"/>
          <w:szCs w:val="18"/>
        </w:rPr>
        <w:t>2035</w:t>
      </w:r>
      <w:r>
        <w:rPr>
          <w:rFonts w:hint="default" w:ascii="Times New Roman" w:hAnsi="Times New Roman" w:eastAsia="宋体" w:cs="Times New Roman"/>
          <w:color w:val="auto"/>
          <w:sz w:val="18"/>
          <w:szCs w:val="18"/>
        </w:rPr>
        <w:t>年全</w:t>
      </w:r>
      <w:r>
        <w:rPr>
          <w:rFonts w:hint="default" w:ascii="Times New Roman" w:hAnsi="Times New Roman" w:eastAsia="宋体" w:cs="Times New Roman"/>
          <w:color w:val="auto"/>
          <w:sz w:val="18"/>
          <w:szCs w:val="18"/>
          <w:lang w:eastAsia="zh-CN"/>
        </w:rPr>
        <w:t>县</w:t>
      </w:r>
      <w:r>
        <w:rPr>
          <w:rFonts w:hint="default" w:ascii="Times New Roman" w:hAnsi="Times New Roman" w:eastAsia="宋体" w:cs="Times New Roman"/>
          <w:color w:val="auto"/>
          <w:sz w:val="18"/>
          <w:szCs w:val="18"/>
        </w:rPr>
        <w:t>用水总量控制等指标以省</w:t>
      </w:r>
      <w:r>
        <w:rPr>
          <w:rFonts w:hint="default" w:ascii="Times New Roman" w:hAnsi="Times New Roman" w:eastAsia="宋体" w:cs="Times New Roman"/>
          <w:color w:val="auto"/>
          <w:sz w:val="18"/>
          <w:szCs w:val="18"/>
          <w:lang w:eastAsia="zh-CN"/>
        </w:rPr>
        <w:t>、市</w:t>
      </w:r>
      <w:r>
        <w:rPr>
          <w:rFonts w:hint="default" w:ascii="Times New Roman" w:hAnsi="Times New Roman" w:eastAsia="宋体" w:cs="Times New Roman"/>
          <w:color w:val="auto"/>
          <w:spacing w:val="-1"/>
          <w:sz w:val="18"/>
          <w:szCs w:val="18"/>
        </w:rPr>
        <w:t>下达目标为准。</w:t>
      </w:r>
    </w:p>
    <w:p w14:paraId="4668A548">
      <w:pPr>
        <w:keepNext w:val="0"/>
        <w:keepLines w:val="0"/>
        <w:pageBreakBefore w:val="0"/>
        <w:widowControl/>
        <w:kinsoku/>
        <w:wordWrap/>
        <w:overflowPunct/>
        <w:topLinePunct/>
        <w:autoSpaceDE w:val="0"/>
        <w:autoSpaceDN w:val="0"/>
        <w:bidi w:val="0"/>
        <w:adjustRightInd w:val="0"/>
        <w:snapToGrid w:val="0"/>
        <w:spacing w:afterAutospacing="0" w:line="360" w:lineRule="auto"/>
        <w:ind w:left="41" w:right="102" w:firstLine="359"/>
        <w:textAlignment w:val="baseline"/>
        <w:rPr>
          <w:rFonts w:hint="default" w:ascii="Times New Roman" w:hAnsi="Times New Roman" w:eastAsia="宋体" w:cs="Times New Roman"/>
          <w:color w:val="auto"/>
          <w:sz w:val="18"/>
          <w:szCs w:val="18"/>
        </w:rPr>
      </w:pPr>
      <w:r>
        <w:rPr>
          <w:rFonts w:hint="default" w:ascii="Times New Roman" w:hAnsi="Times New Roman" w:eastAsia="Times New Roman" w:cs="Times New Roman"/>
          <w:color w:val="auto"/>
          <w:spacing w:val="-1"/>
          <w:sz w:val="18"/>
          <w:szCs w:val="18"/>
        </w:rPr>
        <w:t>5</w:t>
      </w:r>
      <w:r>
        <w:rPr>
          <w:rFonts w:hint="default" w:ascii="Times New Roman" w:hAnsi="Times New Roman" w:eastAsia="宋体" w:cs="Times New Roman"/>
          <w:color w:val="auto"/>
          <w:spacing w:val="-1"/>
          <w:sz w:val="18"/>
          <w:szCs w:val="18"/>
        </w:rPr>
        <w:t>、规模化工程供水人口比例，指由城乡一体化供水工程和千吨万人供水工程等规模化供水工程覆盖的供水人口占全</w:t>
      </w:r>
      <w:r>
        <w:rPr>
          <w:rFonts w:hint="default" w:ascii="Times New Roman" w:hAnsi="Times New Roman" w:eastAsia="宋体" w:cs="Times New Roman"/>
          <w:color w:val="auto"/>
          <w:spacing w:val="-1"/>
          <w:sz w:val="18"/>
          <w:szCs w:val="18"/>
          <w:lang w:eastAsia="zh-CN"/>
        </w:rPr>
        <w:t>县</w:t>
      </w:r>
      <w:r>
        <w:rPr>
          <w:rFonts w:hint="default" w:ascii="Times New Roman" w:hAnsi="Times New Roman" w:eastAsia="宋体" w:cs="Times New Roman"/>
          <w:color w:val="auto"/>
          <w:spacing w:val="-1"/>
          <w:sz w:val="18"/>
          <w:szCs w:val="18"/>
        </w:rPr>
        <w:t>总人口的比例。</w:t>
      </w:r>
    </w:p>
    <w:p w14:paraId="6D618767">
      <w:pPr>
        <w:keepNext w:val="0"/>
        <w:keepLines w:val="0"/>
        <w:pageBreakBefore w:val="0"/>
        <w:widowControl/>
        <w:kinsoku/>
        <w:wordWrap/>
        <w:overflowPunct/>
        <w:topLinePunct/>
        <w:autoSpaceDE w:val="0"/>
        <w:autoSpaceDN w:val="0"/>
        <w:bidi w:val="0"/>
        <w:adjustRightInd w:val="0"/>
        <w:snapToGrid w:val="0"/>
        <w:spacing w:afterAutospacing="0" w:line="360" w:lineRule="auto"/>
        <w:ind w:left="39" w:right="102" w:firstLine="359"/>
        <w:textAlignment w:val="baseline"/>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pacing w:val="-1"/>
          <w:sz w:val="18"/>
          <w:szCs w:val="18"/>
          <w:lang w:val="en-US" w:eastAsia="zh-CN"/>
        </w:rPr>
        <w:t>6</w:t>
      </w:r>
      <w:r>
        <w:rPr>
          <w:rFonts w:hint="default" w:ascii="Times New Roman" w:hAnsi="Times New Roman" w:eastAsia="宋体" w:cs="Times New Roman"/>
          <w:color w:val="auto"/>
          <w:spacing w:val="-1"/>
          <w:sz w:val="18"/>
          <w:szCs w:val="18"/>
        </w:rPr>
        <w:t>、重点河湖基本生态流量保障率，指纳入国省级生态流量保障重点河湖名录的河流和湖泊考核断面生态</w:t>
      </w:r>
      <w:r>
        <w:rPr>
          <w:rFonts w:hint="default" w:ascii="Times New Roman" w:hAnsi="Times New Roman" w:eastAsia="宋体" w:cs="Times New Roman"/>
          <w:color w:val="auto"/>
          <w:spacing w:val="-2"/>
          <w:sz w:val="18"/>
          <w:szCs w:val="18"/>
        </w:rPr>
        <w:t>基流达标比例。</w:t>
      </w:r>
    </w:p>
    <w:p w14:paraId="2AED9231">
      <w:pPr>
        <w:keepNext w:val="0"/>
        <w:keepLines w:val="0"/>
        <w:pageBreakBefore w:val="0"/>
        <w:widowControl/>
        <w:kinsoku/>
        <w:wordWrap/>
        <w:overflowPunct/>
        <w:topLinePunct/>
        <w:autoSpaceDE w:val="0"/>
        <w:autoSpaceDN w:val="0"/>
        <w:bidi w:val="0"/>
        <w:adjustRightInd w:val="0"/>
        <w:snapToGrid w:val="0"/>
        <w:spacing w:afterAutospacing="0" w:line="360" w:lineRule="auto"/>
        <w:ind w:left="403"/>
        <w:textAlignment w:val="baseline"/>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pacing w:val="-1"/>
          <w:sz w:val="18"/>
          <w:szCs w:val="18"/>
          <w:lang w:val="en-US" w:eastAsia="zh-CN"/>
        </w:rPr>
        <w:t>7</w:t>
      </w:r>
      <w:r>
        <w:rPr>
          <w:rFonts w:hint="default" w:ascii="Times New Roman" w:hAnsi="Times New Roman" w:eastAsia="宋体" w:cs="Times New Roman"/>
          <w:color w:val="auto"/>
          <w:spacing w:val="-1"/>
          <w:sz w:val="18"/>
          <w:szCs w:val="18"/>
        </w:rPr>
        <w:t>、水土保持率是指区域内水土保持状况良好面积占区域国土面积的比例。</w:t>
      </w:r>
    </w:p>
    <w:p w14:paraId="2781FD2D">
      <w:pPr>
        <w:keepNext w:val="0"/>
        <w:keepLines w:val="0"/>
        <w:pageBreakBefore w:val="0"/>
        <w:widowControl/>
        <w:kinsoku/>
        <w:wordWrap/>
        <w:overflowPunct/>
        <w:topLinePunct/>
        <w:autoSpaceDE w:val="0"/>
        <w:autoSpaceDN w:val="0"/>
        <w:bidi w:val="0"/>
        <w:adjustRightInd w:val="0"/>
        <w:snapToGrid w:val="0"/>
        <w:spacing w:afterAutospacing="0" w:line="360" w:lineRule="auto"/>
        <w:ind w:left="41" w:right="32" w:firstLine="358"/>
        <w:textAlignment w:val="baseline"/>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pacing w:val="-2"/>
          <w:sz w:val="18"/>
          <w:szCs w:val="18"/>
          <w:lang w:val="en-US" w:eastAsia="zh-CN"/>
        </w:rPr>
        <w:t>8</w:t>
      </w:r>
      <w:r>
        <w:rPr>
          <w:rFonts w:hint="default" w:ascii="Times New Roman" w:hAnsi="Times New Roman" w:eastAsia="宋体" w:cs="Times New Roman"/>
          <w:color w:val="auto"/>
          <w:spacing w:val="-2"/>
          <w:sz w:val="18"/>
          <w:szCs w:val="18"/>
        </w:rPr>
        <w:t>、新建重</w:t>
      </w:r>
      <w:r>
        <w:rPr>
          <w:rFonts w:hint="default" w:ascii="Times New Roman" w:hAnsi="Times New Roman" w:eastAsia="宋体" w:cs="Times New Roman"/>
          <w:color w:val="auto"/>
          <w:spacing w:val="-2"/>
          <w:sz w:val="18"/>
          <w:szCs w:val="18"/>
          <w:lang w:eastAsia="zh-CN"/>
        </w:rPr>
        <w:t>点</w:t>
      </w:r>
      <w:r>
        <w:rPr>
          <w:rFonts w:hint="default" w:ascii="Times New Roman" w:hAnsi="Times New Roman" w:eastAsia="宋体" w:cs="Times New Roman"/>
          <w:color w:val="auto"/>
          <w:spacing w:val="-2"/>
          <w:sz w:val="18"/>
          <w:szCs w:val="18"/>
        </w:rPr>
        <w:t>水利工程数字化率，指水库</w:t>
      </w:r>
      <w:r>
        <w:rPr>
          <w:rFonts w:hint="default" w:ascii="Times New Roman" w:hAnsi="Times New Roman" w:eastAsia="宋体" w:cs="Times New Roman"/>
          <w:color w:val="auto"/>
          <w:spacing w:val="-3"/>
          <w:sz w:val="18"/>
          <w:szCs w:val="18"/>
        </w:rPr>
        <w:t>等重</w:t>
      </w:r>
      <w:r>
        <w:rPr>
          <w:rFonts w:hint="default" w:ascii="Times New Roman" w:hAnsi="Times New Roman" w:eastAsia="宋体" w:cs="Times New Roman"/>
          <w:color w:val="auto"/>
          <w:spacing w:val="-3"/>
          <w:sz w:val="18"/>
          <w:szCs w:val="18"/>
          <w:lang w:eastAsia="zh-CN"/>
        </w:rPr>
        <w:t>点</w:t>
      </w:r>
      <w:r>
        <w:rPr>
          <w:rFonts w:hint="default" w:ascii="Times New Roman" w:hAnsi="Times New Roman" w:eastAsia="宋体" w:cs="Times New Roman"/>
          <w:color w:val="auto"/>
          <w:spacing w:val="-3"/>
          <w:sz w:val="18"/>
          <w:szCs w:val="18"/>
        </w:rPr>
        <w:t>工程实现全周</w:t>
      </w:r>
      <w:r>
        <w:rPr>
          <w:rFonts w:hint="default" w:ascii="Times New Roman" w:hAnsi="Times New Roman" w:eastAsia="宋体" w:cs="Times New Roman"/>
          <w:color w:val="auto"/>
          <w:spacing w:val="-1"/>
          <w:sz w:val="18"/>
          <w:szCs w:val="18"/>
        </w:rPr>
        <w:t>期数字化、全要素监测占工程数量的比例。</w:t>
      </w:r>
    </w:p>
    <w:p w14:paraId="2A7B998B">
      <w:pPr>
        <w:keepNext w:val="0"/>
        <w:keepLines w:val="0"/>
        <w:pageBreakBefore w:val="0"/>
        <w:widowControl/>
        <w:kinsoku/>
        <w:wordWrap/>
        <w:overflowPunct/>
        <w:topLinePunct/>
        <w:autoSpaceDE w:val="0"/>
        <w:autoSpaceDN w:val="0"/>
        <w:bidi w:val="0"/>
        <w:adjustRightInd w:val="0"/>
        <w:snapToGrid w:val="0"/>
        <w:spacing w:afterAutospacing="0" w:line="360" w:lineRule="auto"/>
        <w:textAlignment w:val="baseline"/>
        <w:rPr>
          <w:rFonts w:hint="default" w:ascii="Times New Roman" w:hAnsi="Times New Roman" w:eastAsia="宋体" w:cs="Times New Roman"/>
          <w:color w:val="auto"/>
          <w:sz w:val="18"/>
          <w:szCs w:val="18"/>
        </w:rPr>
        <w:sectPr>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26D0480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101" w:name="bookmark21"/>
      <w:bookmarkEnd w:id="101"/>
      <w:bookmarkStart w:id="102" w:name="_Toc5298"/>
      <w:bookmarkStart w:id="103" w:name="_Toc25866"/>
      <w:r>
        <w:rPr>
          <w:rFonts w:hint="default" w:ascii="Times New Roman" w:hAnsi="Times New Roman" w:eastAsia="楷体" w:cs="Times New Roman"/>
          <w:b/>
          <w:bCs/>
          <w:color w:val="auto"/>
          <w:sz w:val="36"/>
          <w:szCs w:val="36"/>
        </w:rPr>
        <w:t>2.</w:t>
      </w:r>
      <w:r>
        <w:rPr>
          <w:rFonts w:hint="eastAsia" w:ascii="Times New Roman" w:hAnsi="Times New Roman" w:eastAsia="楷体" w:cs="Times New Roman"/>
          <w:b/>
          <w:bCs/>
          <w:color w:val="auto"/>
          <w:sz w:val="36"/>
          <w:szCs w:val="36"/>
          <w:lang w:val="en-US" w:eastAsia="zh-CN"/>
        </w:rPr>
        <w:t>4</w:t>
      </w:r>
      <w:r>
        <w:rPr>
          <w:rFonts w:hint="default" w:ascii="Times New Roman" w:hAnsi="Times New Roman" w:eastAsia="楷体" w:cs="Times New Roman"/>
          <w:b/>
          <w:bCs/>
          <w:color w:val="auto"/>
          <w:sz w:val="36"/>
          <w:szCs w:val="36"/>
        </w:rPr>
        <w:t>总体布局</w:t>
      </w:r>
      <w:bookmarkEnd w:id="102"/>
      <w:bookmarkEnd w:id="103"/>
    </w:p>
    <w:p w14:paraId="7E11F6EC">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104" w:name="_Toc6959"/>
      <w:r>
        <w:rPr>
          <w:rFonts w:hint="eastAsia" w:ascii="Times New Roman" w:hAnsi="Times New Roman" w:eastAsia="楷体" w:cs="Times New Roman"/>
          <w:b/>
          <w:bCs/>
          <w:color w:val="auto"/>
          <w:spacing w:val="4"/>
          <w:sz w:val="32"/>
          <w:szCs w:val="32"/>
          <w:lang w:val="en-US" w:eastAsia="zh-CN"/>
        </w:rPr>
        <w:t>2.4.1国土空间保护开发总体格局</w:t>
      </w:r>
      <w:bookmarkEnd w:id="104"/>
    </w:p>
    <w:p w14:paraId="4C307AFE">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544" w:firstLineChars="200"/>
        <w:jc w:val="both"/>
        <w:textAlignment w:val="baseline"/>
        <w:rPr>
          <w:rFonts w:hint="default" w:ascii="Times New Roman" w:hAnsi="Times New Roman" w:eastAsia="仿宋_GB2312" w:cs="Times New Roman"/>
          <w:color w:val="auto"/>
          <w:spacing w:val="6"/>
          <w:sz w:val="28"/>
          <w:szCs w:val="28"/>
        </w:rPr>
      </w:pPr>
      <w:r>
        <w:rPr>
          <w:rFonts w:hint="default" w:ascii="Times New Roman" w:hAnsi="Times New Roman" w:eastAsia="仿宋_GB2312" w:cs="Times New Roman"/>
          <w:color w:val="auto"/>
          <w:spacing w:val="-4"/>
          <w:sz w:val="28"/>
          <w:szCs w:val="28"/>
          <w:lang w:val="en-US" w:eastAsia="zh-CN"/>
        </w:rPr>
        <w:t>《峨边彝族自治县国土空间总体规划（2021—2035年）》提出</w:t>
      </w:r>
      <w:r>
        <w:rPr>
          <w:rFonts w:hint="default" w:ascii="Times New Roman" w:hAnsi="Times New Roman" w:eastAsia="仿宋_GB2312" w:cs="Times New Roman"/>
          <w:color w:val="auto"/>
          <w:spacing w:val="11"/>
          <w:sz w:val="28"/>
          <w:szCs w:val="28"/>
        </w:rPr>
        <w:t>构建</w:t>
      </w:r>
      <w:r>
        <w:rPr>
          <w:rFonts w:hint="default" w:ascii="Times New Roman" w:hAnsi="Times New Roman" w:eastAsia="仿宋_GB2312" w:cs="Times New Roman"/>
          <w:color w:val="auto"/>
          <w:spacing w:val="6"/>
          <w:sz w:val="28"/>
          <w:szCs w:val="28"/>
        </w:rPr>
        <w:t>“一廊两区、一核多心”</w:t>
      </w:r>
      <w:r>
        <w:rPr>
          <w:rFonts w:hint="default" w:ascii="Times New Roman" w:hAnsi="Times New Roman" w:eastAsia="仿宋_GB2312" w:cs="Times New Roman"/>
          <w:color w:val="auto"/>
          <w:spacing w:val="-99"/>
          <w:sz w:val="28"/>
          <w:szCs w:val="28"/>
        </w:rPr>
        <w:t xml:space="preserve"> </w:t>
      </w:r>
      <w:r>
        <w:rPr>
          <w:rFonts w:hint="default" w:ascii="Times New Roman" w:hAnsi="Times New Roman" w:eastAsia="仿宋_GB2312" w:cs="Times New Roman"/>
          <w:color w:val="auto"/>
          <w:spacing w:val="6"/>
          <w:sz w:val="28"/>
          <w:szCs w:val="28"/>
        </w:rPr>
        <w:t>的国土空间保护开发总体格局。</w:t>
      </w:r>
    </w:p>
    <w:p w14:paraId="042D9E54">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602" w:firstLineChars="200"/>
        <w:jc w:val="both"/>
        <w:textAlignment w:val="baseline"/>
        <w:rPr>
          <w:rFonts w:hint="default" w:ascii="Times New Roman" w:hAnsi="Times New Roman" w:eastAsia="仿宋_GB2312" w:cs="Times New Roman"/>
          <w:color w:val="auto"/>
          <w:spacing w:val="8"/>
          <w:sz w:val="28"/>
          <w:szCs w:val="28"/>
        </w:rPr>
      </w:pPr>
      <w:r>
        <w:rPr>
          <w:rFonts w:hint="default" w:ascii="Times New Roman" w:hAnsi="Times New Roman" w:eastAsia="仿宋_GB2312" w:cs="Times New Roman"/>
          <w:b/>
          <w:bCs/>
          <w:color w:val="auto"/>
          <w:spacing w:val="10"/>
          <w:sz w:val="28"/>
          <w:szCs w:val="28"/>
        </w:rPr>
        <w:t>一廊。</w:t>
      </w:r>
      <w:r>
        <w:rPr>
          <w:rFonts w:hint="default" w:ascii="Times New Roman" w:hAnsi="Times New Roman" w:eastAsia="仿宋_GB2312" w:cs="Times New Roman"/>
          <w:color w:val="auto"/>
          <w:spacing w:val="10"/>
          <w:sz w:val="28"/>
          <w:szCs w:val="28"/>
        </w:rPr>
        <w:t>大渡河—官料河生态廊道。</w:t>
      </w:r>
      <w:r>
        <w:rPr>
          <w:rFonts w:hint="default" w:ascii="Times New Roman" w:hAnsi="Times New Roman" w:eastAsia="仿宋_GB2312" w:cs="Times New Roman"/>
          <w:color w:val="auto"/>
          <w:spacing w:val="-73"/>
          <w:sz w:val="28"/>
          <w:szCs w:val="28"/>
        </w:rPr>
        <w:t xml:space="preserve"> </w:t>
      </w:r>
      <w:r>
        <w:rPr>
          <w:rFonts w:hint="default" w:ascii="Times New Roman" w:hAnsi="Times New Roman" w:eastAsia="仿宋_GB2312" w:cs="Times New Roman"/>
          <w:color w:val="auto"/>
          <w:spacing w:val="10"/>
          <w:sz w:val="28"/>
          <w:szCs w:val="28"/>
        </w:rPr>
        <w:t>以大渡河、官料河为主构</w:t>
      </w:r>
      <w:r>
        <w:rPr>
          <w:rFonts w:hint="default" w:ascii="Times New Roman" w:hAnsi="Times New Roman" w:eastAsia="仿宋_GB2312" w:cs="Times New Roman"/>
          <w:color w:val="auto"/>
          <w:spacing w:val="14"/>
          <w:sz w:val="28"/>
          <w:szCs w:val="28"/>
        </w:rPr>
        <w:t>建水域生态廊道，维护区域生态系统完整性，强化水源涵养、生</w:t>
      </w:r>
      <w:r>
        <w:rPr>
          <w:rFonts w:hint="default" w:ascii="Times New Roman" w:hAnsi="Times New Roman" w:eastAsia="仿宋_GB2312" w:cs="Times New Roman"/>
          <w:color w:val="auto"/>
          <w:spacing w:val="8"/>
          <w:sz w:val="28"/>
          <w:szCs w:val="28"/>
        </w:rPr>
        <w:t>物多样性保护、水系连通等功能。</w:t>
      </w:r>
    </w:p>
    <w:p w14:paraId="2C14F1D1">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614" w:firstLineChars="200"/>
        <w:jc w:val="both"/>
        <w:textAlignment w:val="baseline"/>
        <w:rPr>
          <w:rFonts w:hint="default" w:ascii="Times New Roman" w:hAnsi="Times New Roman" w:eastAsia="仿宋_GB2312" w:cs="Times New Roman"/>
          <w:snapToGrid w:val="0"/>
          <w:color w:val="auto"/>
          <w:spacing w:val="12"/>
          <w:kern w:val="0"/>
          <w:sz w:val="28"/>
          <w:szCs w:val="28"/>
          <w:lang w:val="en-US" w:eastAsia="en-US" w:bidi="ar-SA"/>
        </w:rPr>
      </w:pPr>
      <w:r>
        <w:rPr>
          <w:rFonts w:hint="default" w:ascii="Times New Roman" w:hAnsi="Times New Roman" w:eastAsia="仿宋_GB2312" w:cs="Times New Roman"/>
          <w:b/>
          <w:bCs/>
          <w:color w:val="auto"/>
          <w:spacing w:val="13"/>
          <w:sz w:val="28"/>
          <w:szCs w:val="28"/>
        </w:rPr>
        <w:t>两区。</w:t>
      </w:r>
      <w:r>
        <w:rPr>
          <w:rFonts w:hint="default" w:ascii="Times New Roman" w:hAnsi="Times New Roman" w:eastAsia="仿宋_GB2312" w:cs="Times New Roman"/>
          <w:snapToGrid w:val="0"/>
          <w:color w:val="auto"/>
          <w:spacing w:val="12"/>
          <w:kern w:val="0"/>
          <w:sz w:val="28"/>
          <w:szCs w:val="28"/>
          <w:lang w:val="en-US" w:eastAsia="en-US" w:bidi="ar-SA"/>
        </w:rPr>
        <w:t>立足“南部高山、北部河谷”的自然地理格局，构建南部高山生态保护区和北部农田生态保护区。南部高山生态保护区重点保护四川黑竹沟国家级自然保护区及黑竹沟、药子山、大小团岩形成的西南高山屏障，强化生态重要和生态敏感区域水土保持、生态保育功能，推进山体生态屏障修复。北部农田生态保护区以大渡河、白沙河、官料河流经形成的河谷为主，强化农田生态系统的保护，推动农田生态优势向农业发展优势转化</w:t>
      </w:r>
      <w:r>
        <w:rPr>
          <w:rFonts w:hint="eastAsia" w:ascii="Times New Roman" w:hAnsi="Times New Roman" w:eastAsia="仿宋_GB2312" w:cs="Times New Roman"/>
          <w:snapToGrid w:val="0"/>
          <w:color w:val="auto"/>
          <w:spacing w:val="12"/>
          <w:kern w:val="0"/>
          <w:sz w:val="28"/>
          <w:szCs w:val="28"/>
          <w:lang w:val="en-US" w:eastAsia="zh-CN" w:bidi="ar-SA"/>
        </w:rPr>
        <w:t>，并</w:t>
      </w:r>
      <w:r>
        <w:rPr>
          <w:rFonts w:hint="default" w:ascii="Times New Roman" w:hAnsi="Times New Roman" w:eastAsia="仿宋_GB2312" w:cs="Times New Roman"/>
          <w:snapToGrid w:val="0"/>
          <w:color w:val="auto"/>
          <w:spacing w:val="12"/>
          <w:kern w:val="0"/>
          <w:sz w:val="28"/>
          <w:szCs w:val="28"/>
          <w:lang w:val="en-US" w:eastAsia="zh-CN" w:bidi="ar-SA"/>
        </w:rPr>
        <w:t>坚持最严格的耕地保护制度，按照应划尽划、应保尽保的原</w:t>
      </w:r>
      <w:r>
        <w:rPr>
          <w:rFonts w:hint="eastAsia" w:ascii="Times New Roman" w:hAnsi="Times New Roman" w:eastAsia="仿宋_GB2312" w:cs="Times New Roman"/>
          <w:snapToGrid w:val="0"/>
          <w:color w:val="auto"/>
          <w:spacing w:val="12"/>
          <w:kern w:val="0"/>
          <w:sz w:val="28"/>
          <w:szCs w:val="28"/>
          <w:lang w:val="en-US" w:eastAsia="zh-CN" w:bidi="ar-SA"/>
        </w:rPr>
        <w:t>则，严格落实乐山市下达的耕地保有量目标10.48万亩，划定永久基本农田保护面积7.30万亩）</w:t>
      </w:r>
      <w:r>
        <w:rPr>
          <w:rFonts w:hint="default" w:ascii="Times New Roman" w:hAnsi="Times New Roman" w:eastAsia="仿宋_GB2312" w:cs="Times New Roman"/>
          <w:snapToGrid w:val="0"/>
          <w:color w:val="auto"/>
          <w:spacing w:val="12"/>
          <w:kern w:val="0"/>
          <w:sz w:val="28"/>
          <w:szCs w:val="28"/>
          <w:lang w:val="en-US" w:eastAsia="en-US" w:bidi="ar-SA"/>
        </w:rPr>
        <w:t>。</w:t>
      </w:r>
    </w:p>
    <w:p w14:paraId="280AAB3B">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608"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12"/>
          <w:sz w:val="28"/>
          <w:szCs w:val="28"/>
        </w:rPr>
        <w:t>立足“两区”建设山区特色粮经复合现代农业园区和山区现代林竹园区，打造多个山区特色农业园区、山区林业</w:t>
      </w:r>
      <w:r>
        <w:rPr>
          <w:rFonts w:hint="default" w:ascii="Times New Roman" w:hAnsi="Times New Roman" w:eastAsia="仿宋_GB2312" w:cs="Times New Roman"/>
          <w:color w:val="auto"/>
          <w:spacing w:val="11"/>
          <w:sz w:val="28"/>
          <w:szCs w:val="28"/>
        </w:rPr>
        <w:t>园区、新型</w:t>
      </w:r>
      <w:r>
        <w:rPr>
          <w:rFonts w:hint="default" w:ascii="Times New Roman" w:hAnsi="Times New Roman" w:eastAsia="仿宋_GB2312" w:cs="Times New Roman"/>
          <w:color w:val="auto"/>
          <w:spacing w:val="12"/>
          <w:sz w:val="28"/>
          <w:szCs w:val="28"/>
        </w:rPr>
        <w:t>工业园区、新型特色园区等一二三产融合发</w:t>
      </w:r>
      <w:r>
        <w:rPr>
          <w:rFonts w:hint="default" w:ascii="Times New Roman" w:hAnsi="Times New Roman" w:eastAsia="仿宋_GB2312" w:cs="Times New Roman"/>
          <w:color w:val="auto"/>
          <w:spacing w:val="11"/>
          <w:sz w:val="28"/>
          <w:szCs w:val="28"/>
        </w:rPr>
        <w:t>展园区，</w:t>
      </w:r>
      <w:r>
        <w:rPr>
          <w:rFonts w:hint="default" w:ascii="Times New Roman" w:hAnsi="Times New Roman" w:eastAsia="仿宋_GB2312" w:cs="Times New Roman"/>
          <w:color w:val="auto"/>
          <w:spacing w:val="-87"/>
          <w:sz w:val="28"/>
          <w:szCs w:val="28"/>
        </w:rPr>
        <w:t xml:space="preserve"> </w:t>
      </w:r>
      <w:r>
        <w:rPr>
          <w:rFonts w:hint="default" w:ascii="Times New Roman" w:hAnsi="Times New Roman" w:eastAsia="仿宋_GB2312" w:cs="Times New Roman"/>
          <w:color w:val="auto"/>
          <w:spacing w:val="11"/>
          <w:sz w:val="28"/>
          <w:szCs w:val="28"/>
        </w:rPr>
        <w:t>以点带面促</w:t>
      </w:r>
      <w:r>
        <w:rPr>
          <w:rFonts w:hint="default" w:ascii="Times New Roman" w:hAnsi="Times New Roman" w:eastAsia="仿宋_GB2312" w:cs="Times New Roman"/>
          <w:color w:val="auto"/>
          <w:spacing w:val="9"/>
          <w:sz w:val="28"/>
          <w:szCs w:val="28"/>
        </w:rPr>
        <w:t>进产业融合，全面推动乡村振兴战略，实现全县高质量发展。</w:t>
      </w:r>
    </w:p>
    <w:p w14:paraId="7D6B2A17">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602"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b/>
          <w:bCs/>
          <w:color w:val="auto"/>
          <w:spacing w:val="10"/>
          <w:sz w:val="28"/>
          <w:szCs w:val="28"/>
        </w:rPr>
        <w:t>一核。</w:t>
      </w:r>
      <w:r>
        <w:rPr>
          <w:rFonts w:hint="default" w:ascii="Times New Roman" w:hAnsi="Times New Roman" w:eastAsia="仿宋_GB2312" w:cs="Times New Roman"/>
          <w:color w:val="auto"/>
          <w:spacing w:val="10"/>
          <w:sz w:val="28"/>
          <w:szCs w:val="28"/>
        </w:rPr>
        <w:t>县域综合服务核。以中心城区为载体打造带动峨边全</w:t>
      </w:r>
      <w:r>
        <w:rPr>
          <w:rFonts w:hint="default" w:ascii="Times New Roman" w:hAnsi="Times New Roman" w:eastAsia="仿宋_GB2312" w:cs="Times New Roman"/>
          <w:color w:val="auto"/>
          <w:spacing w:val="14"/>
          <w:sz w:val="28"/>
          <w:szCs w:val="28"/>
        </w:rPr>
        <w:t>域发展的核心引擎，提升以城带乡质效，发挥中心城区核心辐射</w:t>
      </w:r>
      <w:r>
        <w:rPr>
          <w:rFonts w:hint="default" w:ascii="Times New Roman" w:hAnsi="Times New Roman" w:eastAsia="仿宋_GB2312" w:cs="Times New Roman"/>
          <w:color w:val="auto"/>
          <w:spacing w:val="5"/>
          <w:sz w:val="28"/>
          <w:szCs w:val="28"/>
        </w:rPr>
        <w:t>带动作用。</w:t>
      </w:r>
    </w:p>
    <w:p w14:paraId="133C0A90">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602" w:firstLineChars="200"/>
        <w:jc w:val="both"/>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b/>
          <w:bCs/>
          <w:color w:val="auto"/>
          <w:spacing w:val="10"/>
          <w:sz w:val="28"/>
          <w:szCs w:val="28"/>
        </w:rPr>
        <w:t>多心。</w:t>
      </w:r>
      <w:r>
        <w:rPr>
          <w:rFonts w:hint="default" w:ascii="Times New Roman" w:hAnsi="Times New Roman" w:eastAsia="仿宋_GB2312" w:cs="Times New Roman"/>
          <w:color w:val="auto"/>
          <w:spacing w:val="10"/>
          <w:sz w:val="28"/>
          <w:szCs w:val="28"/>
        </w:rPr>
        <w:t>乡镇片区发展中心。通过提升五渡镇—毛坪镇、大堡</w:t>
      </w:r>
      <w:r>
        <w:rPr>
          <w:rFonts w:hint="default" w:ascii="Times New Roman" w:hAnsi="Times New Roman" w:eastAsia="仿宋_GB2312" w:cs="Times New Roman"/>
          <w:color w:val="auto"/>
          <w:spacing w:val="14"/>
          <w:sz w:val="28"/>
          <w:szCs w:val="28"/>
        </w:rPr>
        <w:t>镇、黑竹沟镇多个中心镇的综合承载能力，形成功能完备、环境优美、宜居宜业宜商宜游的新型城镇，带动辐射广大乡村地区的</w:t>
      </w:r>
      <w:r>
        <w:rPr>
          <w:rFonts w:hint="default" w:ascii="Times New Roman" w:hAnsi="Times New Roman" w:eastAsia="仿宋_GB2312" w:cs="Times New Roman"/>
          <w:color w:val="auto"/>
          <w:spacing w:val="1"/>
          <w:sz w:val="28"/>
          <w:szCs w:val="28"/>
        </w:rPr>
        <w:t>发展。</w:t>
      </w:r>
    </w:p>
    <w:p w14:paraId="61611570">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564" w:firstLineChars="200"/>
        <w:jc w:val="both"/>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drawing>
          <wp:inline distT="0" distB="0" distL="114300" distR="114300">
            <wp:extent cx="5265420" cy="6578600"/>
            <wp:effectExtent l="0" t="0" r="0" b="0"/>
            <wp:docPr id="4" name="图片 4" descr="511132峨边彝族自治县11县域国土空间总体格局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11132峨边彝族自治县11县域国土空间总体格局规划图"/>
                    <pic:cNvPicPr>
                      <a:picLocks noChangeAspect="1"/>
                    </pic:cNvPicPr>
                  </pic:nvPicPr>
                  <pic:blipFill>
                    <a:blip r:embed="rId20"/>
                    <a:srcRect t="8262" b="3492"/>
                    <a:stretch>
                      <a:fillRect/>
                    </a:stretch>
                  </pic:blipFill>
                  <pic:spPr>
                    <a:xfrm>
                      <a:off x="0" y="0"/>
                      <a:ext cx="5265420" cy="6578600"/>
                    </a:xfrm>
                    <a:prstGeom prst="rect">
                      <a:avLst/>
                    </a:prstGeom>
                  </pic:spPr>
                </pic:pic>
              </a:graphicData>
            </a:graphic>
          </wp:inline>
        </w:drawing>
      </w:r>
    </w:p>
    <w:p w14:paraId="3DD27AD0">
      <w:pPr>
        <w:pStyle w:val="5"/>
        <w:keepNext w:val="0"/>
        <w:keepLines w:val="0"/>
        <w:pageBreakBefore w:val="0"/>
        <w:widowControl/>
        <w:kinsoku/>
        <w:wordWrap/>
        <w:overflowPunct/>
        <w:topLinePunct w:val="0"/>
        <w:autoSpaceDE w:val="0"/>
        <w:autoSpaceDN w:val="0"/>
        <w:bidi w:val="0"/>
        <w:adjustRightInd w:val="0"/>
        <w:snapToGrid w:val="0"/>
        <w:spacing w:line="360" w:lineRule="auto"/>
        <w:ind w:left="0" w:firstLine="566" w:firstLineChars="200"/>
        <w:jc w:val="center"/>
        <w:textAlignment w:val="baseline"/>
        <w:rPr>
          <w:rFonts w:hint="default" w:ascii="Times New Roman" w:hAnsi="Times New Roman" w:eastAsia="仿宋_GB2312" w:cs="Times New Roman"/>
          <w:b/>
          <w:bCs/>
          <w:color w:val="auto"/>
          <w:spacing w:val="1"/>
          <w:sz w:val="28"/>
          <w:szCs w:val="28"/>
          <w:lang w:val="en-US" w:eastAsia="zh-CN"/>
        </w:rPr>
      </w:pPr>
      <w:r>
        <w:rPr>
          <w:rFonts w:hint="eastAsia" w:ascii="Times New Roman" w:hAnsi="Times New Roman" w:eastAsia="仿宋_GB2312" w:cs="Times New Roman"/>
          <w:b/>
          <w:bCs/>
          <w:color w:val="auto"/>
          <w:spacing w:val="1"/>
          <w:sz w:val="28"/>
          <w:szCs w:val="28"/>
          <w:lang w:val="en-US" w:eastAsia="zh-CN"/>
        </w:rPr>
        <w:t>图2.4.1 峨边国土空间保护开发总体格局示意图</w:t>
      </w:r>
    </w:p>
    <w:p w14:paraId="79B671FA">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05" w:name="_Toc16437"/>
      <w:r>
        <w:rPr>
          <w:rFonts w:hint="eastAsia" w:ascii="Times New Roman" w:hAnsi="Times New Roman" w:eastAsia="楷体" w:cs="Times New Roman"/>
          <w:b/>
          <w:bCs/>
          <w:color w:val="auto"/>
          <w:spacing w:val="4"/>
          <w:sz w:val="32"/>
          <w:szCs w:val="32"/>
          <w:lang w:val="en-US" w:eastAsia="zh-CN"/>
        </w:rPr>
        <w:t>2.4.2总体布局</w:t>
      </w:r>
      <w:bookmarkEnd w:id="105"/>
    </w:p>
    <w:p w14:paraId="0039525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4"/>
          <w:sz w:val="28"/>
          <w:szCs w:val="28"/>
          <w:lang w:eastAsia="zh-CN"/>
        </w:rPr>
        <w:t>现代水网</w:t>
      </w:r>
      <w:r>
        <w:rPr>
          <w:rFonts w:hint="default" w:ascii="Times New Roman" w:hAnsi="Times New Roman" w:eastAsia="仿宋_GB2312" w:cs="Times New Roman"/>
          <w:color w:val="auto"/>
          <w:spacing w:val="-4"/>
          <w:sz w:val="28"/>
          <w:szCs w:val="28"/>
        </w:rPr>
        <w:t>是以自然河湖为基础，引调排水工程为通道，调蓄</w:t>
      </w:r>
      <w:r>
        <w:rPr>
          <w:rFonts w:hint="default" w:ascii="Times New Roman" w:hAnsi="Times New Roman" w:eastAsia="仿宋_GB2312" w:cs="Times New Roman"/>
          <w:color w:val="auto"/>
          <w:spacing w:val="-5"/>
          <w:sz w:val="28"/>
          <w:szCs w:val="28"/>
        </w:rPr>
        <w:t>工程</w:t>
      </w:r>
      <w:r>
        <w:rPr>
          <w:rFonts w:hint="default" w:ascii="Times New Roman" w:hAnsi="Times New Roman" w:eastAsia="仿宋_GB2312" w:cs="Times New Roman"/>
          <w:color w:val="auto"/>
          <w:spacing w:val="-4"/>
          <w:sz w:val="28"/>
          <w:szCs w:val="28"/>
        </w:rPr>
        <w:t>为结点，智慧调控为手段，集水资源优化配置、防洪减灾、水生态系</w:t>
      </w:r>
      <w:r>
        <w:rPr>
          <w:rFonts w:hint="default" w:ascii="Times New Roman" w:hAnsi="Times New Roman" w:eastAsia="仿宋_GB2312" w:cs="Times New Roman"/>
          <w:color w:val="auto"/>
          <w:spacing w:val="-2"/>
          <w:sz w:val="28"/>
          <w:szCs w:val="28"/>
        </w:rPr>
        <w:t>统保护等功能于一体的综合工程体系。</w:t>
      </w:r>
    </w:p>
    <w:p w14:paraId="3AE612E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eastAsia" w:ascii="Times New Roman" w:hAnsi="Times New Roman" w:eastAsia="仿宋_GB2312" w:cs="Times New Roman"/>
          <w:i w:val="0"/>
          <w:iCs w:val="0"/>
          <w:caps w:val="0"/>
          <w:color w:val="auto"/>
          <w:spacing w:val="0"/>
          <w:sz w:val="28"/>
          <w:szCs w:val="28"/>
          <w:shd w:val="clear" w:fill="FFFFFF"/>
          <w:lang w:eastAsia="zh-CN"/>
        </w:rPr>
      </w:pPr>
      <w:r>
        <w:rPr>
          <w:rFonts w:hint="eastAsia" w:ascii="Times New Roman" w:hAnsi="Times New Roman" w:eastAsia="仿宋_GB2312" w:cs="Times New Roman"/>
          <w:i w:val="0"/>
          <w:iCs w:val="0"/>
          <w:caps w:val="0"/>
          <w:color w:val="auto"/>
          <w:spacing w:val="0"/>
          <w:sz w:val="28"/>
          <w:szCs w:val="28"/>
          <w:shd w:val="clear" w:fill="FFFFFF"/>
          <w:lang w:eastAsia="zh-CN"/>
        </w:rPr>
        <w:t>根据省、市级水网总体布局框架，围绕区域重大战略和县域发展规划，充分依托峨边地形地貌、自然河湖水系特点，结合现状水利基础设施网络布局，按照“高水高用、低水低用、自流输水、互连互通”原则，以优化水利基础设施布局、结构和功能为目标，通过河湖水系连通和人工基础设施的融合发展，着力构建</w:t>
      </w:r>
      <w:r>
        <w:rPr>
          <w:rFonts w:hint="eastAsia" w:ascii="Times New Roman" w:hAnsi="Times New Roman" w:eastAsia="仿宋_GB2312" w:cs="Times New Roman"/>
          <w:b/>
          <w:bCs/>
          <w:i w:val="0"/>
          <w:iCs w:val="0"/>
          <w:caps w:val="0"/>
          <w:color w:val="auto"/>
          <w:spacing w:val="0"/>
          <w:sz w:val="28"/>
          <w:szCs w:val="28"/>
          <w:shd w:val="clear" w:fill="FFFFFF"/>
          <w:lang w:eastAsia="zh-CN"/>
        </w:rPr>
        <w:t>“一干三支、两横一纵为纲，库渠畅连织目，五库百塘系结”</w:t>
      </w:r>
      <w:r>
        <w:rPr>
          <w:rFonts w:hint="eastAsia" w:ascii="Times New Roman" w:hAnsi="Times New Roman" w:eastAsia="仿宋_GB2312" w:cs="Times New Roman"/>
          <w:i w:val="0"/>
          <w:iCs w:val="0"/>
          <w:caps w:val="0"/>
          <w:color w:val="auto"/>
          <w:spacing w:val="0"/>
          <w:sz w:val="28"/>
          <w:szCs w:val="28"/>
          <w:shd w:val="clear" w:fill="FFFFFF"/>
          <w:lang w:eastAsia="zh-CN"/>
        </w:rPr>
        <w:t>的现代水网，全方位保障峨边水安全。</w:t>
      </w:r>
    </w:p>
    <w:p w14:paraId="7BC9280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2" w:firstLineChars="200"/>
        <w:jc w:val="both"/>
        <w:textAlignment w:val="baseline"/>
        <w:rPr>
          <w:rFonts w:hint="default" w:ascii="Times New Roman" w:hAnsi="Times New Roman" w:eastAsia="仿宋_GB2312" w:cs="Times New Roman"/>
          <w:i w:val="0"/>
          <w:iCs w:val="0"/>
          <w:caps w:val="0"/>
          <w:color w:val="auto"/>
          <w:spacing w:val="0"/>
          <w:sz w:val="28"/>
          <w:szCs w:val="28"/>
          <w:shd w:val="clear" w:fill="FFFFFF"/>
          <w:lang w:val="en-US" w:eastAsia="zh-CN"/>
        </w:rPr>
      </w:pPr>
      <w:r>
        <w:rPr>
          <w:rFonts w:hint="eastAsia" w:ascii="Times New Roman" w:hAnsi="Times New Roman" w:eastAsia="仿宋_GB2312" w:cs="Times New Roman"/>
          <w:b/>
          <w:bCs/>
          <w:i w:val="0"/>
          <w:iCs w:val="0"/>
          <w:caps w:val="0"/>
          <w:color w:val="auto"/>
          <w:spacing w:val="0"/>
          <w:sz w:val="28"/>
          <w:szCs w:val="28"/>
          <w:shd w:val="clear" w:fill="FFFFFF"/>
          <w:lang w:eastAsia="zh-CN"/>
        </w:rPr>
        <w:t>——一干三支、两横一纵为纲。</w:t>
      </w:r>
      <w:r>
        <w:rPr>
          <w:rFonts w:hint="eastAsia" w:ascii="Times New Roman" w:hAnsi="Times New Roman" w:eastAsia="仿宋_GB2312" w:cs="Times New Roman"/>
          <w:i w:val="0"/>
          <w:iCs w:val="0"/>
          <w:caps w:val="0"/>
          <w:color w:val="auto"/>
          <w:spacing w:val="0"/>
          <w:sz w:val="28"/>
          <w:szCs w:val="28"/>
          <w:shd w:val="clear" w:fill="FFFFFF"/>
          <w:lang w:eastAsia="zh-CN"/>
        </w:rPr>
        <w:t>一干为大渡河，三支为官料河、白沙河、杨河，</w:t>
      </w:r>
      <w:r>
        <w:rPr>
          <w:rFonts w:hint="default" w:ascii="Times New Roman" w:hAnsi="Times New Roman" w:eastAsia="仿宋_GB2312" w:cs="Times New Roman"/>
          <w:i w:val="0"/>
          <w:iCs w:val="0"/>
          <w:caps w:val="0"/>
          <w:color w:val="auto"/>
          <w:spacing w:val="0"/>
          <w:sz w:val="28"/>
          <w:szCs w:val="28"/>
          <w:shd w:val="clear" w:fill="FFFFFF"/>
          <w:lang w:eastAsia="zh-CN"/>
        </w:rPr>
        <w:t>是</w:t>
      </w:r>
      <w:r>
        <w:rPr>
          <w:rFonts w:hint="eastAsia" w:ascii="Times New Roman" w:hAnsi="Times New Roman" w:eastAsia="仿宋_GB2312" w:cs="Times New Roman"/>
          <w:i w:val="0"/>
          <w:iCs w:val="0"/>
          <w:caps w:val="0"/>
          <w:color w:val="auto"/>
          <w:spacing w:val="0"/>
          <w:sz w:val="28"/>
          <w:szCs w:val="28"/>
          <w:shd w:val="clear" w:fill="FFFFFF"/>
          <w:lang w:eastAsia="zh-CN"/>
        </w:rPr>
        <w:t>峨边</w:t>
      </w:r>
      <w:r>
        <w:rPr>
          <w:rFonts w:hint="default" w:ascii="Times New Roman" w:hAnsi="Times New Roman" w:eastAsia="仿宋_GB2312" w:cs="Times New Roman"/>
          <w:i w:val="0"/>
          <w:iCs w:val="0"/>
          <w:caps w:val="0"/>
          <w:color w:val="auto"/>
          <w:spacing w:val="0"/>
          <w:sz w:val="28"/>
          <w:szCs w:val="28"/>
          <w:shd w:val="clear" w:fill="FFFFFF"/>
          <w:lang w:eastAsia="zh-CN"/>
        </w:rPr>
        <w:t>重要水源河流，也是主要排洪通道和生态载体</w:t>
      </w:r>
      <w:r>
        <w:rPr>
          <w:rFonts w:hint="eastAsia" w:ascii="Times New Roman" w:hAnsi="Times New Roman" w:eastAsia="仿宋_GB2312" w:cs="Times New Roman"/>
          <w:i w:val="0"/>
          <w:iCs w:val="0"/>
          <w:caps w:val="0"/>
          <w:color w:val="auto"/>
          <w:spacing w:val="0"/>
          <w:sz w:val="28"/>
          <w:szCs w:val="28"/>
          <w:shd w:val="clear" w:fill="FFFFFF"/>
          <w:lang w:eastAsia="zh-CN"/>
        </w:rPr>
        <w:t>；两横为规划的杨河水库干渠构建的大渡河右岸横向输水大通道、黑龙溪水库干渠构建的大渡河左岸横向输水大通道，一纵为规划的万坪水库干渠构建的南北纵向输水大通道。利用重要自然河流</w:t>
      </w:r>
      <w:r>
        <w:rPr>
          <w:rFonts w:hint="default" w:ascii="Times New Roman" w:hAnsi="Times New Roman" w:eastAsia="仿宋_GB2312" w:cs="Times New Roman"/>
          <w:i w:val="0"/>
          <w:iCs w:val="0"/>
          <w:caps w:val="0"/>
          <w:color w:val="auto"/>
          <w:spacing w:val="0"/>
          <w:sz w:val="28"/>
          <w:szCs w:val="28"/>
          <w:shd w:val="clear" w:fill="FFFFFF"/>
          <w:lang w:eastAsia="zh-CN"/>
        </w:rPr>
        <w:t>布局供水工程、防洪治理工程、生态修复工程</w:t>
      </w:r>
      <w:r>
        <w:rPr>
          <w:rFonts w:hint="eastAsia" w:ascii="Times New Roman" w:hAnsi="Times New Roman" w:eastAsia="仿宋_GB2312" w:cs="Times New Roman"/>
          <w:i w:val="0"/>
          <w:iCs w:val="0"/>
          <w:caps w:val="0"/>
          <w:color w:val="auto"/>
          <w:spacing w:val="0"/>
          <w:sz w:val="28"/>
          <w:szCs w:val="28"/>
          <w:shd w:val="clear" w:fill="FFFFFF"/>
          <w:lang w:eastAsia="zh-CN"/>
        </w:rPr>
        <w:t>、通过输水通道完善水资源配置体系、流域防洪排涝体系、水生态保护治理体系</w:t>
      </w:r>
      <w:r>
        <w:rPr>
          <w:rFonts w:hint="default" w:ascii="Times New Roman" w:hAnsi="Times New Roman" w:eastAsia="仿宋_GB2312" w:cs="Times New Roman"/>
          <w:i w:val="0"/>
          <w:iCs w:val="0"/>
          <w:caps w:val="0"/>
          <w:color w:val="auto"/>
          <w:spacing w:val="0"/>
          <w:sz w:val="28"/>
          <w:szCs w:val="28"/>
          <w:shd w:val="clear" w:fill="FFFFFF"/>
          <w:lang w:eastAsia="zh-CN"/>
        </w:rPr>
        <w:t>，构建</w:t>
      </w:r>
      <w:r>
        <w:rPr>
          <w:rFonts w:hint="eastAsia" w:ascii="Times New Roman" w:hAnsi="Times New Roman" w:eastAsia="仿宋_GB2312" w:cs="Times New Roman"/>
          <w:i w:val="0"/>
          <w:iCs w:val="0"/>
          <w:caps w:val="0"/>
          <w:color w:val="auto"/>
          <w:spacing w:val="0"/>
          <w:sz w:val="28"/>
          <w:szCs w:val="28"/>
          <w:shd w:val="clear" w:fill="FFFFFF"/>
          <w:lang w:eastAsia="zh-CN"/>
        </w:rPr>
        <w:t>峨边水网之“纲”。</w:t>
      </w:r>
    </w:p>
    <w:p w14:paraId="506D192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2" w:firstLineChars="200"/>
        <w:jc w:val="both"/>
        <w:textAlignment w:val="baseline"/>
        <w:rPr>
          <w:rFonts w:hint="eastAsia" w:ascii="Times New Roman" w:hAnsi="Times New Roman" w:eastAsia="仿宋_GB2312" w:cs="Times New Roman"/>
          <w:i w:val="0"/>
          <w:iCs w:val="0"/>
          <w:caps w:val="0"/>
          <w:color w:val="auto"/>
          <w:spacing w:val="0"/>
          <w:sz w:val="28"/>
          <w:szCs w:val="28"/>
          <w:shd w:val="clear" w:fill="FFFFFF"/>
          <w:lang w:eastAsia="zh-CN"/>
        </w:rPr>
      </w:pPr>
      <w:r>
        <w:rPr>
          <w:rFonts w:hint="eastAsia" w:ascii="Times New Roman" w:hAnsi="Times New Roman" w:eastAsia="仿宋_GB2312" w:cs="Times New Roman"/>
          <w:b/>
          <w:bCs/>
          <w:i w:val="0"/>
          <w:iCs w:val="0"/>
          <w:caps w:val="0"/>
          <w:color w:val="auto"/>
          <w:spacing w:val="0"/>
          <w:sz w:val="28"/>
          <w:szCs w:val="28"/>
          <w:shd w:val="clear" w:fill="FFFFFF"/>
          <w:lang w:eastAsia="zh-CN"/>
        </w:rPr>
        <w:t>——库渠畅连织目。</w:t>
      </w:r>
      <w:r>
        <w:rPr>
          <w:rFonts w:hint="eastAsia" w:ascii="Times New Roman" w:hAnsi="Times New Roman" w:eastAsia="仿宋_GB2312" w:cs="Times New Roman"/>
          <w:i w:val="0"/>
          <w:iCs w:val="0"/>
          <w:caps w:val="0"/>
          <w:color w:val="auto"/>
          <w:spacing w:val="0"/>
          <w:sz w:val="28"/>
          <w:szCs w:val="28"/>
          <w:shd w:val="clear" w:fill="FFFFFF"/>
          <w:lang w:val="en-US" w:eastAsia="zh-CN"/>
        </w:rPr>
        <w:t>依托大渡河、官料河、白沙河、杨河一干三支等密布的天然河流，</w:t>
      </w:r>
      <w:r>
        <w:rPr>
          <w:rFonts w:hint="default" w:ascii="Times New Roman" w:hAnsi="Times New Roman" w:eastAsia="仿宋_GB2312" w:cs="Times New Roman"/>
          <w:i w:val="0"/>
          <w:iCs w:val="0"/>
          <w:caps w:val="0"/>
          <w:color w:val="auto"/>
          <w:spacing w:val="0"/>
          <w:sz w:val="28"/>
          <w:szCs w:val="28"/>
          <w:shd w:val="clear" w:fill="FFFFFF"/>
          <w:lang w:eastAsia="zh-CN"/>
        </w:rPr>
        <w:t>通过蓄、引、提水等工程措施，</w:t>
      </w:r>
      <w:r>
        <w:rPr>
          <w:rFonts w:hint="eastAsia" w:ascii="Times New Roman" w:hAnsi="Times New Roman" w:eastAsia="仿宋_GB2312" w:cs="Times New Roman"/>
          <w:i w:val="0"/>
          <w:iCs w:val="0"/>
          <w:caps w:val="0"/>
          <w:color w:val="auto"/>
          <w:spacing w:val="0"/>
          <w:sz w:val="28"/>
          <w:szCs w:val="28"/>
          <w:shd w:val="clear" w:fill="FFFFFF"/>
          <w:lang w:val="en-US" w:eastAsia="zh-CN"/>
        </w:rPr>
        <w:t>建设太阳坪、万坪水库、杨河水库等中型灌区及</w:t>
      </w:r>
      <w:r>
        <w:rPr>
          <w:rFonts w:hint="default" w:ascii="Times New Roman" w:hAnsi="Times New Roman" w:eastAsia="仿宋_GB2312" w:cs="Times New Roman"/>
          <w:i w:val="0"/>
          <w:iCs w:val="0"/>
          <w:caps w:val="0"/>
          <w:color w:val="auto"/>
          <w:spacing w:val="0"/>
          <w:sz w:val="28"/>
          <w:szCs w:val="28"/>
          <w:shd w:val="clear" w:fill="FFFFFF"/>
          <w:lang w:eastAsia="zh-CN"/>
        </w:rPr>
        <w:t>规模化供水工程，</w:t>
      </w:r>
      <w:r>
        <w:rPr>
          <w:rFonts w:hint="eastAsia" w:ascii="Times New Roman" w:hAnsi="Times New Roman" w:eastAsia="仿宋_GB2312" w:cs="Times New Roman"/>
          <w:i w:val="0"/>
          <w:iCs w:val="0"/>
          <w:caps w:val="0"/>
          <w:color w:val="auto"/>
          <w:spacing w:val="0"/>
          <w:sz w:val="28"/>
          <w:szCs w:val="28"/>
          <w:shd w:val="clear" w:fill="FFFFFF"/>
          <w:lang w:eastAsia="zh-CN"/>
        </w:rPr>
        <w:t>利用</w:t>
      </w:r>
      <w:r>
        <w:rPr>
          <w:rFonts w:hint="default" w:ascii="Times New Roman" w:hAnsi="Times New Roman" w:eastAsia="仿宋_GB2312" w:cs="Times New Roman"/>
          <w:i w:val="0"/>
          <w:iCs w:val="0"/>
          <w:caps w:val="0"/>
          <w:color w:val="auto"/>
          <w:spacing w:val="0"/>
          <w:sz w:val="28"/>
          <w:szCs w:val="28"/>
          <w:shd w:val="clear" w:fill="FFFFFF"/>
          <w:lang w:eastAsia="zh-CN"/>
        </w:rPr>
        <w:t>水系连通使万坪水库</w:t>
      </w:r>
      <w:r>
        <w:rPr>
          <w:rFonts w:hint="default" w:ascii="Times New Roman" w:hAnsi="Times New Roman" w:eastAsia="仿宋_GB2312" w:cs="Times New Roman"/>
          <w:i w:val="0"/>
          <w:iCs w:val="0"/>
          <w:caps w:val="0"/>
          <w:color w:val="auto"/>
          <w:spacing w:val="0"/>
          <w:sz w:val="28"/>
          <w:szCs w:val="28"/>
          <w:shd w:val="clear" w:fill="FFFFFF"/>
          <w:lang w:val="en-US" w:eastAsia="zh-CN"/>
        </w:rPr>
        <w:t>~夏家沟水库~麻柳水库~杨河水库供区渠系互联互通</w:t>
      </w:r>
      <w:r>
        <w:rPr>
          <w:rFonts w:hint="eastAsia" w:ascii="Times New Roman" w:hAnsi="Times New Roman" w:eastAsia="仿宋_GB2312" w:cs="Times New Roman"/>
          <w:i w:val="0"/>
          <w:iCs w:val="0"/>
          <w:caps w:val="0"/>
          <w:color w:val="auto"/>
          <w:spacing w:val="0"/>
          <w:sz w:val="28"/>
          <w:szCs w:val="28"/>
          <w:shd w:val="clear" w:fill="FFFFFF"/>
          <w:lang w:val="en-US" w:eastAsia="zh-CN"/>
        </w:rPr>
        <w:t>，同时串联塘坝，</w:t>
      </w:r>
      <w:r>
        <w:rPr>
          <w:rFonts w:hint="eastAsia" w:ascii="Times New Roman" w:hAnsi="Times New Roman" w:eastAsia="仿宋_GB2312" w:cs="Times New Roman"/>
          <w:i w:val="0"/>
          <w:iCs w:val="0"/>
          <w:caps w:val="0"/>
          <w:color w:val="auto"/>
          <w:spacing w:val="0"/>
          <w:sz w:val="28"/>
          <w:szCs w:val="28"/>
          <w:shd w:val="clear" w:fill="FFFFFF"/>
          <w:lang w:eastAsia="zh-CN"/>
        </w:rPr>
        <w:t>提升区域水资源配给保障能力，改善河湖生态环境质量；</w:t>
      </w:r>
      <w:r>
        <w:rPr>
          <w:rFonts w:hint="eastAsia" w:ascii="Times New Roman" w:hAnsi="Times New Roman" w:eastAsia="仿宋_GB2312" w:cs="Times New Roman"/>
          <w:i w:val="0"/>
          <w:iCs w:val="0"/>
          <w:caps w:val="0"/>
          <w:color w:val="auto"/>
          <w:spacing w:val="0"/>
          <w:sz w:val="28"/>
          <w:szCs w:val="28"/>
          <w:shd w:val="clear" w:fill="FFFFFF"/>
          <w:lang w:val="en-US" w:eastAsia="zh-CN"/>
        </w:rPr>
        <w:t>持续实施大渡河及中小河流综合治理、重点山洪沟防洪治理，提升</w:t>
      </w:r>
      <w:r>
        <w:rPr>
          <w:rFonts w:hint="eastAsia" w:ascii="Times New Roman" w:hAnsi="Times New Roman" w:eastAsia="仿宋_GB2312" w:cs="Times New Roman"/>
          <w:i w:val="0"/>
          <w:iCs w:val="0"/>
          <w:caps w:val="0"/>
          <w:color w:val="auto"/>
          <w:spacing w:val="0"/>
          <w:sz w:val="28"/>
          <w:szCs w:val="28"/>
          <w:shd w:val="clear" w:fill="FFFFFF"/>
          <w:lang w:eastAsia="zh-CN"/>
        </w:rPr>
        <w:t>水旱灾害防御能力，织密</w:t>
      </w:r>
      <w:r>
        <w:rPr>
          <w:rFonts w:hint="eastAsia" w:ascii="Times New Roman" w:hAnsi="Times New Roman" w:eastAsia="仿宋_GB2312" w:cs="Times New Roman"/>
          <w:i w:val="0"/>
          <w:iCs w:val="0"/>
          <w:caps w:val="0"/>
          <w:color w:val="auto"/>
          <w:spacing w:val="0"/>
          <w:sz w:val="28"/>
          <w:szCs w:val="28"/>
          <w:shd w:val="clear" w:fill="FFFFFF"/>
          <w:lang w:val="en-US" w:eastAsia="zh-CN"/>
        </w:rPr>
        <w:t>城乡供水保障、灌排结合、江河安澜、互联互通的</w:t>
      </w:r>
      <w:r>
        <w:rPr>
          <w:rFonts w:hint="eastAsia" w:ascii="Times New Roman" w:hAnsi="Times New Roman" w:eastAsia="仿宋_GB2312" w:cs="Times New Roman"/>
          <w:i w:val="0"/>
          <w:iCs w:val="0"/>
          <w:caps w:val="0"/>
          <w:color w:val="auto"/>
          <w:spacing w:val="0"/>
          <w:sz w:val="28"/>
          <w:szCs w:val="28"/>
          <w:shd w:val="clear" w:fill="FFFFFF"/>
          <w:lang w:eastAsia="zh-CN"/>
        </w:rPr>
        <w:t>峨边水网之“目”。</w:t>
      </w:r>
    </w:p>
    <w:p w14:paraId="6C7BFE8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2" w:firstLineChars="200"/>
        <w:jc w:val="both"/>
        <w:textAlignment w:val="baseline"/>
        <w:rPr>
          <w:rFonts w:hint="eastAsia" w:ascii="Times New Roman" w:hAnsi="Times New Roman" w:eastAsia="仿宋_GB2312" w:cs="Times New Roman"/>
          <w:i w:val="0"/>
          <w:iCs w:val="0"/>
          <w:caps w:val="0"/>
          <w:color w:val="auto"/>
          <w:spacing w:val="0"/>
          <w:sz w:val="28"/>
          <w:szCs w:val="28"/>
          <w:shd w:val="clear" w:fill="FFFFFF"/>
          <w:lang w:eastAsia="zh-CN"/>
        </w:rPr>
      </w:pPr>
      <w:r>
        <w:rPr>
          <w:rFonts w:hint="eastAsia" w:ascii="Times New Roman" w:hAnsi="Times New Roman" w:eastAsia="仿宋_GB2312" w:cs="Times New Roman"/>
          <w:b/>
          <w:bCs/>
          <w:i w:val="0"/>
          <w:iCs w:val="0"/>
          <w:caps w:val="0"/>
          <w:color w:val="auto"/>
          <w:spacing w:val="0"/>
          <w:sz w:val="28"/>
          <w:szCs w:val="28"/>
          <w:shd w:val="clear" w:fill="FFFFFF"/>
          <w:lang w:eastAsia="zh-CN"/>
        </w:rPr>
        <w:t>——五库百塘系结。</w:t>
      </w:r>
      <w:r>
        <w:rPr>
          <w:rFonts w:hint="default" w:ascii="Times New Roman" w:hAnsi="Times New Roman" w:eastAsia="仿宋_GB2312" w:cs="Times New Roman"/>
          <w:i w:val="0"/>
          <w:iCs w:val="0"/>
          <w:caps w:val="0"/>
          <w:color w:val="auto"/>
          <w:spacing w:val="0"/>
          <w:sz w:val="28"/>
          <w:szCs w:val="28"/>
          <w:shd w:val="clear" w:fill="FFFFFF"/>
          <w:lang w:eastAsia="zh-CN"/>
        </w:rPr>
        <w:t>五库</w:t>
      </w:r>
      <w:r>
        <w:rPr>
          <w:rFonts w:hint="eastAsia" w:ascii="Times New Roman" w:hAnsi="Times New Roman" w:eastAsia="仿宋_GB2312" w:cs="Times New Roman"/>
          <w:i w:val="0"/>
          <w:iCs w:val="0"/>
          <w:caps w:val="0"/>
          <w:color w:val="auto"/>
          <w:spacing w:val="0"/>
          <w:sz w:val="28"/>
          <w:szCs w:val="28"/>
          <w:shd w:val="clear" w:fill="FFFFFF"/>
          <w:lang w:eastAsia="zh-CN"/>
        </w:rPr>
        <w:t>为</w:t>
      </w:r>
      <w:r>
        <w:rPr>
          <w:rFonts w:hint="default" w:ascii="Times New Roman" w:hAnsi="Times New Roman" w:eastAsia="仿宋_GB2312" w:cs="Times New Roman"/>
          <w:i w:val="0"/>
          <w:iCs w:val="0"/>
          <w:caps w:val="0"/>
          <w:color w:val="auto"/>
          <w:spacing w:val="0"/>
          <w:sz w:val="28"/>
          <w:szCs w:val="28"/>
          <w:shd w:val="clear" w:fill="FFFFFF"/>
          <w:lang w:eastAsia="zh-CN"/>
        </w:rPr>
        <w:t>已建的夏家沟水库、规划</w:t>
      </w:r>
      <w:r>
        <w:rPr>
          <w:rFonts w:hint="eastAsia" w:ascii="Times New Roman" w:hAnsi="Times New Roman" w:eastAsia="仿宋_GB2312" w:cs="Times New Roman"/>
          <w:i w:val="0"/>
          <w:iCs w:val="0"/>
          <w:caps w:val="0"/>
          <w:color w:val="auto"/>
          <w:spacing w:val="0"/>
          <w:sz w:val="28"/>
          <w:szCs w:val="28"/>
          <w:shd w:val="clear" w:fill="FFFFFF"/>
          <w:lang w:eastAsia="zh-CN"/>
        </w:rPr>
        <w:t>建设</w:t>
      </w:r>
      <w:r>
        <w:rPr>
          <w:rFonts w:hint="default" w:ascii="Times New Roman" w:hAnsi="Times New Roman" w:eastAsia="仿宋_GB2312" w:cs="Times New Roman"/>
          <w:i w:val="0"/>
          <w:iCs w:val="0"/>
          <w:caps w:val="0"/>
          <w:color w:val="auto"/>
          <w:spacing w:val="0"/>
          <w:sz w:val="28"/>
          <w:szCs w:val="28"/>
          <w:shd w:val="clear" w:fill="FFFFFF"/>
          <w:lang w:eastAsia="zh-CN"/>
        </w:rPr>
        <w:t>的万坪水库、杨河水库、黑龙溪水库、麻柳水库，百塘</w:t>
      </w:r>
      <w:r>
        <w:rPr>
          <w:rFonts w:hint="eastAsia" w:ascii="Times New Roman" w:hAnsi="Times New Roman" w:eastAsia="仿宋_GB2312" w:cs="Times New Roman"/>
          <w:i w:val="0"/>
          <w:iCs w:val="0"/>
          <w:caps w:val="0"/>
          <w:color w:val="auto"/>
          <w:spacing w:val="0"/>
          <w:sz w:val="28"/>
          <w:szCs w:val="28"/>
          <w:shd w:val="clear" w:fill="FFFFFF"/>
          <w:lang w:eastAsia="zh-CN"/>
        </w:rPr>
        <w:t>为</w:t>
      </w:r>
      <w:r>
        <w:rPr>
          <w:rFonts w:hint="default" w:ascii="Times New Roman" w:hAnsi="Times New Roman" w:eastAsia="仿宋_GB2312" w:cs="Times New Roman"/>
          <w:i w:val="0"/>
          <w:iCs w:val="0"/>
          <w:caps w:val="0"/>
          <w:color w:val="auto"/>
          <w:spacing w:val="0"/>
          <w:sz w:val="28"/>
          <w:szCs w:val="28"/>
          <w:shd w:val="clear" w:fill="FFFFFF"/>
          <w:lang w:eastAsia="zh-CN"/>
        </w:rPr>
        <w:t>县境内塘坝、窖池、堰等五小水利工程</w:t>
      </w:r>
      <w:r>
        <w:rPr>
          <w:rFonts w:hint="eastAsia" w:ascii="Times New Roman" w:hAnsi="Times New Roman" w:eastAsia="仿宋_GB2312" w:cs="Times New Roman"/>
          <w:i w:val="0"/>
          <w:iCs w:val="0"/>
          <w:caps w:val="0"/>
          <w:color w:val="auto"/>
          <w:spacing w:val="0"/>
          <w:sz w:val="28"/>
          <w:szCs w:val="28"/>
          <w:shd w:val="clear" w:fill="FFFFFF"/>
          <w:lang w:eastAsia="zh-CN"/>
        </w:rPr>
        <w:t>。充分发挥水库塘坝的供水、灌溉等功能，提升区域水资源调控能力，</w:t>
      </w:r>
      <w:r>
        <w:rPr>
          <w:rFonts w:hint="eastAsia" w:ascii="Times New Roman" w:hAnsi="Times New Roman" w:eastAsia="仿宋_GB2312" w:cs="Times New Roman"/>
          <w:i w:val="0"/>
          <w:iCs w:val="0"/>
          <w:caps w:val="0"/>
          <w:color w:val="auto"/>
          <w:spacing w:val="0"/>
          <w:sz w:val="28"/>
          <w:szCs w:val="28"/>
          <w:shd w:val="clear" w:fill="FFFFFF"/>
          <w:lang w:val="en-US" w:eastAsia="zh-CN"/>
        </w:rPr>
        <w:t>打通水网“最后一公里”，</w:t>
      </w:r>
      <w:r>
        <w:rPr>
          <w:rFonts w:hint="eastAsia" w:ascii="Times New Roman" w:hAnsi="Times New Roman" w:eastAsia="仿宋_GB2312" w:cs="Times New Roman"/>
          <w:i w:val="0"/>
          <w:iCs w:val="0"/>
          <w:caps w:val="0"/>
          <w:color w:val="auto"/>
          <w:spacing w:val="0"/>
          <w:sz w:val="28"/>
          <w:szCs w:val="28"/>
          <w:shd w:val="clear" w:fill="FFFFFF"/>
          <w:lang w:eastAsia="zh-CN"/>
        </w:rPr>
        <w:t>筑牢峨边水网之“结”。</w:t>
      </w:r>
    </w:p>
    <w:p w14:paraId="09F5E7C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106" w:name="_Toc16598"/>
      <w:bookmarkStart w:id="107" w:name="_Toc7796"/>
      <w:r>
        <w:rPr>
          <w:rFonts w:hint="default" w:ascii="Times New Roman" w:hAnsi="Times New Roman" w:eastAsia="楷体" w:cs="Times New Roman"/>
          <w:b/>
          <w:bCs/>
          <w:color w:val="auto"/>
          <w:sz w:val="36"/>
          <w:szCs w:val="36"/>
          <w:lang w:val="en-US" w:eastAsia="zh-CN"/>
        </w:rPr>
        <w:t>2.</w:t>
      </w:r>
      <w:r>
        <w:rPr>
          <w:rFonts w:hint="eastAsia" w:ascii="Times New Roman" w:hAnsi="Times New Roman" w:eastAsia="楷体" w:cs="Times New Roman"/>
          <w:b/>
          <w:bCs/>
          <w:color w:val="auto"/>
          <w:sz w:val="36"/>
          <w:szCs w:val="36"/>
          <w:lang w:val="en-US" w:eastAsia="zh-CN"/>
        </w:rPr>
        <w:t>5</w:t>
      </w:r>
      <w:r>
        <w:rPr>
          <w:rFonts w:hint="default" w:ascii="Times New Roman" w:hAnsi="Times New Roman" w:eastAsia="楷体" w:cs="Times New Roman"/>
          <w:b/>
          <w:bCs/>
          <w:color w:val="auto"/>
          <w:sz w:val="36"/>
          <w:szCs w:val="36"/>
          <w:lang w:val="en-US" w:eastAsia="zh-CN"/>
        </w:rPr>
        <w:t>水网协同融合</w:t>
      </w:r>
      <w:bookmarkEnd w:id="106"/>
      <w:bookmarkEnd w:id="107"/>
    </w:p>
    <w:p w14:paraId="6CEBD77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08" w:name="_Toc1219"/>
      <w:bookmarkStart w:id="109" w:name="_Toc1936"/>
      <w:bookmarkStart w:id="110" w:name="_Toc28853"/>
      <w:r>
        <w:rPr>
          <w:rFonts w:hint="default" w:ascii="Times New Roman" w:hAnsi="Times New Roman" w:eastAsia="楷体" w:cs="Times New Roman"/>
          <w:b/>
          <w:bCs/>
          <w:color w:val="auto"/>
          <w:spacing w:val="4"/>
          <w:sz w:val="32"/>
          <w:szCs w:val="32"/>
          <w:lang w:val="en-US" w:eastAsia="zh-CN"/>
        </w:rPr>
        <w:t>2.</w:t>
      </w:r>
      <w:r>
        <w:rPr>
          <w:rFonts w:hint="eastAsia" w:ascii="Times New Roman" w:hAnsi="Times New Roman" w:eastAsia="楷体" w:cs="Times New Roman"/>
          <w:b/>
          <w:bCs/>
          <w:color w:val="auto"/>
          <w:spacing w:val="4"/>
          <w:sz w:val="32"/>
          <w:szCs w:val="32"/>
          <w:lang w:val="en-US" w:eastAsia="zh-CN"/>
        </w:rPr>
        <w:t>5</w:t>
      </w:r>
      <w:r>
        <w:rPr>
          <w:rFonts w:hint="default" w:ascii="Times New Roman" w:hAnsi="Times New Roman" w:eastAsia="楷体" w:cs="Times New Roman"/>
          <w:b/>
          <w:bCs/>
          <w:color w:val="auto"/>
          <w:spacing w:val="4"/>
          <w:sz w:val="32"/>
          <w:szCs w:val="32"/>
          <w:lang w:val="en-US" w:eastAsia="zh-CN"/>
        </w:rPr>
        <w:t>.1承接市级水网</w:t>
      </w:r>
      <w:bookmarkEnd w:id="108"/>
      <w:bookmarkEnd w:id="109"/>
      <w:bookmarkEnd w:id="110"/>
    </w:p>
    <w:p w14:paraId="05ED094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pacing w:val="-5"/>
          <w:sz w:val="28"/>
          <w:szCs w:val="28"/>
          <w:highlight w:val="none"/>
          <w:lang w:eastAsia="zh-CN"/>
        </w:rPr>
      </w:pPr>
      <w:r>
        <w:rPr>
          <w:rFonts w:hint="eastAsia" w:ascii="Times New Roman" w:hAnsi="Times New Roman" w:eastAsia="仿宋_GB2312" w:cs="Times New Roman"/>
          <w:snapToGrid w:val="0"/>
          <w:color w:val="auto"/>
          <w:kern w:val="0"/>
          <w:sz w:val="28"/>
          <w:szCs w:val="28"/>
          <w:lang w:val="en-US" w:eastAsia="zh-CN" w:bidi="ar"/>
        </w:rPr>
        <w:t>乐山市现代水网依据省级水网总体布局，着力构建“三干四支、一横五纵”为主骨架的现代水网体系。峨边属于乐山市西南山区，在市级水网主骨架中占据着“一干”，即大渡河干流；</w:t>
      </w:r>
      <w:r>
        <w:rPr>
          <w:rFonts w:hint="default" w:ascii="Times New Roman" w:hAnsi="Times New Roman" w:eastAsia="仿宋_GB2312" w:cs="Times New Roman"/>
          <w:snapToGrid w:val="0"/>
          <w:color w:val="auto"/>
          <w:kern w:val="0"/>
          <w:sz w:val="28"/>
          <w:szCs w:val="28"/>
          <w:lang w:val="en-US" w:eastAsia="zh-CN" w:bidi="ar"/>
        </w:rPr>
        <w:t>区域战略定位是绿色生态屏障、清洁能源基地，以万坪等重点水源工程为结点，完善供水工程体系。</w:t>
      </w:r>
      <w:r>
        <w:rPr>
          <w:rFonts w:hint="default" w:ascii="Times New Roman" w:hAnsi="Times New Roman" w:eastAsia="仿宋_GB2312" w:cs="Times New Roman"/>
          <w:b w:val="0"/>
          <w:bCs w:val="0"/>
          <w:snapToGrid w:val="0"/>
          <w:color w:val="auto"/>
          <w:kern w:val="0"/>
          <w:sz w:val="28"/>
          <w:szCs w:val="28"/>
          <w:lang w:val="en-US" w:eastAsia="zh-CN" w:bidi="ar"/>
        </w:rPr>
        <w:t>本次</w:t>
      </w:r>
      <w:r>
        <w:rPr>
          <w:rFonts w:hint="eastAsia" w:ascii="Times New Roman" w:hAnsi="Times New Roman" w:eastAsia="仿宋_GB2312" w:cs="Times New Roman"/>
          <w:b w:val="0"/>
          <w:bCs w:val="0"/>
          <w:snapToGrid w:val="0"/>
          <w:color w:val="auto"/>
          <w:kern w:val="0"/>
          <w:sz w:val="28"/>
          <w:szCs w:val="28"/>
          <w:lang w:val="en-US" w:eastAsia="zh-CN" w:bidi="ar"/>
        </w:rPr>
        <w:t>峨边</w:t>
      </w:r>
      <w:r>
        <w:rPr>
          <w:rFonts w:hint="default" w:ascii="Times New Roman" w:hAnsi="Times New Roman" w:eastAsia="仿宋_GB2312" w:cs="Times New Roman"/>
          <w:b w:val="0"/>
          <w:bCs w:val="0"/>
          <w:snapToGrid w:val="0"/>
          <w:color w:val="auto"/>
          <w:kern w:val="0"/>
          <w:sz w:val="28"/>
          <w:szCs w:val="28"/>
          <w:lang w:val="en-US" w:eastAsia="zh-CN" w:bidi="ar"/>
        </w:rPr>
        <w:t>水网规划以乐山市现代水网建设规划为基础，提出</w:t>
      </w:r>
      <w:r>
        <w:rPr>
          <w:rFonts w:hint="default" w:ascii="Times New Roman" w:hAnsi="Times New Roman" w:eastAsia="仿宋_GB2312" w:cs="Times New Roman"/>
          <w:b w:val="0"/>
          <w:bCs w:val="0"/>
          <w:color w:val="auto"/>
          <w:spacing w:val="-4"/>
          <w:sz w:val="28"/>
          <w:szCs w:val="28"/>
          <w:highlight w:val="none"/>
        </w:rPr>
        <w:t>“</w:t>
      </w:r>
      <w:r>
        <w:rPr>
          <w:rFonts w:hint="eastAsia" w:ascii="Times New Roman" w:hAnsi="Times New Roman" w:eastAsia="仿宋_GB2312" w:cs="Times New Roman"/>
          <w:b w:val="0"/>
          <w:bCs w:val="0"/>
          <w:i w:val="0"/>
          <w:iCs w:val="0"/>
          <w:caps w:val="0"/>
          <w:color w:val="auto"/>
          <w:spacing w:val="0"/>
          <w:sz w:val="28"/>
          <w:szCs w:val="28"/>
          <w:shd w:val="clear" w:fill="FFFFFF"/>
          <w:lang w:eastAsia="zh-CN"/>
        </w:rPr>
        <w:t>一干三支、两横一纵为纲，库渠畅连织目，五库百塘系结</w:t>
      </w:r>
      <w:r>
        <w:rPr>
          <w:rFonts w:hint="default" w:ascii="Times New Roman" w:hAnsi="Times New Roman" w:eastAsia="仿宋_GB2312" w:cs="Times New Roman"/>
          <w:color w:val="auto"/>
          <w:spacing w:val="-5"/>
          <w:sz w:val="28"/>
          <w:szCs w:val="28"/>
          <w:highlight w:val="none"/>
        </w:rPr>
        <w:t>”的</w:t>
      </w:r>
      <w:r>
        <w:rPr>
          <w:rFonts w:hint="eastAsia" w:ascii="Times New Roman" w:hAnsi="Times New Roman" w:eastAsia="仿宋_GB2312" w:cs="Times New Roman"/>
          <w:color w:val="auto"/>
          <w:spacing w:val="-5"/>
          <w:sz w:val="28"/>
          <w:szCs w:val="28"/>
          <w:highlight w:val="none"/>
          <w:lang w:eastAsia="zh-CN"/>
        </w:rPr>
        <w:t>峨边</w:t>
      </w:r>
      <w:r>
        <w:rPr>
          <w:rFonts w:hint="default" w:ascii="Times New Roman" w:hAnsi="Times New Roman" w:eastAsia="仿宋_GB2312" w:cs="Times New Roman"/>
          <w:color w:val="auto"/>
          <w:spacing w:val="-5"/>
          <w:sz w:val="28"/>
          <w:szCs w:val="28"/>
          <w:highlight w:val="none"/>
        </w:rPr>
        <w:t>现代水网</w:t>
      </w:r>
      <w:r>
        <w:rPr>
          <w:rFonts w:hint="default" w:ascii="Times New Roman" w:hAnsi="Times New Roman" w:eastAsia="仿宋_GB2312" w:cs="Times New Roman"/>
          <w:color w:val="auto"/>
          <w:spacing w:val="-5"/>
          <w:sz w:val="28"/>
          <w:szCs w:val="28"/>
          <w:highlight w:val="none"/>
          <w:lang w:eastAsia="zh-CN"/>
        </w:rPr>
        <w:t>总体布局</w:t>
      </w:r>
      <w:r>
        <w:rPr>
          <w:rFonts w:hint="default" w:ascii="Times New Roman" w:hAnsi="Times New Roman" w:eastAsia="仿宋_GB2312" w:cs="Times New Roman"/>
          <w:color w:val="auto"/>
          <w:spacing w:val="-5"/>
          <w:sz w:val="28"/>
          <w:szCs w:val="28"/>
          <w:highlight w:val="none"/>
        </w:rPr>
        <w:t>，</w:t>
      </w:r>
      <w:r>
        <w:rPr>
          <w:rFonts w:hint="default" w:ascii="Times New Roman" w:hAnsi="Times New Roman" w:eastAsia="仿宋_GB2312" w:cs="Times New Roman"/>
          <w:color w:val="auto"/>
          <w:spacing w:val="-5"/>
          <w:sz w:val="28"/>
          <w:szCs w:val="28"/>
          <w:highlight w:val="none"/>
          <w:lang w:eastAsia="zh-CN"/>
        </w:rPr>
        <w:t>正是</w:t>
      </w:r>
      <w:r>
        <w:rPr>
          <w:rFonts w:hint="eastAsia" w:ascii="Times New Roman" w:hAnsi="Times New Roman" w:eastAsia="仿宋_GB2312" w:cs="Times New Roman"/>
          <w:color w:val="auto"/>
          <w:spacing w:val="-5"/>
          <w:sz w:val="28"/>
          <w:szCs w:val="28"/>
          <w:highlight w:val="none"/>
          <w:lang w:eastAsia="zh-CN"/>
        </w:rPr>
        <w:t>对</w:t>
      </w:r>
      <w:r>
        <w:rPr>
          <w:rFonts w:hint="default" w:ascii="Times New Roman" w:hAnsi="Times New Roman" w:eastAsia="仿宋_GB2312" w:cs="Times New Roman"/>
          <w:color w:val="auto"/>
          <w:spacing w:val="-5"/>
          <w:sz w:val="28"/>
          <w:szCs w:val="28"/>
          <w:highlight w:val="none"/>
          <w:lang w:eastAsia="zh-CN"/>
        </w:rPr>
        <w:t>市级现代水网建设的补充。</w:t>
      </w:r>
    </w:p>
    <w:p w14:paraId="687BF76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11" w:name="_Toc23778"/>
      <w:bookmarkStart w:id="112" w:name="_Toc29734"/>
      <w:bookmarkStart w:id="113" w:name="_Toc27104"/>
      <w:r>
        <w:rPr>
          <w:rFonts w:hint="default" w:ascii="Times New Roman" w:hAnsi="Times New Roman" w:eastAsia="楷体" w:cs="Times New Roman"/>
          <w:b/>
          <w:bCs/>
          <w:color w:val="auto"/>
          <w:spacing w:val="4"/>
          <w:sz w:val="32"/>
          <w:szCs w:val="32"/>
          <w:lang w:val="en-US" w:eastAsia="zh-CN"/>
        </w:rPr>
        <w:t>2.</w:t>
      </w:r>
      <w:r>
        <w:rPr>
          <w:rFonts w:hint="eastAsia" w:ascii="Times New Roman" w:hAnsi="Times New Roman" w:eastAsia="楷体" w:cs="Times New Roman"/>
          <w:b/>
          <w:bCs/>
          <w:color w:val="auto"/>
          <w:spacing w:val="4"/>
          <w:sz w:val="32"/>
          <w:szCs w:val="32"/>
          <w:lang w:val="en-US" w:eastAsia="zh-CN"/>
        </w:rPr>
        <w:t>5</w:t>
      </w:r>
      <w:r>
        <w:rPr>
          <w:rFonts w:hint="default" w:ascii="Times New Roman" w:hAnsi="Times New Roman" w:eastAsia="楷体" w:cs="Times New Roman"/>
          <w:b/>
          <w:bCs/>
          <w:color w:val="auto"/>
          <w:spacing w:val="4"/>
          <w:sz w:val="32"/>
          <w:szCs w:val="32"/>
          <w:lang w:val="en-US" w:eastAsia="zh-CN"/>
        </w:rPr>
        <w:t>.2衔接邻域水网</w:t>
      </w:r>
      <w:bookmarkEnd w:id="111"/>
      <w:bookmarkEnd w:id="112"/>
      <w:bookmarkEnd w:id="113"/>
    </w:p>
    <w:p w14:paraId="02E4091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统筹考虑</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与周边县（区、市）的水力联系，加强县级水网间互惠衔接，实现互济互保，协同</w:t>
      </w:r>
      <w:r>
        <w:rPr>
          <w:rFonts w:hint="default" w:ascii="Times New Roman" w:hAnsi="Times New Roman" w:eastAsia="仿宋_GB2312" w:cs="Times New Roman"/>
          <w:snapToGrid w:val="0"/>
          <w:color w:val="auto"/>
          <w:kern w:val="0"/>
          <w:sz w:val="28"/>
          <w:szCs w:val="28"/>
          <w:highlight w:val="none"/>
          <w:lang w:val="en-US" w:eastAsia="zh-CN" w:bidi="ar"/>
        </w:rPr>
        <w:t>提升区域水安全保障能力。</w:t>
      </w:r>
      <w:r>
        <w:rPr>
          <w:rFonts w:hint="eastAsia" w:ascii="Times New Roman" w:hAnsi="Times New Roman" w:eastAsia="仿宋_GB2312" w:cs="Times New Roman"/>
          <w:snapToGrid w:val="0"/>
          <w:color w:val="auto"/>
          <w:kern w:val="0"/>
          <w:sz w:val="28"/>
          <w:szCs w:val="28"/>
          <w:highlight w:val="none"/>
          <w:lang w:val="en-US" w:eastAsia="zh-CN" w:bidi="ar"/>
        </w:rPr>
        <w:t>峨边</w:t>
      </w:r>
      <w:r>
        <w:rPr>
          <w:rFonts w:hint="default" w:ascii="Times New Roman" w:hAnsi="Times New Roman" w:eastAsia="仿宋_GB2312" w:cs="Times New Roman"/>
          <w:snapToGrid w:val="0"/>
          <w:color w:val="auto"/>
          <w:kern w:val="0"/>
          <w:sz w:val="28"/>
          <w:szCs w:val="28"/>
          <w:highlight w:val="none"/>
          <w:lang w:val="en-US" w:eastAsia="zh-CN" w:bidi="ar"/>
        </w:rPr>
        <w:t>北部与峨眉山市相邻，规划的黑龙溪水库库区</w:t>
      </w:r>
      <w:r>
        <w:rPr>
          <w:rFonts w:hint="eastAsia" w:ascii="Times New Roman" w:hAnsi="Times New Roman" w:eastAsia="仿宋_GB2312" w:cs="Times New Roman"/>
          <w:snapToGrid w:val="0"/>
          <w:color w:val="auto"/>
          <w:kern w:val="0"/>
          <w:sz w:val="28"/>
          <w:szCs w:val="28"/>
          <w:highlight w:val="none"/>
          <w:lang w:val="en-US" w:eastAsia="zh-CN" w:bidi="ar"/>
        </w:rPr>
        <w:t>涉及</w:t>
      </w:r>
      <w:r>
        <w:rPr>
          <w:rFonts w:hint="default" w:ascii="Times New Roman" w:hAnsi="Times New Roman" w:eastAsia="仿宋_GB2312" w:cs="Times New Roman"/>
          <w:snapToGrid w:val="0"/>
          <w:color w:val="auto"/>
          <w:kern w:val="0"/>
          <w:sz w:val="28"/>
          <w:szCs w:val="28"/>
          <w:highlight w:val="none"/>
          <w:lang w:val="en-US" w:eastAsia="zh-CN" w:bidi="ar"/>
        </w:rPr>
        <w:t>峨眉山市，应积</w:t>
      </w:r>
      <w:r>
        <w:rPr>
          <w:rFonts w:hint="default" w:ascii="Times New Roman" w:hAnsi="Times New Roman" w:eastAsia="仿宋_GB2312" w:cs="Times New Roman"/>
          <w:snapToGrid w:val="0"/>
          <w:color w:val="auto"/>
          <w:kern w:val="0"/>
          <w:sz w:val="28"/>
          <w:szCs w:val="28"/>
          <w:lang w:val="en-US" w:eastAsia="zh-CN" w:bidi="ar"/>
        </w:rPr>
        <w:t>极对接峨眉山市，推动项目的开展与实施。县境内过境河流有大渡河、茅杆河、洋溪河等，加强交界断面水质监测，强化协作联动，确保过境河流的水质安全、防洪安全、生态安全等。</w:t>
      </w:r>
    </w:p>
    <w:p w14:paraId="07D81FA0">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114" w:name="_Toc30629"/>
      <w:r>
        <w:rPr>
          <w:rFonts w:hint="default" w:ascii="Times New Roman" w:hAnsi="Times New Roman" w:eastAsia="楷体" w:cs="Times New Roman"/>
          <w:b/>
          <w:bCs/>
          <w:color w:val="auto"/>
          <w:sz w:val="36"/>
          <w:szCs w:val="36"/>
          <w:lang w:val="en-US" w:eastAsia="zh-CN"/>
        </w:rPr>
        <w:t>2.</w:t>
      </w:r>
      <w:r>
        <w:rPr>
          <w:rFonts w:hint="eastAsia" w:ascii="Times New Roman" w:hAnsi="Times New Roman" w:eastAsia="楷体" w:cs="Times New Roman"/>
          <w:b/>
          <w:bCs/>
          <w:color w:val="auto"/>
          <w:sz w:val="36"/>
          <w:szCs w:val="36"/>
          <w:lang w:val="en-US" w:eastAsia="zh-CN"/>
        </w:rPr>
        <w:t>6主要建设任务</w:t>
      </w:r>
      <w:bookmarkEnd w:id="114"/>
    </w:p>
    <w:p w14:paraId="621CDB0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snapToGrid w:val="0"/>
          <w:color w:val="auto"/>
          <w:kern w:val="0"/>
          <w:sz w:val="28"/>
          <w:szCs w:val="28"/>
          <w:lang w:val="en-US" w:eastAsia="zh-CN" w:bidi="ar"/>
        </w:rPr>
        <w:t>针对</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当前存在的新老水问题，以提升区域城乡供水保障能力、防洪减灾能力、江河湖泊生态保护</w:t>
      </w:r>
      <w:r>
        <w:rPr>
          <w:rFonts w:hint="eastAsia" w:ascii="Times New Roman" w:hAnsi="Times New Roman" w:eastAsia="仿宋_GB2312" w:cs="Times New Roman"/>
          <w:snapToGrid w:val="0"/>
          <w:color w:val="auto"/>
          <w:kern w:val="0"/>
          <w:sz w:val="28"/>
          <w:szCs w:val="28"/>
          <w:lang w:val="en-US" w:eastAsia="zh-CN" w:bidi="ar"/>
        </w:rPr>
        <w:t>修复</w:t>
      </w:r>
      <w:r>
        <w:rPr>
          <w:rFonts w:hint="default" w:ascii="Times New Roman" w:hAnsi="Times New Roman" w:eastAsia="仿宋_GB2312" w:cs="Times New Roman"/>
          <w:snapToGrid w:val="0"/>
          <w:color w:val="auto"/>
          <w:kern w:val="0"/>
          <w:sz w:val="28"/>
          <w:szCs w:val="28"/>
          <w:lang w:val="en-US" w:eastAsia="zh-CN" w:bidi="ar"/>
        </w:rPr>
        <w:t>能力为主要任务，以实现供水安全可靠、防洪排涝安全、河湖生态优美为重点突破口，全面推进县级水网建设，有效承接国家水网和省级水网，无缝对接市级水网，推动各级水网协同建设。</w:t>
      </w:r>
    </w:p>
    <w:p w14:paraId="0EB8746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2"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eastAsia" w:ascii="Times New Roman" w:hAnsi="Times New Roman" w:eastAsia="仿宋_GB2312" w:cs="Times New Roman"/>
          <w:b/>
          <w:bCs/>
          <w:snapToGrid w:val="0"/>
          <w:color w:val="auto"/>
          <w:kern w:val="0"/>
          <w:sz w:val="28"/>
          <w:szCs w:val="28"/>
          <w:lang w:val="en-US" w:eastAsia="zh-CN" w:bidi="ar"/>
        </w:rPr>
        <w:t>提高保证程度，保障供水安全</w:t>
      </w:r>
      <w:r>
        <w:rPr>
          <w:rFonts w:hint="default" w:ascii="Times New Roman" w:hAnsi="Times New Roman" w:eastAsia="仿宋_GB2312" w:cs="Times New Roman"/>
          <w:b/>
          <w:bCs/>
          <w:snapToGrid w:val="0"/>
          <w:color w:val="auto"/>
          <w:kern w:val="0"/>
          <w:sz w:val="28"/>
          <w:szCs w:val="28"/>
          <w:lang w:val="en-US" w:eastAsia="zh-CN" w:bidi="ar"/>
        </w:rPr>
        <w:t>。</w:t>
      </w:r>
      <w:r>
        <w:rPr>
          <w:rFonts w:hint="default" w:ascii="Times New Roman" w:hAnsi="Times New Roman" w:eastAsia="仿宋_GB2312" w:cs="Times New Roman"/>
          <w:snapToGrid w:val="0"/>
          <w:color w:val="auto"/>
          <w:kern w:val="0"/>
          <w:sz w:val="28"/>
          <w:szCs w:val="28"/>
          <w:lang w:val="en-US" w:eastAsia="zh-CN" w:bidi="ar"/>
        </w:rPr>
        <w:t>针对</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水资源分布特点，聚焦区域发展战略和现代化建设目标，立足流域整体和水资源空间均衡配置，坚持节水优先、量水而行，采取“</w:t>
      </w:r>
      <w:r>
        <w:rPr>
          <w:rFonts w:hint="eastAsia" w:ascii="Times New Roman" w:hAnsi="Times New Roman" w:eastAsia="仿宋_GB2312" w:cs="Times New Roman"/>
          <w:snapToGrid w:val="0"/>
          <w:color w:val="auto"/>
          <w:kern w:val="0"/>
          <w:sz w:val="28"/>
          <w:szCs w:val="28"/>
          <w:lang w:val="en-US" w:eastAsia="zh-CN" w:bidi="ar"/>
        </w:rPr>
        <w:t>开源与节流</w:t>
      </w:r>
      <w:r>
        <w:rPr>
          <w:rFonts w:hint="default" w:ascii="Times New Roman" w:hAnsi="Times New Roman" w:eastAsia="仿宋_GB2312" w:cs="Times New Roman"/>
          <w:snapToGrid w:val="0"/>
          <w:color w:val="auto"/>
          <w:kern w:val="0"/>
          <w:sz w:val="28"/>
          <w:szCs w:val="28"/>
          <w:lang w:val="en-US" w:eastAsia="zh-CN" w:bidi="ar"/>
        </w:rPr>
        <w:t>”相结合的举措，在深度节水控水的前提下，</w:t>
      </w:r>
      <w:r>
        <w:rPr>
          <w:rFonts w:hint="eastAsia" w:ascii="Times New Roman" w:hAnsi="Times New Roman" w:eastAsia="仿宋_GB2312" w:cs="Times New Roman"/>
          <w:snapToGrid w:val="0"/>
          <w:color w:val="auto"/>
          <w:kern w:val="0"/>
          <w:sz w:val="28"/>
          <w:szCs w:val="28"/>
          <w:lang w:val="en-US" w:eastAsia="zh-CN" w:bidi="ar"/>
        </w:rPr>
        <w:t>积极推进新建万坪水库、麻柳水库、杨河水库、黑龙溪水库等重点水源工程，持续新建、整治山坪塘，提高供水保证率。同时加快实施城乡供水工程，加快推进灌区建设，</w:t>
      </w:r>
      <w:r>
        <w:rPr>
          <w:rFonts w:hint="default" w:ascii="Times New Roman" w:hAnsi="Times New Roman" w:eastAsia="仿宋_GB2312" w:cs="Times New Roman"/>
          <w:snapToGrid w:val="0"/>
          <w:color w:val="auto"/>
          <w:kern w:val="0"/>
          <w:sz w:val="28"/>
          <w:szCs w:val="28"/>
          <w:lang w:val="en-US" w:eastAsia="zh-CN" w:bidi="ar"/>
        </w:rPr>
        <w:t>保障区域供水安全。</w:t>
      </w:r>
    </w:p>
    <w:p w14:paraId="10FD50A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2"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b/>
          <w:bCs/>
          <w:snapToGrid w:val="0"/>
          <w:color w:val="auto"/>
          <w:kern w:val="0"/>
          <w:sz w:val="28"/>
          <w:szCs w:val="28"/>
          <w:lang w:val="en-US" w:eastAsia="zh-CN" w:bidi="ar"/>
        </w:rPr>
        <w:t>消除薄弱环节，确保防洪保安。</w:t>
      </w:r>
      <w:r>
        <w:rPr>
          <w:rFonts w:hint="default" w:ascii="Times New Roman" w:hAnsi="Times New Roman" w:eastAsia="仿宋_GB2312" w:cs="Times New Roman"/>
          <w:snapToGrid w:val="0"/>
          <w:color w:val="auto"/>
          <w:kern w:val="0"/>
          <w:sz w:val="28"/>
          <w:szCs w:val="28"/>
          <w:lang w:val="en-US" w:eastAsia="zh-CN" w:bidi="ar"/>
        </w:rPr>
        <w:t>按照系统治理的思路，统筹考虑上下游、左右岸、干支流，坚持突出重点，</w:t>
      </w:r>
      <w:r>
        <w:rPr>
          <w:rFonts w:hint="eastAsia" w:ascii="Times New Roman" w:hAnsi="Times New Roman" w:eastAsia="仿宋_GB2312" w:cs="Times New Roman"/>
          <w:snapToGrid w:val="0"/>
          <w:color w:val="auto"/>
          <w:kern w:val="0"/>
          <w:sz w:val="28"/>
          <w:szCs w:val="28"/>
          <w:lang w:val="en-US" w:eastAsia="zh-CN" w:bidi="ar"/>
        </w:rPr>
        <w:t>采取工程措施与非工程措施相结合的举措，</w:t>
      </w:r>
      <w:r>
        <w:rPr>
          <w:rFonts w:hint="default" w:ascii="Times New Roman" w:hAnsi="Times New Roman" w:eastAsia="仿宋_GB2312" w:cs="Times New Roman"/>
          <w:snapToGrid w:val="0"/>
          <w:color w:val="auto"/>
          <w:kern w:val="0"/>
          <w:sz w:val="28"/>
          <w:szCs w:val="28"/>
          <w:lang w:val="en-US" w:eastAsia="zh-CN" w:bidi="ar"/>
        </w:rPr>
        <w:t>以流域为单元，通过实施</w:t>
      </w:r>
      <w:r>
        <w:rPr>
          <w:rFonts w:hint="eastAsia" w:ascii="Times New Roman" w:hAnsi="Times New Roman" w:eastAsia="仿宋_GB2312" w:cs="Times New Roman"/>
          <w:snapToGrid w:val="0"/>
          <w:color w:val="auto"/>
          <w:kern w:val="0"/>
          <w:sz w:val="28"/>
          <w:szCs w:val="28"/>
          <w:lang w:val="en-US" w:eastAsia="zh-CN" w:bidi="ar"/>
        </w:rPr>
        <w:t>大渡河峨边段防洪治理、</w:t>
      </w:r>
      <w:r>
        <w:rPr>
          <w:rFonts w:hint="default" w:ascii="Times New Roman" w:hAnsi="Times New Roman" w:eastAsia="仿宋_GB2312" w:cs="Times New Roman"/>
          <w:snapToGrid w:val="0"/>
          <w:color w:val="auto"/>
          <w:kern w:val="0"/>
          <w:sz w:val="28"/>
          <w:szCs w:val="28"/>
          <w:lang w:val="en-US" w:eastAsia="zh-CN" w:bidi="ar"/>
        </w:rPr>
        <w:t>中小河流治理、</w:t>
      </w:r>
      <w:r>
        <w:rPr>
          <w:rFonts w:hint="eastAsia" w:ascii="Times New Roman" w:hAnsi="Times New Roman" w:eastAsia="仿宋_GB2312" w:cs="Times New Roman"/>
          <w:snapToGrid w:val="0"/>
          <w:color w:val="auto"/>
          <w:kern w:val="0"/>
          <w:sz w:val="28"/>
          <w:szCs w:val="28"/>
          <w:lang w:val="en-US" w:eastAsia="zh-CN" w:bidi="ar"/>
        </w:rPr>
        <w:t>山洪沟治理</w:t>
      </w:r>
      <w:r>
        <w:rPr>
          <w:rFonts w:hint="default" w:ascii="Times New Roman" w:hAnsi="Times New Roman" w:eastAsia="仿宋_GB2312" w:cs="Times New Roman"/>
          <w:snapToGrid w:val="0"/>
          <w:color w:val="auto"/>
          <w:kern w:val="0"/>
          <w:sz w:val="28"/>
          <w:szCs w:val="28"/>
          <w:lang w:val="en-US" w:eastAsia="zh-CN" w:bidi="ar"/>
        </w:rPr>
        <w:t>等，</w:t>
      </w:r>
      <w:r>
        <w:rPr>
          <w:rFonts w:hint="eastAsia" w:ascii="Times New Roman" w:hAnsi="Times New Roman" w:eastAsia="仿宋_GB2312" w:cs="Times New Roman"/>
          <w:snapToGrid w:val="0"/>
          <w:color w:val="auto"/>
          <w:kern w:val="0"/>
          <w:sz w:val="28"/>
          <w:szCs w:val="28"/>
          <w:lang w:val="en-US" w:eastAsia="zh-CN" w:bidi="ar"/>
        </w:rPr>
        <w:t>畅通防洪排涝通道，并加强水、雨情监测和预警能力，提升洪水风险管控能力，确保防洪排涝安全</w:t>
      </w:r>
      <w:r>
        <w:rPr>
          <w:rFonts w:hint="default" w:ascii="Times New Roman" w:hAnsi="Times New Roman" w:eastAsia="仿宋_GB2312" w:cs="Times New Roman"/>
          <w:snapToGrid w:val="0"/>
          <w:color w:val="auto"/>
          <w:kern w:val="0"/>
          <w:sz w:val="28"/>
          <w:szCs w:val="28"/>
          <w:lang w:val="en-US" w:eastAsia="zh-CN" w:bidi="ar"/>
        </w:rPr>
        <w:t>。</w:t>
      </w:r>
    </w:p>
    <w:p w14:paraId="1D1B0EF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2"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eastAsia" w:ascii="Times New Roman" w:hAnsi="Times New Roman" w:eastAsia="仿宋_GB2312" w:cs="Times New Roman"/>
          <w:b/>
          <w:bCs/>
          <w:snapToGrid w:val="0"/>
          <w:color w:val="auto"/>
          <w:kern w:val="0"/>
          <w:sz w:val="28"/>
          <w:szCs w:val="28"/>
          <w:lang w:val="en-US" w:eastAsia="zh-CN" w:bidi="ar"/>
        </w:rPr>
        <w:t>管控河湖空间，保护生态安全。</w:t>
      </w:r>
      <w:r>
        <w:rPr>
          <w:rFonts w:hint="default" w:ascii="Times New Roman" w:hAnsi="Times New Roman" w:eastAsia="仿宋_GB2312" w:cs="Times New Roman"/>
          <w:snapToGrid w:val="0"/>
          <w:color w:val="auto"/>
          <w:kern w:val="0"/>
          <w:sz w:val="28"/>
          <w:szCs w:val="28"/>
          <w:lang w:val="en-US" w:eastAsia="zh-CN" w:bidi="ar"/>
        </w:rPr>
        <w:t>依托县域自然水系脉络，促进</w:t>
      </w:r>
      <w:r>
        <w:rPr>
          <w:rFonts w:hint="eastAsia" w:ascii="Times New Roman" w:hAnsi="Times New Roman" w:eastAsia="仿宋_GB2312" w:cs="Times New Roman"/>
          <w:snapToGrid w:val="0"/>
          <w:color w:val="auto"/>
          <w:kern w:val="0"/>
          <w:sz w:val="28"/>
          <w:szCs w:val="28"/>
          <w:lang w:val="en-US" w:eastAsia="zh-CN" w:bidi="ar"/>
        </w:rPr>
        <w:t>大渡河、官料河水域生态廊道建设，保障河流生态流量</w:t>
      </w:r>
      <w:r>
        <w:rPr>
          <w:rFonts w:hint="default" w:ascii="Times New Roman" w:hAnsi="Times New Roman" w:eastAsia="仿宋_GB2312" w:cs="Times New Roman"/>
          <w:snapToGrid w:val="0"/>
          <w:color w:val="auto"/>
          <w:kern w:val="0"/>
          <w:sz w:val="28"/>
          <w:szCs w:val="28"/>
          <w:lang w:val="en-US" w:eastAsia="zh-CN" w:bidi="ar"/>
        </w:rPr>
        <w:t>，强化河湖水域岸线管控和水生态综合治理，</w:t>
      </w:r>
      <w:r>
        <w:rPr>
          <w:rFonts w:hint="eastAsia" w:ascii="Times New Roman" w:hAnsi="Times New Roman" w:eastAsia="仿宋_GB2312" w:cs="Times New Roman"/>
          <w:snapToGrid w:val="0"/>
          <w:color w:val="auto"/>
          <w:kern w:val="0"/>
          <w:sz w:val="28"/>
          <w:szCs w:val="28"/>
          <w:lang w:val="en-US" w:eastAsia="zh-CN" w:bidi="ar"/>
        </w:rPr>
        <w:t>并</w:t>
      </w:r>
      <w:r>
        <w:rPr>
          <w:rFonts w:hint="default" w:ascii="Times New Roman" w:hAnsi="Times New Roman" w:eastAsia="仿宋_GB2312" w:cs="Times New Roman"/>
          <w:snapToGrid w:val="0"/>
          <w:color w:val="auto"/>
          <w:kern w:val="0"/>
          <w:sz w:val="28"/>
          <w:szCs w:val="28"/>
          <w:lang w:val="en-US" w:eastAsia="zh-CN" w:bidi="ar"/>
        </w:rPr>
        <w:t>推进水源涵养与水土保持，</w:t>
      </w:r>
      <w:r>
        <w:rPr>
          <w:rFonts w:hint="eastAsia" w:ascii="Times New Roman" w:hAnsi="Times New Roman" w:eastAsia="仿宋_GB2312" w:cs="Times New Roman"/>
          <w:snapToGrid w:val="0"/>
          <w:color w:val="auto"/>
          <w:kern w:val="0"/>
          <w:sz w:val="28"/>
          <w:szCs w:val="28"/>
          <w:lang w:val="en-US" w:eastAsia="zh-CN" w:bidi="ar"/>
        </w:rPr>
        <w:t>建设幸福河湖，全力保护县域生态安全</w:t>
      </w:r>
      <w:r>
        <w:rPr>
          <w:rFonts w:hint="default" w:ascii="Times New Roman" w:hAnsi="Times New Roman" w:eastAsia="仿宋_GB2312" w:cs="Times New Roman"/>
          <w:snapToGrid w:val="0"/>
          <w:color w:val="auto"/>
          <w:kern w:val="0"/>
          <w:sz w:val="28"/>
          <w:szCs w:val="28"/>
          <w:lang w:val="en-US" w:eastAsia="zh-CN" w:bidi="ar"/>
        </w:rPr>
        <w:t>。</w:t>
      </w:r>
    </w:p>
    <w:p w14:paraId="5525DC3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2"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eastAsia" w:ascii="Times New Roman" w:hAnsi="Times New Roman" w:eastAsia="仿宋_GB2312" w:cs="Times New Roman"/>
          <w:b/>
          <w:bCs/>
          <w:snapToGrid w:val="0"/>
          <w:color w:val="auto"/>
          <w:kern w:val="0"/>
          <w:sz w:val="28"/>
          <w:szCs w:val="28"/>
          <w:lang w:val="en-US" w:eastAsia="zh-CN" w:bidi="ar"/>
        </w:rPr>
        <w:t>构建智慧水网</w:t>
      </w:r>
      <w:r>
        <w:rPr>
          <w:rFonts w:hint="default" w:ascii="Times New Roman" w:hAnsi="Times New Roman" w:eastAsia="仿宋_GB2312" w:cs="Times New Roman"/>
          <w:b/>
          <w:bCs/>
          <w:snapToGrid w:val="0"/>
          <w:color w:val="auto"/>
          <w:kern w:val="0"/>
          <w:sz w:val="28"/>
          <w:szCs w:val="28"/>
          <w:lang w:val="en-US" w:eastAsia="zh-CN" w:bidi="ar"/>
        </w:rPr>
        <w:t>。</w:t>
      </w:r>
      <w:r>
        <w:rPr>
          <w:rFonts w:hint="eastAsia" w:ascii="Times New Roman" w:hAnsi="Times New Roman" w:eastAsia="仿宋_GB2312" w:cs="Times New Roman"/>
          <w:snapToGrid w:val="0"/>
          <w:color w:val="auto"/>
          <w:kern w:val="0"/>
          <w:sz w:val="28"/>
          <w:szCs w:val="28"/>
          <w:lang w:val="en-US" w:eastAsia="zh-CN" w:bidi="ar"/>
        </w:rPr>
        <w:t>根据水利高质量发展的要求，</w:t>
      </w:r>
      <w:r>
        <w:rPr>
          <w:rFonts w:hint="default" w:ascii="Times New Roman" w:hAnsi="Times New Roman" w:eastAsia="仿宋_GB2312" w:cs="Times New Roman"/>
          <w:snapToGrid w:val="0"/>
          <w:color w:val="auto"/>
          <w:kern w:val="0"/>
          <w:sz w:val="28"/>
          <w:szCs w:val="28"/>
          <w:lang w:val="en-US" w:eastAsia="zh-CN" w:bidi="ar"/>
        </w:rPr>
        <w:t>加快</w:t>
      </w:r>
      <w:r>
        <w:rPr>
          <w:rFonts w:hint="eastAsia" w:ascii="Times New Roman" w:hAnsi="Times New Roman" w:eastAsia="仿宋_GB2312" w:cs="Times New Roman"/>
          <w:snapToGrid w:val="0"/>
          <w:color w:val="auto"/>
          <w:kern w:val="0"/>
          <w:sz w:val="28"/>
          <w:szCs w:val="28"/>
          <w:lang w:val="en-US" w:eastAsia="zh-CN" w:bidi="ar"/>
        </w:rPr>
        <w:t>完善水网感知能力，构建数字孪生平台，利用省、市两级智慧水利建设成果，</w:t>
      </w:r>
      <w:r>
        <w:rPr>
          <w:rFonts w:hint="default" w:ascii="Times New Roman" w:hAnsi="Times New Roman" w:eastAsia="仿宋_GB2312" w:cs="Times New Roman"/>
          <w:snapToGrid w:val="0"/>
          <w:color w:val="auto"/>
          <w:kern w:val="0"/>
          <w:sz w:val="28"/>
          <w:szCs w:val="28"/>
          <w:lang w:val="en-US" w:eastAsia="zh-CN" w:bidi="ar"/>
        </w:rPr>
        <w:t>实施县级水利工程智慧化，接入辖区水利监测感知信息，共享其他部门涉水信息，支撑防洪、水资源管理与调配、水利公共服务等业务，构建精准调控、智慧高效、协同共享的智慧水利网。</w:t>
      </w:r>
    </w:p>
    <w:p w14:paraId="0B0B5E8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2"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b/>
          <w:bCs/>
          <w:snapToGrid w:val="0"/>
          <w:color w:val="auto"/>
          <w:kern w:val="0"/>
          <w:sz w:val="28"/>
          <w:szCs w:val="28"/>
          <w:lang w:val="en-US" w:eastAsia="zh-CN" w:bidi="ar"/>
        </w:rPr>
        <w:t>‌推动国家水网高质量发展</w:t>
      </w:r>
      <w:r>
        <w:rPr>
          <w:rFonts w:hint="eastAsia" w:ascii="Times New Roman" w:hAnsi="Times New Roman" w:eastAsia="仿宋_GB2312" w:cs="Times New Roman"/>
          <w:b/>
          <w:bCs/>
          <w:snapToGrid w:val="0"/>
          <w:color w:val="auto"/>
          <w:kern w:val="0"/>
          <w:sz w:val="28"/>
          <w:szCs w:val="28"/>
          <w:lang w:val="en-US" w:eastAsia="zh-CN" w:bidi="ar"/>
        </w:rPr>
        <w:t>。</w:t>
      </w:r>
      <w:r>
        <w:rPr>
          <w:rFonts w:hint="default" w:ascii="Times New Roman" w:hAnsi="Times New Roman" w:eastAsia="仿宋_GB2312" w:cs="Times New Roman"/>
          <w:snapToGrid w:val="0"/>
          <w:color w:val="auto"/>
          <w:kern w:val="0"/>
          <w:sz w:val="28"/>
          <w:szCs w:val="28"/>
          <w:lang w:val="en-US" w:eastAsia="zh-CN" w:bidi="ar"/>
        </w:rPr>
        <w:t>推进安全发展、绿色发展、智慧发展和统筹融合发展，完善体制机制，加强科技支撑，确保水网建设的可持续性和高效性。</w:t>
      </w:r>
    </w:p>
    <w:p w14:paraId="706B406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p>
    <w:p w14:paraId="3F9995AB">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sectPr>
          <w:footerReference r:id="rId11" w:type="default"/>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09D4EF99">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eastAsia" w:ascii="Times New Roman" w:hAnsi="Times New Roman" w:eastAsia="黑体" w:cs="Times New Roman"/>
          <w:b w:val="0"/>
          <w:bCs w:val="0"/>
          <w:color w:val="auto"/>
          <w:sz w:val="44"/>
          <w:szCs w:val="44"/>
          <w:lang w:eastAsia="zh-CN"/>
        </w:rPr>
      </w:pPr>
      <w:bookmarkStart w:id="115" w:name="bookmark23"/>
      <w:bookmarkEnd w:id="115"/>
      <w:bookmarkStart w:id="116" w:name="_Toc32673"/>
      <w:bookmarkStart w:id="117" w:name="_Toc3682"/>
      <w:r>
        <w:rPr>
          <w:rFonts w:hint="default" w:ascii="Times New Roman" w:hAnsi="Times New Roman" w:eastAsia="黑体" w:cs="Times New Roman"/>
          <w:b w:val="0"/>
          <w:bCs w:val="0"/>
          <w:color w:val="auto"/>
          <w:sz w:val="44"/>
          <w:szCs w:val="44"/>
        </w:rPr>
        <w:t>3</w:t>
      </w:r>
      <w:bookmarkEnd w:id="116"/>
      <w:r>
        <w:rPr>
          <w:rFonts w:hint="eastAsia" w:ascii="Times New Roman" w:hAnsi="Times New Roman" w:eastAsia="黑体" w:cs="Times New Roman"/>
          <w:b w:val="0"/>
          <w:bCs w:val="0"/>
          <w:color w:val="auto"/>
          <w:sz w:val="44"/>
          <w:szCs w:val="44"/>
          <w:lang w:eastAsia="zh-CN"/>
        </w:rPr>
        <w:t>构建灌溉供水网</w:t>
      </w:r>
      <w:bookmarkEnd w:id="117"/>
    </w:p>
    <w:p w14:paraId="40997F2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val="en-US" w:eastAsia="zh-CN"/>
        </w:rPr>
      </w:pPr>
      <w:bookmarkStart w:id="118" w:name="bookmark25"/>
      <w:bookmarkEnd w:id="118"/>
      <w:bookmarkStart w:id="119" w:name="_Toc4529"/>
      <w:bookmarkStart w:id="120" w:name="_Toc18037"/>
      <w:r>
        <w:rPr>
          <w:rFonts w:hint="default" w:ascii="Times New Roman" w:hAnsi="Times New Roman" w:eastAsia="楷体" w:cs="Times New Roman"/>
          <w:b/>
          <w:bCs/>
          <w:color w:val="auto"/>
          <w:sz w:val="36"/>
          <w:szCs w:val="36"/>
          <w:lang w:val="en-US" w:eastAsia="zh-CN"/>
        </w:rPr>
        <w:t>3.1</w:t>
      </w:r>
      <w:bookmarkEnd w:id="119"/>
      <w:r>
        <w:rPr>
          <w:rFonts w:hint="eastAsia" w:ascii="Times New Roman" w:hAnsi="Times New Roman" w:eastAsia="楷体" w:cs="Times New Roman"/>
          <w:b/>
          <w:bCs/>
          <w:color w:val="auto"/>
          <w:sz w:val="36"/>
          <w:szCs w:val="36"/>
          <w:lang w:val="en-US" w:eastAsia="zh-CN"/>
        </w:rPr>
        <w:t>建设思路</w:t>
      </w:r>
      <w:bookmarkEnd w:id="120"/>
    </w:p>
    <w:p w14:paraId="68691DA5">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eastAsia" w:ascii="Times New Roman" w:hAnsi="Times New Roman" w:eastAsia="仿宋_GB2312" w:cs="Times New Roman"/>
          <w:snapToGrid w:val="0"/>
          <w:color w:val="auto"/>
          <w:kern w:val="0"/>
          <w:sz w:val="28"/>
          <w:szCs w:val="28"/>
          <w:lang w:val="en-US" w:eastAsia="zh-CN" w:bidi="ar"/>
        </w:rPr>
        <w:t>坚持以水而定、量水而行，以水资源节约集约利用为前提，以全面提升供水安全保障能力为目标，以联网、补网、强链作为供水保障工程建设的重点，围绕主骨架和大动脉，贯通骨干输水通道、疏通区域干支水网，构建多源调控的水资源配置网络，全面增强水资源调配能力，更大范围实现水资源空间均衡，全方位保障供水安全。</w:t>
      </w:r>
    </w:p>
    <w:p w14:paraId="2B689CF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snapToGrid w:val="0"/>
          <w:color w:val="auto"/>
          <w:kern w:val="0"/>
          <w:sz w:val="28"/>
          <w:szCs w:val="28"/>
          <w:lang w:val="en-US" w:eastAsia="zh-CN" w:bidi="ar"/>
        </w:rPr>
        <w:t>以</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沙坪镇为中心，结合本地水系条件、土地利用现状，根据</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夏汛冬枯、水资源时空分布不均匀的特点，结合现有的河流、水库、塘坝、水厂、供水管网、灌排渠道等水务基础设施空间布局，为解决当地水资源不足、缺少备用水源、供水保证率不高等问题，规划建设万坪水库、杨河水库、黑龙溪水库</w:t>
      </w:r>
      <w:r>
        <w:rPr>
          <w:rFonts w:hint="eastAsia" w:ascii="Times New Roman" w:hAnsi="Times New Roman" w:eastAsia="仿宋_GB2312" w:cs="Times New Roman"/>
          <w:snapToGrid w:val="0"/>
          <w:color w:val="auto"/>
          <w:kern w:val="0"/>
          <w:sz w:val="28"/>
          <w:szCs w:val="28"/>
          <w:lang w:val="en-US" w:eastAsia="zh-CN" w:bidi="ar"/>
        </w:rPr>
        <w:t>、</w:t>
      </w:r>
      <w:r>
        <w:rPr>
          <w:rFonts w:hint="default" w:ascii="Times New Roman" w:hAnsi="Times New Roman" w:eastAsia="仿宋_GB2312" w:cs="Times New Roman"/>
          <w:snapToGrid w:val="0"/>
          <w:color w:val="auto"/>
          <w:kern w:val="0"/>
          <w:sz w:val="28"/>
          <w:szCs w:val="28"/>
          <w:lang w:val="en-US" w:eastAsia="zh-CN" w:bidi="ar"/>
        </w:rPr>
        <w:t>麻柳水库等水源工程，以及各水库供区渠系连通工程，构建水源互备互用、水厂多点互补、水网互联互通的水资源配置体系，进一步提高峨边城乡供水、农业灌溉保障水平，有力支撑</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经济社会发展。</w:t>
      </w:r>
    </w:p>
    <w:p w14:paraId="286CB24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val="en-US" w:eastAsia="zh-CN"/>
        </w:rPr>
      </w:pPr>
      <w:bookmarkStart w:id="121" w:name="bookmark27"/>
      <w:bookmarkEnd w:id="121"/>
      <w:bookmarkStart w:id="122" w:name="_Toc18829"/>
      <w:bookmarkStart w:id="123" w:name="_Toc15821"/>
      <w:r>
        <w:rPr>
          <w:rFonts w:hint="default" w:ascii="Times New Roman" w:hAnsi="Times New Roman" w:eastAsia="楷体" w:cs="Times New Roman"/>
          <w:b/>
          <w:bCs/>
          <w:color w:val="auto"/>
          <w:sz w:val="36"/>
          <w:szCs w:val="36"/>
          <w:lang w:val="en-US" w:eastAsia="zh-CN"/>
        </w:rPr>
        <w:t>3.2</w:t>
      </w:r>
      <w:r>
        <w:rPr>
          <w:rFonts w:hint="eastAsia" w:ascii="Times New Roman" w:hAnsi="Times New Roman" w:eastAsia="楷体" w:cs="Times New Roman"/>
          <w:b/>
          <w:bCs/>
          <w:color w:val="auto"/>
          <w:sz w:val="36"/>
          <w:szCs w:val="36"/>
          <w:lang w:val="en-US" w:eastAsia="zh-CN"/>
        </w:rPr>
        <w:t>水资源供需分析与配置方案</w:t>
      </w:r>
      <w:bookmarkEnd w:id="122"/>
    </w:p>
    <w:p w14:paraId="77DAC211">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24" w:name="_Toc7617"/>
      <w:r>
        <w:rPr>
          <w:rFonts w:hint="eastAsia" w:ascii="Times New Roman" w:hAnsi="Times New Roman" w:eastAsia="楷体" w:cs="Times New Roman"/>
          <w:b/>
          <w:bCs/>
          <w:color w:val="auto"/>
          <w:spacing w:val="4"/>
          <w:sz w:val="32"/>
          <w:szCs w:val="32"/>
          <w:lang w:val="en-US" w:eastAsia="zh-CN"/>
        </w:rPr>
        <w:t>3.2.1</w:t>
      </w:r>
      <w:r>
        <w:rPr>
          <w:rFonts w:hint="default" w:ascii="Times New Roman" w:hAnsi="Times New Roman" w:eastAsia="楷体" w:cs="Times New Roman"/>
          <w:b/>
          <w:bCs/>
          <w:color w:val="auto"/>
          <w:spacing w:val="4"/>
          <w:sz w:val="32"/>
          <w:szCs w:val="32"/>
          <w:lang w:val="en-US" w:eastAsia="zh-CN"/>
        </w:rPr>
        <w:t>供用水现状</w:t>
      </w:r>
      <w:bookmarkEnd w:id="123"/>
      <w:bookmarkEnd w:id="124"/>
    </w:p>
    <w:p w14:paraId="57A7C432">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25" w:name="_Toc25550"/>
      <w:bookmarkStart w:id="126" w:name="_Toc13935"/>
      <w:r>
        <w:rPr>
          <w:rFonts w:hint="default" w:ascii="Times New Roman" w:hAnsi="Times New Roman" w:eastAsia="楷体" w:cs="Times New Roman"/>
          <w:b/>
          <w:bCs/>
          <w:color w:val="auto"/>
          <w:spacing w:val="-5"/>
          <w:sz w:val="28"/>
          <w:szCs w:val="28"/>
          <w:lang w:val="en-US" w:eastAsia="zh-CN"/>
        </w:rPr>
        <w:t>3.2.1.1供水量</w:t>
      </w:r>
      <w:bookmarkEnd w:id="125"/>
      <w:bookmarkEnd w:id="126"/>
    </w:p>
    <w:p w14:paraId="3CEC7B3C">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0" w:firstLineChars="200"/>
        <w:jc w:val="both"/>
        <w:textAlignment w:val="baseline"/>
        <w:rPr>
          <w:rFonts w:hint="default" w:ascii="Times New Roman" w:hAnsi="Times New Roman" w:eastAsia="仿宋" w:cs="Times New Roman"/>
          <w:color w:val="auto"/>
          <w:spacing w:val="-5"/>
          <w:sz w:val="28"/>
          <w:szCs w:val="28"/>
        </w:rPr>
      </w:pPr>
      <w:r>
        <w:rPr>
          <w:rFonts w:hint="default" w:ascii="Times New Roman" w:hAnsi="Times New Roman" w:eastAsia="仿宋" w:cs="Times New Roman"/>
          <w:color w:val="auto"/>
          <w:spacing w:val="-5"/>
          <w:sz w:val="28"/>
          <w:szCs w:val="28"/>
        </w:rPr>
        <w:t>根据</w:t>
      </w:r>
      <w:r>
        <w:rPr>
          <w:rFonts w:hint="default" w:ascii="Times New Roman" w:hAnsi="Times New Roman" w:eastAsia="Times New Roman" w:cs="Times New Roman"/>
          <w:color w:val="auto"/>
          <w:spacing w:val="-5"/>
          <w:sz w:val="28"/>
          <w:szCs w:val="28"/>
        </w:rPr>
        <w:t>202</w:t>
      </w:r>
      <w:r>
        <w:rPr>
          <w:rFonts w:hint="default" w:ascii="Times New Roman" w:hAnsi="Times New Roman" w:eastAsia="宋体" w:cs="Times New Roman"/>
          <w:color w:val="auto"/>
          <w:spacing w:val="-5"/>
          <w:sz w:val="28"/>
          <w:szCs w:val="28"/>
          <w:lang w:val="en-US" w:eastAsia="zh-CN"/>
        </w:rPr>
        <w:t>3</w:t>
      </w:r>
      <w:r>
        <w:rPr>
          <w:rFonts w:hint="default" w:ascii="Times New Roman" w:hAnsi="Times New Roman" w:eastAsia="仿宋" w:cs="Times New Roman"/>
          <w:color w:val="auto"/>
          <w:spacing w:val="-5"/>
          <w:sz w:val="28"/>
          <w:szCs w:val="28"/>
        </w:rPr>
        <w:t>年乐山市水资源公报，</w:t>
      </w:r>
      <w:r>
        <w:rPr>
          <w:rFonts w:hint="eastAsia" w:ascii="Times New Roman" w:hAnsi="Times New Roman" w:eastAsia="仿宋" w:cs="Times New Roman"/>
          <w:color w:val="auto"/>
          <w:spacing w:val="-5"/>
          <w:sz w:val="28"/>
          <w:szCs w:val="28"/>
          <w:lang w:eastAsia="zh-CN"/>
        </w:rPr>
        <w:t>峨边</w:t>
      </w:r>
      <w:r>
        <w:rPr>
          <w:rFonts w:hint="default" w:ascii="Times New Roman" w:hAnsi="Times New Roman" w:eastAsia="Times New Roman" w:cs="Times New Roman"/>
          <w:color w:val="auto"/>
          <w:spacing w:val="-5"/>
          <w:sz w:val="28"/>
          <w:szCs w:val="28"/>
        </w:rPr>
        <w:t>202</w:t>
      </w:r>
      <w:r>
        <w:rPr>
          <w:rFonts w:hint="default" w:ascii="Times New Roman" w:hAnsi="Times New Roman" w:eastAsia="宋体" w:cs="Times New Roman"/>
          <w:color w:val="auto"/>
          <w:spacing w:val="-5"/>
          <w:sz w:val="28"/>
          <w:szCs w:val="28"/>
          <w:lang w:val="en-US" w:eastAsia="zh-CN"/>
        </w:rPr>
        <w:t>3</w:t>
      </w:r>
      <w:r>
        <w:rPr>
          <w:rFonts w:hint="default" w:ascii="Times New Roman" w:hAnsi="Times New Roman" w:eastAsia="仿宋" w:cs="Times New Roman"/>
          <w:color w:val="auto"/>
          <w:spacing w:val="-5"/>
          <w:sz w:val="28"/>
          <w:szCs w:val="28"/>
        </w:rPr>
        <w:t>年总供水量</w:t>
      </w:r>
      <w:r>
        <w:rPr>
          <w:rFonts w:hint="default" w:ascii="Times New Roman" w:hAnsi="Times New Roman" w:eastAsia="宋体" w:cs="Times New Roman"/>
          <w:color w:val="auto"/>
          <w:spacing w:val="-5"/>
          <w:sz w:val="28"/>
          <w:szCs w:val="28"/>
          <w:lang w:val="en-US" w:eastAsia="zh-CN"/>
        </w:rPr>
        <w:t>2293.76万</w:t>
      </w:r>
      <w:r>
        <w:rPr>
          <w:rFonts w:hint="default" w:ascii="Times New Roman" w:hAnsi="Times New Roman" w:eastAsia="仿宋" w:cs="Times New Roman"/>
          <w:color w:val="auto"/>
          <w:spacing w:val="-8"/>
          <w:sz w:val="28"/>
          <w:szCs w:val="28"/>
        </w:rPr>
        <w:t>立方米，其中地表水源供水量</w:t>
      </w:r>
      <w:r>
        <w:rPr>
          <w:rFonts w:hint="default" w:ascii="Times New Roman" w:hAnsi="Times New Roman" w:eastAsia="宋体" w:cs="Times New Roman"/>
          <w:color w:val="auto"/>
          <w:spacing w:val="-8"/>
          <w:sz w:val="28"/>
          <w:szCs w:val="28"/>
          <w:lang w:val="en-US" w:eastAsia="zh-CN"/>
        </w:rPr>
        <w:t>2180.22万</w:t>
      </w:r>
      <w:r>
        <w:rPr>
          <w:rFonts w:hint="default" w:ascii="Times New Roman" w:hAnsi="Times New Roman" w:eastAsia="仿宋" w:cs="Times New Roman"/>
          <w:color w:val="auto"/>
          <w:spacing w:val="-8"/>
          <w:sz w:val="28"/>
          <w:szCs w:val="28"/>
        </w:rPr>
        <w:t>立方米，占总供水量的</w:t>
      </w:r>
      <w:r>
        <w:rPr>
          <w:rFonts w:hint="default" w:ascii="Times New Roman" w:hAnsi="Times New Roman" w:eastAsia="Times New Roman" w:cs="Times New Roman"/>
          <w:color w:val="auto"/>
          <w:spacing w:val="-8"/>
          <w:sz w:val="28"/>
          <w:szCs w:val="28"/>
        </w:rPr>
        <w:t>95.</w:t>
      </w:r>
      <w:r>
        <w:rPr>
          <w:rFonts w:hint="default" w:ascii="Times New Roman" w:hAnsi="Times New Roman" w:eastAsia="宋体" w:cs="Times New Roman"/>
          <w:color w:val="auto"/>
          <w:spacing w:val="-8"/>
          <w:sz w:val="28"/>
          <w:szCs w:val="28"/>
          <w:lang w:val="en-US" w:eastAsia="zh-CN"/>
        </w:rPr>
        <w:t>05</w:t>
      </w:r>
      <w:r>
        <w:rPr>
          <w:rFonts w:hint="default" w:ascii="Times New Roman" w:hAnsi="Times New Roman" w:eastAsia="Times New Roman" w:cs="Times New Roman"/>
          <w:color w:val="auto"/>
          <w:spacing w:val="-8"/>
          <w:sz w:val="28"/>
          <w:szCs w:val="28"/>
        </w:rPr>
        <w:t>%</w:t>
      </w:r>
      <w:r>
        <w:rPr>
          <w:rFonts w:hint="default" w:ascii="Times New Roman" w:hAnsi="Times New Roman" w:eastAsia="仿宋" w:cs="Times New Roman"/>
          <w:color w:val="auto"/>
          <w:spacing w:val="-8"/>
          <w:sz w:val="28"/>
          <w:szCs w:val="28"/>
        </w:rPr>
        <w:t>；</w:t>
      </w:r>
      <w:r>
        <w:rPr>
          <w:rFonts w:hint="default" w:ascii="Times New Roman" w:hAnsi="Times New Roman" w:eastAsia="仿宋" w:cs="Times New Roman"/>
          <w:color w:val="auto"/>
          <w:spacing w:val="-5"/>
          <w:sz w:val="28"/>
          <w:szCs w:val="28"/>
        </w:rPr>
        <w:t>地下水源供水量</w:t>
      </w:r>
      <w:r>
        <w:rPr>
          <w:rFonts w:hint="default" w:ascii="Times New Roman" w:hAnsi="Times New Roman" w:eastAsia="宋体" w:cs="Times New Roman"/>
          <w:color w:val="auto"/>
          <w:spacing w:val="-5"/>
          <w:sz w:val="28"/>
          <w:szCs w:val="28"/>
          <w:lang w:val="en-US" w:eastAsia="zh-CN"/>
        </w:rPr>
        <w:t>95.14万</w:t>
      </w:r>
      <w:r>
        <w:rPr>
          <w:rFonts w:hint="default" w:ascii="Times New Roman" w:hAnsi="Times New Roman" w:eastAsia="仿宋" w:cs="Times New Roman"/>
          <w:color w:val="auto"/>
          <w:spacing w:val="-5"/>
          <w:sz w:val="28"/>
          <w:szCs w:val="28"/>
        </w:rPr>
        <w:t>立方米，占总供水量的</w:t>
      </w:r>
      <w:r>
        <w:rPr>
          <w:rFonts w:hint="default" w:ascii="Times New Roman" w:hAnsi="Times New Roman" w:eastAsia="Times New Roman" w:cs="Times New Roman"/>
          <w:color w:val="auto"/>
          <w:spacing w:val="-5"/>
          <w:sz w:val="28"/>
          <w:szCs w:val="28"/>
        </w:rPr>
        <w:t>4</w:t>
      </w:r>
      <w:r>
        <w:rPr>
          <w:rFonts w:hint="default" w:ascii="Times New Roman" w:hAnsi="Times New Roman" w:eastAsia="宋体" w:cs="Times New Roman"/>
          <w:color w:val="auto"/>
          <w:spacing w:val="-5"/>
          <w:sz w:val="28"/>
          <w:szCs w:val="28"/>
          <w:lang w:val="en-US" w:eastAsia="zh-CN"/>
        </w:rPr>
        <w:t>.15</w:t>
      </w:r>
      <w:r>
        <w:rPr>
          <w:rFonts w:hint="default" w:ascii="Times New Roman" w:hAnsi="Times New Roman" w:eastAsia="Times New Roman" w:cs="Times New Roman"/>
          <w:color w:val="auto"/>
          <w:spacing w:val="-5"/>
          <w:sz w:val="28"/>
          <w:szCs w:val="28"/>
        </w:rPr>
        <w:t>%</w:t>
      </w:r>
      <w:r>
        <w:rPr>
          <w:rFonts w:hint="default" w:ascii="Times New Roman" w:hAnsi="Times New Roman" w:eastAsia="宋体" w:cs="Times New Roman"/>
          <w:color w:val="auto"/>
          <w:spacing w:val="-5"/>
          <w:sz w:val="28"/>
          <w:szCs w:val="28"/>
          <w:lang w:eastAsia="zh-CN"/>
        </w:rPr>
        <w:t>；</w:t>
      </w:r>
      <w:r>
        <w:rPr>
          <w:rFonts w:hint="default" w:ascii="Times New Roman" w:hAnsi="Times New Roman" w:eastAsia="仿宋" w:cs="Times New Roman"/>
          <w:color w:val="auto"/>
          <w:spacing w:val="-5"/>
          <w:sz w:val="28"/>
          <w:szCs w:val="28"/>
          <w:lang w:eastAsia="zh-CN"/>
        </w:rPr>
        <w:t>其他</w:t>
      </w:r>
      <w:r>
        <w:rPr>
          <w:rFonts w:hint="default" w:ascii="Times New Roman" w:hAnsi="Times New Roman" w:eastAsia="仿宋" w:cs="Times New Roman"/>
          <w:color w:val="auto"/>
          <w:spacing w:val="-5"/>
          <w:sz w:val="28"/>
          <w:szCs w:val="28"/>
        </w:rPr>
        <w:t>水源供水量</w:t>
      </w:r>
      <w:r>
        <w:rPr>
          <w:rFonts w:hint="default" w:ascii="Times New Roman" w:hAnsi="Times New Roman" w:eastAsia="仿宋" w:cs="Times New Roman"/>
          <w:color w:val="auto"/>
          <w:spacing w:val="-5"/>
          <w:sz w:val="28"/>
          <w:szCs w:val="28"/>
          <w:lang w:val="en-US" w:eastAsia="zh-CN"/>
        </w:rPr>
        <w:t>18.40</w:t>
      </w:r>
      <w:r>
        <w:rPr>
          <w:rFonts w:hint="default" w:ascii="Times New Roman" w:hAnsi="Times New Roman" w:eastAsia="宋体" w:cs="Times New Roman"/>
          <w:color w:val="auto"/>
          <w:spacing w:val="-5"/>
          <w:sz w:val="28"/>
          <w:szCs w:val="28"/>
          <w:lang w:val="en-US" w:eastAsia="zh-CN"/>
        </w:rPr>
        <w:t>万</w:t>
      </w:r>
      <w:r>
        <w:rPr>
          <w:rFonts w:hint="default" w:ascii="Times New Roman" w:hAnsi="Times New Roman" w:eastAsia="仿宋" w:cs="Times New Roman"/>
          <w:color w:val="auto"/>
          <w:spacing w:val="-5"/>
          <w:sz w:val="28"/>
          <w:szCs w:val="28"/>
        </w:rPr>
        <w:t>立方米，占总供水量的</w:t>
      </w:r>
      <w:r>
        <w:rPr>
          <w:rFonts w:hint="default" w:ascii="Times New Roman" w:hAnsi="Times New Roman" w:eastAsia="宋体" w:cs="Times New Roman"/>
          <w:color w:val="auto"/>
          <w:spacing w:val="-5"/>
          <w:sz w:val="28"/>
          <w:szCs w:val="28"/>
          <w:lang w:val="en-US" w:eastAsia="zh-CN"/>
        </w:rPr>
        <w:t>0.80</w:t>
      </w:r>
      <w:r>
        <w:rPr>
          <w:rFonts w:hint="default" w:ascii="Times New Roman" w:hAnsi="Times New Roman" w:eastAsia="Times New Roman" w:cs="Times New Roman"/>
          <w:color w:val="auto"/>
          <w:spacing w:val="-5"/>
          <w:sz w:val="28"/>
          <w:szCs w:val="28"/>
        </w:rPr>
        <w:t>%</w:t>
      </w:r>
      <w:r>
        <w:rPr>
          <w:rFonts w:hint="default" w:ascii="Times New Roman" w:hAnsi="Times New Roman" w:eastAsia="仿宋" w:cs="Times New Roman"/>
          <w:color w:val="auto"/>
          <w:spacing w:val="-5"/>
          <w:sz w:val="28"/>
          <w:szCs w:val="28"/>
        </w:rPr>
        <w:t>。</w:t>
      </w:r>
    </w:p>
    <w:p w14:paraId="18946590">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0" w:firstLineChars="200"/>
        <w:jc w:val="both"/>
        <w:textAlignment w:val="baseline"/>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pacing w:val="-5"/>
          <w:sz w:val="28"/>
          <w:szCs w:val="28"/>
        </w:rPr>
        <w:t>地表水源供水量中，蓄水工程供水量</w:t>
      </w:r>
      <w:r>
        <w:rPr>
          <w:rFonts w:hint="default" w:ascii="Times New Roman" w:hAnsi="Times New Roman" w:eastAsia="仿宋" w:cs="Times New Roman"/>
          <w:color w:val="auto"/>
          <w:spacing w:val="-5"/>
          <w:sz w:val="28"/>
          <w:szCs w:val="28"/>
          <w:lang w:val="en-US" w:eastAsia="zh-CN"/>
        </w:rPr>
        <w:t>103.00万</w:t>
      </w:r>
      <w:r>
        <w:rPr>
          <w:rFonts w:hint="default" w:ascii="Times New Roman" w:hAnsi="Times New Roman" w:eastAsia="仿宋" w:cs="Times New Roman"/>
          <w:color w:val="auto"/>
          <w:spacing w:val="-5"/>
          <w:sz w:val="28"/>
          <w:szCs w:val="28"/>
        </w:rPr>
        <w:t>立方米，占地表水源供水量的</w:t>
      </w:r>
      <w:r>
        <w:rPr>
          <w:rFonts w:hint="default" w:ascii="Times New Roman" w:hAnsi="Times New Roman" w:eastAsia="仿宋" w:cs="Times New Roman"/>
          <w:color w:val="auto"/>
          <w:spacing w:val="-5"/>
          <w:sz w:val="28"/>
          <w:szCs w:val="28"/>
          <w:lang w:val="en-US" w:eastAsia="zh-CN"/>
        </w:rPr>
        <w:t>4.72</w:t>
      </w:r>
      <w:r>
        <w:rPr>
          <w:rFonts w:hint="default" w:ascii="Times New Roman" w:hAnsi="Times New Roman" w:eastAsia="仿宋" w:cs="Times New Roman"/>
          <w:color w:val="auto"/>
          <w:spacing w:val="-5"/>
          <w:sz w:val="28"/>
          <w:szCs w:val="28"/>
        </w:rPr>
        <w:t>%；引水工程供水量</w:t>
      </w:r>
      <w:r>
        <w:rPr>
          <w:rFonts w:hint="default" w:ascii="Times New Roman" w:hAnsi="Times New Roman" w:eastAsia="仿宋" w:cs="Times New Roman"/>
          <w:color w:val="auto"/>
          <w:spacing w:val="-5"/>
          <w:sz w:val="28"/>
          <w:szCs w:val="28"/>
          <w:lang w:val="en-US" w:eastAsia="zh-CN"/>
        </w:rPr>
        <w:t>1706.84万</w:t>
      </w:r>
      <w:r>
        <w:rPr>
          <w:rFonts w:hint="default" w:ascii="Times New Roman" w:hAnsi="Times New Roman" w:eastAsia="仿宋" w:cs="Times New Roman"/>
          <w:color w:val="auto"/>
          <w:spacing w:val="-5"/>
          <w:sz w:val="28"/>
          <w:szCs w:val="28"/>
        </w:rPr>
        <w:t>立方米，占地表水源供水量的</w:t>
      </w:r>
      <w:r>
        <w:rPr>
          <w:rFonts w:hint="default" w:ascii="Times New Roman" w:hAnsi="Times New Roman" w:eastAsia="仿宋" w:cs="Times New Roman"/>
          <w:color w:val="auto"/>
          <w:spacing w:val="-5"/>
          <w:sz w:val="28"/>
          <w:szCs w:val="28"/>
          <w:lang w:val="en-US" w:eastAsia="zh-CN"/>
        </w:rPr>
        <w:t>78.29</w:t>
      </w:r>
      <w:r>
        <w:rPr>
          <w:rFonts w:hint="default" w:ascii="Times New Roman" w:hAnsi="Times New Roman" w:eastAsia="仿宋" w:cs="Times New Roman"/>
          <w:color w:val="auto"/>
          <w:spacing w:val="-5"/>
          <w:sz w:val="28"/>
          <w:szCs w:val="28"/>
        </w:rPr>
        <w:t>%；提水工程供水量</w:t>
      </w:r>
      <w:r>
        <w:rPr>
          <w:rFonts w:hint="default" w:ascii="Times New Roman" w:hAnsi="Times New Roman" w:eastAsia="仿宋" w:cs="Times New Roman"/>
          <w:color w:val="auto"/>
          <w:spacing w:val="-5"/>
          <w:sz w:val="28"/>
          <w:szCs w:val="28"/>
          <w:lang w:val="en-US" w:eastAsia="zh-CN"/>
        </w:rPr>
        <w:t>370.38万</w:t>
      </w:r>
      <w:r>
        <w:rPr>
          <w:rFonts w:hint="default" w:ascii="Times New Roman" w:hAnsi="Times New Roman" w:eastAsia="仿宋" w:cs="Times New Roman"/>
          <w:color w:val="auto"/>
          <w:spacing w:val="-5"/>
          <w:sz w:val="28"/>
          <w:szCs w:val="28"/>
        </w:rPr>
        <w:t>立方米，占地表水源供水量的</w:t>
      </w:r>
      <w:r>
        <w:rPr>
          <w:rFonts w:hint="default" w:ascii="Times New Roman" w:hAnsi="Times New Roman" w:eastAsia="仿宋" w:cs="Times New Roman"/>
          <w:color w:val="auto"/>
          <w:spacing w:val="-5"/>
          <w:sz w:val="28"/>
          <w:szCs w:val="28"/>
          <w:lang w:val="en-US" w:eastAsia="zh-CN"/>
        </w:rPr>
        <w:t>16.99</w:t>
      </w:r>
      <w:r>
        <w:rPr>
          <w:rFonts w:hint="default" w:ascii="Times New Roman" w:hAnsi="Times New Roman" w:eastAsia="仿宋" w:cs="Times New Roman"/>
          <w:color w:val="auto"/>
          <w:spacing w:val="-5"/>
          <w:sz w:val="28"/>
          <w:szCs w:val="28"/>
        </w:rPr>
        <w:t>%。地下水源供水量均为浅层淡水。</w:t>
      </w:r>
      <w:r>
        <w:rPr>
          <w:rFonts w:hint="default" w:ascii="Times New Roman" w:hAnsi="Times New Roman" w:eastAsia="仿宋" w:cs="Times New Roman"/>
          <w:color w:val="auto"/>
          <w:spacing w:val="-5"/>
          <w:sz w:val="28"/>
          <w:szCs w:val="28"/>
          <w:lang w:eastAsia="zh-CN"/>
        </w:rPr>
        <w:t>其他水源</w:t>
      </w:r>
      <w:r>
        <w:rPr>
          <w:rFonts w:hint="default" w:ascii="Times New Roman" w:hAnsi="Times New Roman" w:eastAsia="仿宋" w:cs="Times New Roman"/>
          <w:color w:val="auto"/>
          <w:spacing w:val="-5"/>
          <w:sz w:val="28"/>
          <w:szCs w:val="28"/>
          <w:lang w:val="en-US" w:eastAsia="zh-CN"/>
        </w:rPr>
        <w:t>供水量包括污水处理再利用、集雨工程等水源工程的供水量。</w:t>
      </w:r>
    </w:p>
    <w:p w14:paraId="66EA2C06">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center"/>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表3.2.1</w:t>
      </w:r>
      <w:r>
        <w:rPr>
          <w:rFonts w:hint="eastAsia" w:ascii="Times New Roman" w:hAnsi="Times New Roman" w:eastAsia="仿宋_GB2312" w:cs="Times New Roman"/>
          <w:b/>
          <w:bCs/>
          <w:color w:val="auto"/>
          <w:spacing w:val="-1"/>
          <w:sz w:val="28"/>
          <w:szCs w:val="28"/>
          <w:lang w:eastAsia="zh-CN"/>
        </w:rPr>
        <w:t>峨边</w:t>
      </w:r>
      <w:r>
        <w:rPr>
          <w:rFonts w:hint="default" w:ascii="Times New Roman" w:hAnsi="Times New Roman" w:eastAsia="仿宋_GB2312" w:cs="Times New Roman"/>
          <w:b/>
          <w:bCs/>
          <w:color w:val="auto"/>
          <w:spacing w:val="-1"/>
          <w:sz w:val="28"/>
          <w:szCs w:val="28"/>
          <w:lang w:val="en-US" w:eastAsia="zh-CN"/>
        </w:rPr>
        <w:t>2023</w:t>
      </w:r>
      <w:r>
        <w:rPr>
          <w:rFonts w:hint="default" w:ascii="Times New Roman" w:hAnsi="Times New Roman" w:eastAsia="仿宋_GB2312" w:cs="Times New Roman"/>
          <w:b/>
          <w:bCs/>
          <w:color w:val="auto"/>
          <w:spacing w:val="-1"/>
          <w:sz w:val="28"/>
          <w:szCs w:val="28"/>
        </w:rPr>
        <w:t>年供水量</w:t>
      </w:r>
      <w:r>
        <w:rPr>
          <w:rFonts w:hint="default" w:ascii="Times New Roman" w:hAnsi="Times New Roman" w:eastAsia="仿宋_GB2312" w:cs="Times New Roman"/>
          <w:b/>
          <w:bCs/>
          <w:color w:val="auto"/>
          <w:spacing w:val="-2"/>
          <w:sz w:val="28"/>
          <w:szCs w:val="28"/>
        </w:rPr>
        <w:t>统计成果表</w:t>
      </w:r>
    </w:p>
    <w:p w14:paraId="49AFD6AE">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right"/>
        <w:textAlignment w:val="baseline"/>
        <w:rPr>
          <w:rFonts w:hint="default" w:ascii="Times New Roman" w:hAnsi="Times New Roman" w:eastAsia="仿宋_GB2312" w:cs="Times New Roman"/>
          <w:b/>
          <w:bCs/>
          <w:color w:val="auto"/>
          <w:spacing w:val="8"/>
          <w:sz w:val="24"/>
          <w:szCs w:val="24"/>
        </w:rPr>
      </w:pPr>
      <w:r>
        <w:rPr>
          <w:rFonts w:hint="default" w:ascii="Times New Roman" w:hAnsi="Times New Roman" w:eastAsia="仿宋_GB2312" w:cs="Times New Roman"/>
          <w:b/>
          <w:bCs/>
          <w:color w:val="auto"/>
          <w:spacing w:val="8"/>
          <w:sz w:val="24"/>
          <w:szCs w:val="24"/>
        </w:rPr>
        <w:t>单位：万立方米</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225"/>
        <w:gridCol w:w="1216"/>
        <w:gridCol w:w="1225"/>
        <w:gridCol w:w="1207"/>
        <w:gridCol w:w="1208"/>
        <w:gridCol w:w="1226"/>
      </w:tblGrid>
      <w:tr w14:paraId="6B96C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996" w:type="dxa"/>
            <w:gridSpan w:val="4"/>
            <w:vAlign w:val="center"/>
          </w:tcPr>
          <w:p w14:paraId="67A21094">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color w:val="auto"/>
                <w:spacing w:val="8"/>
                <w:sz w:val="21"/>
                <w:szCs w:val="21"/>
                <w:vertAlign w:val="baseline"/>
                <w:lang w:eastAsia="zh-CN"/>
              </w:rPr>
              <w:t>地表水供水量</w:t>
            </w:r>
          </w:p>
        </w:tc>
        <w:tc>
          <w:tcPr>
            <w:tcW w:w="1249" w:type="dxa"/>
            <w:vMerge w:val="restart"/>
            <w:vAlign w:val="center"/>
          </w:tcPr>
          <w:p w14:paraId="1A38730B">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color w:val="auto"/>
                <w:spacing w:val="8"/>
                <w:sz w:val="21"/>
                <w:szCs w:val="21"/>
                <w:vertAlign w:val="baseline"/>
                <w:lang w:eastAsia="zh-CN"/>
              </w:rPr>
              <w:t>地下水供水量</w:t>
            </w:r>
          </w:p>
        </w:tc>
        <w:tc>
          <w:tcPr>
            <w:tcW w:w="1250" w:type="dxa"/>
            <w:vMerge w:val="restart"/>
            <w:vAlign w:val="center"/>
          </w:tcPr>
          <w:p w14:paraId="41318CD0">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color w:val="auto"/>
                <w:spacing w:val="8"/>
                <w:sz w:val="21"/>
                <w:szCs w:val="21"/>
                <w:vertAlign w:val="baseline"/>
                <w:lang w:eastAsia="zh-CN"/>
              </w:rPr>
              <w:t>其他水源供水量</w:t>
            </w:r>
          </w:p>
        </w:tc>
        <w:tc>
          <w:tcPr>
            <w:tcW w:w="1250" w:type="dxa"/>
            <w:vMerge w:val="restart"/>
            <w:vAlign w:val="center"/>
          </w:tcPr>
          <w:p w14:paraId="52D90621">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lang w:eastAsia="zh-CN"/>
              </w:rPr>
            </w:pPr>
            <w:r>
              <w:rPr>
                <w:rFonts w:hint="default" w:ascii="Times New Roman" w:hAnsi="Times New Roman" w:eastAsia="宋体" w:cs="Times New Roman"/>
                <w:color w:val="auto"/>
                <w:spacing w:val="8"/>
                <w:sz w:val="21"/>
                <w:szCs w:val="21"/>
                <w:vertAlign w:val="baseline"/>
                <w:lang w:eastAsia="zh-CN"/>
              </w:rPr>
              <w:t>总供水量</w:t>
            </w:r>
          </w:p>
        </w:tc>
      </w:tr>
      <w:tr w14:paraId="632AC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dxa"/>
            <w:vAlign w:val="center"/>
          </w:tcPr>
          <w:p w14:paraId="26CB2551">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color w:val="auto"/>
                <w:spacing w:val="8"/>
                <w:sz w:val="21"/>
                <w:szCs w:val="21"/>
                <w:vertAlign w:val="baseline"/>
                <w:lang w:eastAsia="zh-CN"/>
              </w:rPr>
              <w:t>蓄水量</w:t>
            </w:r>
          </w:p>
        </w:tc>
        <w:tc>
          <w:tcPr>
            <w:tcW w:w="1249" w:type="dxa"/>
            <w:vAlign w:val="center"/>
          </w:tcPr>
          <w:p w14:paraId="4E5879CC">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color w:val="auto"/>
                <w:spacing w:val="8"/>
                <w:sz w:val="21"/>
                <w:szCs w:val="21"/>
                <w:vertAlign w:val="baseline"/>
                <w:lang w:eastAsia="zh-CN"/>
              </w:rPr>
              <w:t>引水量</w:t>
            </w:r>
          </w:p>
        </w:tc>
        <w:tc>
          <w:tcPr>
            <w:tcW w:w="1249" w:type="dxa"/>
            <w:vAlign w:val="center"/>
          </w:tcPr>
          <w:p w14:paraId="7CA71446">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color w:val="auto"/>
                <w:spacing w:val="8"/>
                <w:sz w:val="21"/>
                <w:szCs w:val="21"/>
                <w:vertAlign w:val="baseline"/>
                <w:lang w:eastAsia="zh-CN"/>
              </w:rPr>
              <w:t>提水量</w:t>
            </w:r>
          </w:p>
        </w:tc>
        <w:tc>
          <w:tcPr>
            <w:tcW w:w="1249" w:type="dxa"/>
            <w:vAlign w:val="center"/>
          </w:tcPr>
          <w:p w14:paraId="01A2E45D">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color w:val="auto"/>
                <w:spacing w:val="8"/>
                <w:sz w:val="21"/>
                <w:szCs w:val="21"/>
                <w:vertAlign w:val="baseline"/>
                <w:lang w:eastAsia="zh-CN"/>
              </w:rPr>
              <w:t>小计</w:t>
            </w:r>
          </w:p>
        </w:tc>
        <w:tc>
          <w:tcPr>
            <w:tcW w:w="1249" w:type="dxa"/>
            <w:vMerge w:val="continue"/>
            <w:vAlign w:val="center"/>
          </w:tcPr>
          <w:p w14:paraId="394F8B90">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p>
        </w:tc>
        <w:tc>
          <w:tcPr>
            <w:tcW w:w="1250" w:type="dxa"/>
            <w:vMerge w:val="continue"/>
            <w:vAlign w:val="center"/>
          </w:tcPr>
          <w:p w14:paraId="14E4A141">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p>
        </w:tc>
        <w:tc>
          <w:tcPr>
            <w:tcW w:w="1250" w:type="dxa"/>
            <w:vMerge w:val="continue"/>
            <w:vAlign w:val="center"/>
          </w:tcPr>
          <w:p w14:paraId="376933D0">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lang w:eastAsia="zh-CN"/>
              </w:rPr>
            </w:pPr>
          </w:p>
        </w:tc>
      </w:tr>
      <w:tr w14:paraId="15CF9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dxa"/>
            <w:vAlign w:val="center"/>
          </w:tcPr>
          <w:p w14:paraId="4ECDE644">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lang w:val="en-US" w:eastAsia="zh-CN"/>
              </w:rPr>
            </w:pPr>
            <w:r>
              <w:rPr>
                <w:rFonts w:hint="default" w:ascii="Times New Roman" w:hAnsi="Times New Roman" w:eastAsia="宋体" w:cs="Times New Roman"/>
                <w:color w:val="auto"/>
                <w:spacing w:val="8"/>
                <w:sz w:val="21"/>
                <w:szCs w:val="21"/>
                <w:vertAlign w:val="baseline"/>
                <w:lang w:val="en-US" w:eastAsia="zh-CN"/>
              </w:rPr>
              <w:t>103.00</w:t>
            </w:r>
          </w:p>
        </w:tc>
        <w:tc>
          <w:tcPr>
            <w:tcW w:w="1249" w:type="dxa"/>
            <w:vAlign w:val="center"/>
          </w:tcPr>
          <w:p w14:paraId="0E3AF868">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lang w:val="en-US" w:eastAsia="zh-CN"/>
              </w:rPr>
            </w:pPr>
            <w:r>
              <w:rPr>
                <w:rFonts w:hint="default" w:ascii="Times New Roman" w:hAnsi="Times New Roman" w:eastAsia="宋体" w:cs="Times New Roman"/>
                <w:color w:val="auto"/>
                <w:spacing w:val="8"/>
                <w:sz w:val="21"/>
                <w:szCs w:val="21"/>
                <w:vertAlign w:val="baseline"/>
                <w:lang w:val="en-US" w:eastAsia="zh-CN"/>
              </w:rPr>
              <w:t>1706.84</w:t>
            </w:r>
          </w:p>
        </w:tc>
        <w:tc>
          <w:tcPr>
            <w:tcW w:w="1249" w:type="dxa"/>
            <w:vAlign w:val="center"/>
          </w:tcPr>
          <w:p w14:paraId="67FD7681">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lang w:val="en-US" w:eastAsia="zh-CN"/>
              </w:rPr>
            </w:pPr>
            <w:r>
              <w:rPr>
                <w:rFonts w:hint="default" w:ascii="Times New Roman" w:hAnsi="Times New Roman" w:eastAsia="宋体" w:cs="Times New Roman"/>
                <w:color w:val="auto"/>
                <w:spacing w:val="8"/>
                <w:sz w:val="21"/>
                <w:szCs w:val="21"/>
                <w:vertAlign w:val="baseline"/>
                <w:lang w:val="en-US" w:eastAsia="zh-CN"/>
              </w:rPr>
              <w:t>370.38</w:t>
            </w:r>
          </w:p>
        </w:tc>
        <w:tc>
          <w:tcPr>
            <w:tcW w:w="1249" w:type="dxa"/>
            <w:vAlign w:val="center"/>
          </w:tcPr>
          <w:p w14:paraId="6C9FAA3E">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lang w:val="en-US" w:eastAsia="zh-CN"/>
              </w:rPr>
            </w:pPr>
            <w:r>
              <w:rPr>
                <w:rFonts w:hint="default" w:ascii="Times New Roman" w:hAnsi="Times New Roman" w:eastAsia="宋体" w:cs="Times New Roman"/>
                <w:color w:val="auto"/>
                <w:spacing w:val="8"/>
                <w:sz w:val="21"/>
                <w:szCs w:val="21"/>
                <w:vertAlign w:val="baseline"/>
                <w:lang w:val="en-US" w:eastAsia="zh-CN"/>
              </w:rPr>
              <w:t>2180.22</w:t>
            </w:r>
          </w:p>
        </w:tc>
        <w:tc>
          <w:tcPr>
            <w:tcW w:w="1249" w:type="dxa"/>
            <w:vAlign w:val="center"/>
          </w:tcPr>
          <w:p w14:paraId="11DCD2EA">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snapToGrid w:val="0"/>
                <w:color w:val="auto"/>
                <w:spacing w:val="8"/>
                <w:kern w:val="0"/>
                <w:sz w:val="21"/>
                <w:szCs w:val="21"/>
                <w:vertAlign w:val="baseline"/>
                <w:lang w:val="en-US" w:eastAsia="zh-CN" w:bidi="ar-SA"/>
              </w:rPr>
              <w:t>95.14</w:t>
            </w:r>
          </w:p>
        </w:tc>
        <w:tc>
          <w:tcPr>
            <w:tcW w:w="1250" w:type="dxa"/>
            <w:vAlign w:val="center"/>
          </w:tcPr>
          <w:p w14:paraId="0B2008B8">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snapToGrid w:val="0"/>
                <w:color w:val="auto"/>
                <w:spacing w:val="8"/>
                <w:kern w:val="0"/>
                <w:sz w:val="21"/>
                <w:szCs w:val="21"/>
                <w:vertAlign w:val="baseline"/>
                <w:lang w:val="en-US" w:eastAsia="zh-CN" w:bidi="ar-SA"/>
              </w:rPr>
            </w:pPr>
            <w:r>
              <w:rPr>
                <w:rFonts w:hint="default" w:ascii="Times New Roman" w:hAnsi="Times New Roman" w:eastAsia="宋体" w:cs="Times New Roman"/>
                <w:snapToGrid w:val="0"/>
                <w:color w:val="auto"/>
                <w:spacing w:val="8"/>
                <w:kern w:val="0"/>
                <w:sz w:val="21"/>
                <w:szCs w:val="21"/>
                <w:vertAlign w:val="baseline"/>
                <w:lang w:val="en-US" w:eastAsia="zh-CN" w:bidi="ar-SA"/>
              </w:rPr>
              <w:t>18.40</w:t>
            </w:r>
          </w:p>
        </w:tc>
        <w:tc>
          <w:tcPr>
            <w:tcW w:w="1250" w:type="dxa"/>
            <w:vAlign w:val="center"/>
          </w:tcPr>
          <w:p w14:paraId="6251D0B3">
            <w:pPr>
              <w:pStyle w:val="5"/>
              <w:keepNext w:val="0"/>
              <w:keepLines w:val="0"/>
              <w:pageBreakBefore w:val="0"/>
              <w:widowControl w:val="0"/>
              <w:kinsoku/>
              <w:wordWrap/>
              <w:overflowPunct/>
              <w:topLinePunct/>
              <w:autoSpaceDE w:val="0"/>
              <w:autoSpaceDN w:val="0"/>
              <w:bidi w:val="0"/>
              <w:adjustRightInd w:val="0"/>
              <w:snapToGrid w:val="0"/>
              <w:spacing w:afterAutospacing="0" w:line="240" w:lineRule="auto"/>
              <w:jc w:val="center"/>
              <w:textAlignment w:val="baseline"/>
              <w:rPr>
                <w:rFonts w:hint="default" w:ascii="Times New Roman" w:hAnsi="Times New Roman" w:eastAsia="宋体" w:cs="Times New Roman"/>
                <w:color w:val="auto"/>
                <w:spacing w:val="8"/>
                <w:sz w:val="21"/>
                <w:szCs w:val="21"/>
                <w:vertAlign w:val="baseline"/>
                <w:lang w:val="en-US" w:eastAsia="zh-CN"/>
              </w:rPr>
            </w:pPr>
            <w:r>
              <w:rPr>
                <w:rFonts w:hint="default" w:ascii="Times New Roman" w:hAnsi="Times New Roman" w:eastAsia="宋体" w:cs="Times New Roman"/>
                <w:color w:val="auto"/>
                <w:spacing w:val="8"/>
                <w:sz w:val="21"/>
                <w:szCs w:val="21"/>
                <w:vertAlign w:val="baseline"/>
                <w:lang w:val="en-US" w:eastAsia="zh-CN"/>
              </w:rPr>
              <w:t>2293.76</w:t>
            </w:r>
          </w:p>
        </w:tc>
      </w:tr>
    </w:tbl>
    <w:p w14:paraId="394C1A1A">
      <w:pPr>
        <w:pStyle w:val="5"/>
        <w:keepNext w:val="0"/>
        <w:keepLines w:val="0"/>
        <w:pageBreakBefore w:val="0"/>
        <w:kinsoku/>
        <w:wordWrap/>
        <w:overflowPunct/>
        <w:topLinePunct/>
        <w:bidi w:val="0"/>
        <w:spacing w:afterAutospacing="0" w:line="344" w:lineRule="auto"/>
        <w:rPr>
          <w:rFonts w:hint="default" w:ascii="Times New Roman" w:hAnsi="Times New Roman" w:cs="Times New Roman"/>
          <w:color w:val="auto"/>
        </w:rPr>
      </w:pPr>
    </w:p>
    <w:p w14:paraId="51BDA0E9">
      <w:pPr>
        <w:keepNext w:val="0"/>
        <w:keepLines w:val="0"/>
        <w:pageBreakBefore w:val="0"/>
        <w:kinsoku/>
        <w:wordWrap/>
        <w:overflowPunct/>
        <w:topLinePunct/>
        <w:bidi w:val="0"/>
        <w:spacing w:afterAutospacing="0"/>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5316220" cy="3005455"/>
            <wp:effectExtent l="4445" t="4445" r="13335" b="7620"/>
            <wp:docPr id="3"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652574A">
      <w:pPr>
        <w:keepNext w:val="0"/>
        <w:keepLines w:val="0"/>
        <w:pageBreakBefore w:val="0"/>
        <w:kinsoku/>
        <w:wordWrap/>
        <w:overflowPunct/>
        <w:topLinePunct/>
        <w:bidi w:val="0"/>
        <w:spacing w:before="187" w:afterAutospacing="0" w:line="222" w:lineRule="auto"/>
        <w:ind w:left="1445"/>
        <w:rPr>
          <w:rFonts w:hint="default" w:ascii="Times New Roman" w:hAnsi="Times New Roman" w:eastAsia="仿宋_GB2312" w:cs="Times New Roman"/>
          <w:b/>
          <w:bCs/>
          <w:color w:val="auto"/>
          <w:spacing w:val="-1"/>
          <w:sz w:val="28"/>
          <w:szCs w:val="28"/>
          <w:lang w:val="en-US" w:eastAsia="zh-CN"/>
        </w:rPr>
      </w:pPr>
      <w:r>
        <w:rPr>
          <w:rFonts w:hint="default" w:ascii="Times New Roman" w:hAnsi="Times New Roman" w:eastAsia="仿宋_GB2312" w:cs="Times New Roman"/>
          <w:b/>
          <w:bCs/>
          <w:color w:val="auto"/>
          <w:spacing w:val="-1"/>
          <w:sz w:val="28"/>
          <w:szCs w:val="28"/>
          <w:lang w:eastAsia="zh-CN"/>
        </w:rPr>
        <w:t>图</w:t>
      </w:r>
      <w:r>
        <w:rPr>
          <w:rFonts w:hint="default" w:ascii="Times New Roman" w:hAnsi="Times New Roman" w:eastAsia="仿宋_GB2312" w:cs="Times New Roman"/>
          <w:b/>
          <w:bCs/>
          <w:color w:val="auto"/>
          <w:spacing w:val="-1"/>
          <w:sz w:val="28"/>
          <w:szCs w:val="28"/>
          <w:lang w:val="en-US" w:eastAsia="zh-CN"/>
        </w:rPr>
        <w:t>3.2.1</w:t>
      </w:r>
      <w:r>
        <w:rPr>
          <w:rFonts w:hint="eastAsia" w:ascii="Times New Roman" w:hAnsi="Times New Roman" w:eastAsia="仿宋_GB2312" w:cs="Times New Roman"/>
          <w:b/>
          <w:bCs/>
          <w:color w:val="auto"/>
          <w:spacing w:val="-1"/>
          <w:sz w:val="28"/>
          <w:szCs w:val="28"/>
          <w:lang w:val="en-US" w:eastAsia="zh-CN"/>
        </w:rPr>
        <w:t>峨边</w:t>
      </w:r>
      <w:r>
        <w:rPr>
          <w:rFonts w:hint="default" w:ascii="Times New Roman" w:hAnsi="Times New Roman" w:eastAsia="仿宋_GB2312" w:cs="Times New Roman"/>
          <w:b/>
          <w:bCs/>
          <w:color w:val="auto"/>
          <w:spacing w:val="-1"/>
          <w:sz w:val="28"/>
          <w:szCs w:val="28"/>
          <w:lang w:val="en-US" w:eastAsia="zh-CN"/>
        </w:rPr>
        <w:t>2023年供水量比例分布图</w:t>
      </w:r>
    </w:p>
    <w:p w14:paraId="559DC4DB">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27" w:name="_Toc17032"/>
      <w:bookmarkStart w:id="128" w:name="_Toc16837"/>
      <w:r>
        <w:rPr>
          <w:rFonts w:hint="default" w:ascii="Times New Roman" w:hAnsi="Times New Roman" w:eastAsia="楷体" w:cs="Times New Roman"/>
          <w:b/>
          <w:bCs/>
          <w:color w:val="auto"/>
          <w:spacing w:val="-5"/>
          <w:sz w:val="28"/>
          <w:szCs w:val="28"/>
          <w:lang w:val="en-US" w:eastAsia="zh-CN"/>
        </w:rPr>
        <w:t>3.2.</w:t>
      </w:r>
      <w:r>
        <w:rPr>
          <w:rFonts w:hint="eastAsia" w:ascii="Times New Roman" w:hAnsi="Times New Roman" w:eastAsia="楷体" w:cs="Times New Roman"/>
          <w:b/>
          <w:bCs/>
          <w:color w:val="auto"/>
          <w:spacing w:val="-5"/>
          <w:sz w:val="28"/>
          <w:szCs w:val="28"/>
          <w:lang w:val="en-US" w:eastAsia="zh-CN"/>
        </w:rPr>
        <w:t>1.2</w:t>
      </w:r>
      <w:r>
        <w:rPr>
          <w:rFonts w:hint="default" w:ascii="Times New Roman" w:hAnsi="Times New Roman" w:eastAsia="楷体" w:cs="Times New Roman"/>
          <w:b/>
          <w:bCs/>
          <w:color w:val="auto"/>
          <w:spacing w:val="-5"/>
          <w:sz w:val="28"/>
          <w:szCs w:val="28"/>
          <w:lang w:val="en-US" w:eastAsia="zh-CN"/>
        </w:rPr>
        <w:t>用水量</w:t>
      </w:r>
      <w:bookmarkEnd w:id="127"/>
      <w:bookmarkEnd w:id="128"/>
    </w:p>
    <w:p w14:paraId="769D5EB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jc w:val="both"/>
        <w:textAlignment w:val="baseline"/>
        <w:rPr>
          <w:rFonts w:hint="default" w:ascii="Times New Roman" w:hAnsi="Times New Roman" w:eastAsia="仿宋" w:cs="Times New Roman"/>
          <w:color w:val="auto"/>
          <w:spacing w:val="-7"/>
          <w:sz w:val="28"/>
          <w:szCs w:val="28"/>
        </w:rPr>
      </w:pPr>
      <w:r>
        <w:rPr>
          <w:rFonts w:hint="default" w:ascii="Times New Roman" w:hAnsi="Times New Roman" w:eastAsia="仿宋" w:cs="Times New Roman"/>
          <w:color w:val="auto"/>
          <w:spacing w:val="-5"/>
          <w:sz w:val="28"/>
          <w:szCs w:val="28"/>
        </w:rPr>
        <w:t>根据</w:t>
      </w:r>
      <w:r>
        <w:rPr>
          <w:rFonts w:hint="default" w:ascii="Times New Roman" w:hAnsi="Times New Roman" w:eastAsia="Times New Roman" w:cs="Times New Roman"/>
          <w:color w:val="auto"/>
          <w:spacing w:val="-5"/>
          <w:sz w:val="28"/>
          <w:szCs w:val="28"/>
        </w:rPr>
        <w:t>202</w:t>
      </w:r>
      <w:r>
        <w:rPr>
          <w:rFonts w:hint="default" w:ascii="Times New Roman" w:hAnsi="Times New Roman" w:eastAsia="宋体" w:cs="Times New Roman"/>
          <w:color w:val="auto"/>
          <w:spacing w:val="-5"/>
          <w:sz w:val="28"/>
          <w:szCs w:val="28"/>
          <w:lang w:val="en-US" w:eastAsia="zh-CN"/>
        </w:rPr>
        <w:t>3</w:t>
      </w:r>
      <w:r>
        <w:rPr>
          <w:rFonts w:hint="default" w:ascii="Times New Roman" w:hAnsi="Times New Roman" w:eastAsia="仿宋" w:cs="Times New Roman"/>
          <w:color w:val="auto"/>
          <w:spacing w:val="-5"/>
          <w:sz w:val="28"/>
          <w:szCs w:val="28"/>
        </w:rPr>
        <w:t>年乐山市水资源公报，全</w:t>
      </w:r>
      <w:r>
        <w:rPr>
          <w:rFonts w:hint="default" w:ascii="Times New Roman" w:hAnsi="Times New Roman" w:eastAsia="仿宋" w:cs="Times New Roman"/>
          <w:color w:val="auto"/>
          <w:spacing w:val="-5"/>
          <w:sz w:val="28"/>
          <w:szCs w:val="28"/>
          <w:lang w:eastAsia="zh-CN"/>
        </w:rPr>
        <w:t>县</w:t>
      </w:r>
      <w:r>
        <w:rPr>
          <w:rFonts w:hint="default" w:ascii="Times New Roman" w:hAnsi="Times New Roman" w:eastAsia="仿宋" w:cs="Times New Roman"/>
          <w:color w:val="auto"/>
          <w:spacing w:val="-5"/>
          <w:sz w:val="28"/>
          <w:szCs w:val="28"/>
          <w:lang w:val="en-US" w:eastAsia="zh-CN"/>
        </w:rPr>
        <w:t>2023</w:t>
      </w:r>
      <w:r>
        <w:rPr>
          <w:rFonts w:hint="default" w:ascii="Times New Roman" w:hAnsi="Times New Roman" w:eastAsia="仿宋" w:cs="Times New Roman"/>
          <w:color w:val="auto"/>
          <w:spacing w:val="-5"/>
          <w:sz w:val="28"/>
          <w:szCs w:val="28"/>
        </w:rPr>
        <w:t>年总用水量</w:t>
      </w:r>
      <w:r>
        <w:rPr>
          <w:rFonts w:hint="default" w:ascii="Times New Roman" w:hAnsi="Times New Roman" w:eastAsia="宋体" w:cs="Times New Roman"/>
          <w:color w:val="auto"/>
          <w:spacing w:val="-5"/>
          <w:sz w:val="28"/>
          <w:szCs w:val="28"/>
          <w:lang w:val="en-US" w:eastAsia="zh-CN"/>
        </w:rPr>
        <w:t>2293.76万</w:t>
      </w:r>
      <w:r>
        <w:rPr>
          <w:rFonts w:hint="default" w:ascii="Times New Roman" w:hAnsi="Times New Roman" w:eastAsia="仿宋" w:cs="Times New Roman"/>
          <w:color w:val="auto"/>
          <w:spacing w:val="-5"/>
          <w:sz w:val="28"/>
          <w:szCs w:val="28"/>
        </w:rPr>
        <w:t>立方米，其中生活用水量</w:t>
      </w:r>
      <w:r>
        <w:rPr>
          <w:rFonts w:hint="default" w:ascii="Times New Roman" w:hAnsi="Times New Roman" w:eastAsia="宋体" w:cs="Times New Roman"/>
          <w:color w:val="auto"/>
          <w:spacing w:val="-5"/>
          <w:sz w:val="28"/>
          <w:szCs w:val="28"/>
          <w:lang w:val="en-US" w:eastAsia="zh-CN"/>
        </w:rPr>
        <w:t>542.40万</w:t>
      </w:r>
      <w:r>
        <w:rPr>
          <w:rFonts w:hint="default" w:ascii="Times New Roman" w:hAnsi="Times New Roman" w:eastAsia="仿宋" w:cs="Times New Roman"/>
          <w:color w:val="auto"/>
          <w:spacing w:val="-5"/>
          <w:sz w:val="28"/>
          <w:szCs w:val="28"/>
        </w:rPr>
        <w:t>立方米，占总用水量的</w:t>
      </w:r>
      <w:r>
        <w:rPr>
          <w:rFonts w:hint="default" w:ascii="Times New Roman" w:hAnsi="Times New Roman" w:eastAsia="宋体" w:cs="Times New Roman"/>
          <w:color w:val="auto"/>
          <w:spacing w:val="-5"/>
          <w:sz w:val="28"/>
          <w:szCs w:val="28"/>
          <w:lang w:val="en-US" w:eastAsia="zh-CN"/>
        </w:rPr>
        <w:t>23.65</w:t>
      </w:r>
      <w:r>
        <w:rPr>
          <w:rFonts w:hint="default" w:ascii="Times New Roman" w:hAnsi="Times New Roman" w:eastAsia="Times New Roman" w:cs="Times New Roman"/>
          <w:color w:val="auto"/>
          <w:spacing w:val="-5"/>
          <w:sz w:val="28"/>
          <w:szCs w:val="28"/>
        </w:rPr>
        <w:t>%</w:t>
      </w:r>
      <w:r>
        <w:rPr>
          <w:rFonts w:hint="default" w:ascii="Times New Roman" w:hAnsi="Times New Roman" w:eastAsia="仿宋" w:cs="Times New Roman"/>
          <w:color w:val="auto"/>
          <w:spacing w:val="-5"/>
          <w:sz w:val="28"/>
          <w:szCs w:val="28"/>
        </w:rPr>
        <w:t>；工业</w:t>
      </w:r>
      <w:r>
        <w:rPr>
          <w:rFonts w:hint="default" w:ascii="Times New Roman" w:hAnsi="Times New Roman" w:eastAsia="仿宋" w:cs="Times New Roman"/>
          <w:color w:val="auto"/>
          <w:spacing w:val="-4"/>
          <w:sz w:val="28"/>
          <w:szCs w:val="28"/>
        </w:rPr>
        <w:t>用水量</w:t>
      </w:r>
      <w:r>
        <w:rPr>
          <w:rFonts w:hint="default" w:ascii="Times New Roman" w:hAnsi="Times New Roman" w:eastAsia="宋体" w:cs="Times New Roman"/>
          <w:color w:val="auto"/>
          <w:spacing w:val="-4"/>
          <w:sz w:val="28"/>
          <w:szCs w:val="28"/>
          <w:lang w:val="en-US" w:eastAsia="zh-CN"/>
        </w:rPr>
        <w:t>144.07万</w:t>
      </w:r>
      <w:r>
        <w:rPr>
          <w:rFonts w:hint="default" w:ascii="Times New Roman" w:hAnsi="Times New Roman" w:eastAsia="仿宋" w:cs="Times New Roman"/>
          <w:color w:val="auto"/>
          <w:spacing w:val="-4"/>
          <w:sz w:val="28"/>
          <w:szCs w:val="28"/>
        </w:rPr>
        <w:t>立方米，占总用水量的</w:t>
      </w:r>
      <w:r>
        <w:rPr>
          <w:rFonts w:hint="default" w:ascii="Times New Roman" w:hAnsi="Times New Roman" w:eastAsia="宋体" w:cs="Times New Roman"/>
          <w:color w:val="auto"/>
          <w:spacing w:val="-4"/>
          <w:sz w:val="28"/>
          <w:szCs w:val="28"/>
          <w:lang w:val="en-US" w:eastAsia="zh-CN"/>
        </w:rPr>
        <w:t>6.28</w:t>
      </w:r>
      <w:r>
        <w:rPr>
          <w:rFonts w:hint="default" w:ascii="Times New Roman" w:hAnsi="Times New Roman" w:eastAsia="Times New Roman" w:cs="Times New Roman"/>
          <w:color w:val="auto"/>
          <w:spacing w:val="-4"/>
          <w:sz w:val="28"/>
          <w:szCs w:val="28"/>
        </w:rPr>
        <w:t>%</w:t>
      </w:r>
      <w:r>
        <w:rPr>
          <w:rFonts w:hint="default" w:ascii="Times New Roman" w:hAnsi="Times New Roman" w:eastAsia="仿宋" w:cs="Times New Roman"/>
          <w:color w:val="auto"/>
          <w:spacing w:val="-4"/>
          <w:sz w:val="28"/>
          <w:szCs w:val="28"/>
        </w:rPr>
        <w:t>；</w:t>
      </w:r>
      <w:r>
        <w:rPr>
          <w:rFonts w:hint="default" w:ascii="Times New Roman" w:hAnsi="Times New Roman" w:eastAsia="仿宋" w:cs="Times New Roman"/>
          <w:color w:val="auto"/>
          <w:spacing w:val="-4"/>
          <w:sz w:val="28"/>
          <w:szCs w:val="28"/>
          <w:lang w:eastAsia="zh-CN"/>
        </w:rPr>
        <w:t>农田灌溉</w:t>
      </w:r>
      <w:r>
        <w:rPr>
          <w:rFonts w:hint="default" w:ascii="Times New Roman" w:hAnsi="Times New Roman" w:eastAsia="仿宋" w:cs="Times New Roman"/>
          <w:color w:val="auto"/>
          <w:spacing w:val="-4"/>
          <w:sz w:val="28"/>
          <w:szCs w:val="28"/>
        </w:rPr>
        <w:t>用水量</w:t>
      </w:r>
      <w:r>
        <w:rPr>
          <w:rFonts w:hint="default" w:ascii="Times New Roman" w:hAnsi="Times New Roman" w:eastAsia="宋体" w:cs="Times New Roman"/>
          <w:color w:val="auto"/>
          <w:spacing w:val="-4"/>
          <w:sz w:val="28"/>
          <w:szCs w:val="28"/>
          <w:lang w:val="en-US" w:eastAsia="zh-CN"/>
        </w:rPr>
        <w:t>1164.92万</w:t>
      </w:r>
      <w:r>
        <w:rPr>
          <w:rFonts w:hint="default" w:ascii="Times New Roman" w:hAnsi="Times New Roman" w:eastAsia="仿宋" w:cs="Times New Roman"/>
          <w:color w:val="auto"/>
          <w:spacing w:val="-4"/>
          <w:sz w:val="28"/>
          <w:szCs w:val="28"/>
        </w:rPr>
        <w:t>立</w:t>
      </w:r>
      <w:r>
        <w:rPr>
          <w:rFonts w:hint="default" w:ascii="Times New Roman" w:hAnsi="Times New Roman" w:eastAsia="仿宋" w:cs="Times New Roman"/>
          <w:color w:val="auto"/>
          <w:spacing w:val="-5"/>
          <w:sz w:val="28"/>
          <w:szCs w:val="28"/>
        </w:rPr>
        <w:t>方米，占总用水量的</w:t>
      </w:r>
      <w:r>
        <w:rPr>
          <w:rFonts w:hint="default" w:ascii="Times New Roman" w:hAnsi="Times New Roman" w:eastAsia="宋体" w:cs="Times New Roman"/>
          <w:color w:val="auto"/>
          <w:spacing w:val="-5"/>
          <w:sz w:val="28"/>
          <w:szCs w:val="28"/>
          <w:lang w:val="en-US" w:eastAsia="zh-CN"/>
        </w:rPr>
        <w:t>50.79</w:t>
      </w:r>
      <w:r>
        <w:rPr>
          <w:rFonts w:hint="default" w:ascii="Times New Roman" w:hAnsi="Times New Roman" w:eastAsia="Times New Roman" w:cs="Times New Roman"/>
          <w:color w:val="auto"/>
          <w:spacing w:val="-5"/>
          <w:sz w:val="28"/>
          <w:szCs w:val="28"/>
        </w:rPr>
        <w:t>%</w:t>
      </w:r>
      <w:r>
        <w:rPr>
          <w:rFonts w:hint="default" w:ascii="Times New Roman" w:hAnsi="Times New Roman" w:eastAsia="仿宋" w:cs="Times New Roman"/>
          <w:color w:val="auto"/>
          <w:spacing w:val="-5"/>
          <w:sz w:val="28"/>
          <w:szCs w:val="28"/>
        </w:rPr>
        <w:t>；</w:t>
      </w:r>
      <w:r>
        <w:rPr>
          <w:rFonts w:hint="default" w:ascii="Times New Roman" w:hAnsi="Times New Roman" w:eastAsia="仿宋" w:cs="Times New Roman"/>
          <w:color w:val="auto"/>
          <w:spacing w:val="-5"/>
          <w:sz w:val="28"/>
          <w:szCs w:val="28"/>
          <w:lang w:eastAsia="zh-CN"/>
        </w:rPr>
        <w:t>林牧渔用水量</w:t>
      </w:r>
      <w:r>
        <w:rPr>
          <w:rFonts w:hint="default" w:ascii="Times New Roman" w:hAnsi="Times New Roman" w:eastAsia="仿宋" w:cs="Times New Roman"/>
          <w:color w:val="auto"/>
          <w:spacing w:val="-5"/>
          <w:sz w:val="28"/>
          <w:szCs w:val="28"/>
          <w:lang w:val="en-US" w:eastAsia="zh-CN"/>
        </w:rPr>
        <w:t>237.89万立方米，占总用水量的10.37%；城镇公共用水量184.44万立方米，占总用水量的8.04%；生态环境用水量20.04万</w:t>
      </w:r>
      <w:r>
        <w:rPr>
          <w:rFonts w:hint="default" w:ascii="Times New Roman" w:hAnsi="Times New Roman" w:eastAsia="仿宋" w:cs="Times New Roman"/>
          <w:color w:val="auto"/>
          <w:spacing w:val="-6"/>
          <w:sz w:val="28"/>
          <w:szCs w:val="28"/>
        </w:rPr>
        <w:t>立方米，占总</w:t>
      </w:r>
      <w:r>
        <w:rPr>
          <w:rFonts w:hint="default" w:ascii="Times New Roman" w:hAnsi="Times New Roman" w:eastAsia="仿宋" w:cs="Times New Roman"/>
          <w:color w:val="auto"/>
          <w:spacing w:val="-7"/>
          <w:sz w:val="28"/>
          <w:szCs w:val="28"/>
        </w:rPr>
        <w:t>用水量的</w:t>
      </w:r>
      <w:r>
        <w:rPr>
          <w:rFonts w:hint="default" w:ascii="Times New Roman" w:hAnsi="Times New Roman" w:eastAsia="仿宋" w:cs="Times New Roman"/>
          <w:color w:val="auto"/>
          <w:spacing w:val="-7"/>
          <w:sz w:val="28"/>
          <w:szCs w:val="28"/>
          <w:lang w:val="en-US" w:eastAsia="zh-CN"/>
        </w:rPr>
        <w:t>0.87</w:t>
      </w:r>
      <w:r>
        <w:rPr>
          <w:rFonts w:hint="default" w:ascii="Times New Roman" w:hAnsi="Times New Roman" w:eastAsia="Times New Roman" w:cs="Times New Roman"/>
          <w:color w:val="auto"/>
          <w:spacing w:val="-7"/>
          <w:sz w:val="28"/>
          <w:szCs w:val="28"/>
        </w:rPr>
        <w:t>%</w:t>
      </w:r>
      <w:r>
        <w:rPr>
          <w:rFonts w:hint="default" w:ascii="Times New Roman" w:hAnsi="Times New Roman" w:eastAsia="仿宋" w:cs="Times New Roman"/>
          <w:color w:val="auto"/>
          <w:spacing w:val="-7"/>
          <w:sz w:val="28"/>
          <w:szCs w:val="28"/>
        </w:rPr>
        <w:t>。</w:t>
      </w:r>
    </w:p>
    <w:p w14:paraId="6B50CA9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1"/>
        <w:jc w:val="center"/>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表3.2.2</w:t>
      </w:r>
      <w:r>
        <w:rPr>
          <w:rFonts w:hint="eastAsia" w:ascii="Times New Roman" w:hAnsi="Times New Roman" w:eastAsia="仿宋_GB2312" w:cs="Times New Roman"/>
          <w:b/>
          <w:bCs/>
          <w:color w:val="auto"/>
          <w:spacing w:val="-1"/>
          <w:sz w:val="28"/>
          <w:szCs w:val="28"/>
          <w:lang w:eastAsia="zh-CN"/>
        </w:rPr>
        <w:t>峨边</w:t>
      </w:r>
      <w:r>
        <w:rPr>
          <w:rFonts w:hint="default" w:ascii="Times New Roman" w:hAnsi="Times New Roman" w:eastAsia="仿宋_GB2312" w:cs="Times New Roman"/>
          <w:b/>
          <w:bCs/>
          <w:color w:val="auto"/>
          <w:spacing w:val="-1"/>
          <w:sz w:val="28"/>
          <w:szCs w:val="28"/>
          <w:lang w:val="en-US" w:eastAsia="zh-CN"/>
        </w:rPr>
        <w:t>2023年</w:t>
      </w:r>
      <w:r>
        <w:rPr>
          <w:rFonts w:hint="default" w:ascii="Times New Roman" w:hAnsi="Times New Roman" w:eastAsia="仿宋_GB2312" w:cs="Times New Roman"/>
          <w:b/>
          <w:bCs/>
          <w:color w:val="auto"/>
          <w:spacing w:val="-1"/>
          <w:sz w:val="28"/>
          <w:szCs w:val="28"/>
        </w:rPr>
        <w:t>用水量</w:t>
      </w:r>
      <w:r>
        <w:rPr>
          <w:rFonts w:hint="default" w:ascii="Times New Roman" w:hAnsi="Times New Roman" w:eastAsia="仿宋_GB2312" w:cs="Times New Roman"/>
          <w:b/>
          <w:bCs/>
          <w:color w:val="auto"/>
          <w:spacing w:val="-2"/>
          <w:sz w:val="28"/>
          <w:szCs w:val="28"/>
        </w:rPr>
        <w:t>统计成果表</w:t>
      </w:r>
    </w:p>
    <w:p w14:paraId="0E96A35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jc w:val="right"/>
        <w:textAlignment w:val="baseline"/>
        <w:rPr>
          <w:rFonts w:hint="default" w:ascii="Times New Roman" w:hAnsi="Times New Roman" w:eastAsia="仿宋_GB2312" w:cs="Times New Roman"/>
          <w:b/>
          <w:bCs/>
          <w:color w:val="auto"/>
          <w:spacing w:val="8"/>
          <w:sz w:val="28"/>
          <w:szCs w:val="28"/>
        </w:rPr>
      </w:pPr>
      <w:r>
        <w:rPr>
          <w:rFonts w:hint="default" w:ascii="Times New Roman" w:hAnsi="Times New Roman" w:eastAsia="仿宋_GB2312" w:cs="Times New Roman"/>
          <w:b/>
          <w:bCs/>
          <w:color w:val="auto"/>
          <w:spacing w:val="8"/>
          <w:sz w:val="28"/>
          <w:szCs w:val="28"/>
        </w:rPr>
        <w:t>单位：万立方米</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4"/>
        <w:gridCol w:w="1216"/>
        <w:gridCol w:w="1216"/>
        <w:gridCol w:w="1216"/>
        <w:gridCol w:w="1216"/>
        <w:gridCol w:w="1209"/>
        <w:gridCol w:w="1225"/>
      </w:tblGrid>
      <w:tr w14:paraId="3EC10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dxa"/>
            <w:vAlign w:val="center"/>
          </w:tcPr>
          <w:p w14:paraId="05E5D1A3">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Style w:val="23"/>
                <w:rFonts w:hint="default" w:ascii="Times New Roman" w:hAnsi="Times New Roman" w:cs="Times New Roman"/>
                <w:snapToGrid w:val="0"/>
                <w:color w:val="auto"/>
                <w:sz w:val="21"/>
                <w:szCs w:val="21"/>
                <w:lang w:val="en-US" w:eastAsia="zh-CN" w:bidi="ar"/>
              </w:rPr>
              <w:t>农田灌溉</w:t>
            </w:r>
          </w:p>
        </w:tc>
        <w:tc>
          <w:tcPr>
            <w:tcW w:w="1249" w:type="dxa"/>
            <w:vAlign w:val="center"/>
          </w:tcPr>
          <w:p w14:paraId="1B248D6F">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Style w:val="23"/>
                <w:rFonts w:hint="default" w:ascii="Times New Roman" w:hAnsi="Times New Roman" w:cs="Times New Roman"/>
                <w:snapToGrid w:val="0"/>
                <w:color w:val="auto"/>
                <w:sz w:val="21"/>
                <w:szCs w:val="21"/>
                <w:lang w:val="en-US" w:eastAsia="zh-CN" w:bidi="ar"/>
              </w:rPr>
              <w:t>林牧渔</w:t>
            </w:r>
          </w:p>
        </w:tc>
        <w:tc>
          <w:tcPr>
            <w:tcW w:w="1249" w:type="dxa"/>
            <w:vAlign w:val="center"/>
          </w:tcPr>
          <w:p w14:paraId="29C3BC46">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Style w:val="23"/>
                <w:rFonts w:hint="default" w:ascii="Times New Roman" w:hAnsi="Times New Roman" w:cs="Times New Roman"/>
                <w:snapToGrid w:val="0"/>
                <w:color w:val="auto"/>
                <w:sz w:val="21"/>
                <w:szCs w:val="21"/>
                <w:lang w:val="en-US" w:eastAsia="zh-CN" w:bidi="ar"/>
              </w:rPr>
              <w:t>工业</w:t>
            </w:r>
          </w:p>
        </w:tc>
        <w:tc>
          <w:tcPr>
            <w:tcW w:w="1249" w:type="dxa"/>
            <w:vAlign w:val="center"/>
          </w:tcPr>
          <w:p w14:paraId="64B32E3A">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Style w:val="23"/>
                <w:rFonts w:hint="default" w:ascii="Times New Roman" w:hAnsi="Times New Roman" w:cs="Times New Roman"/>
                <w:snapToGrid w:val="0"/>
                <w:color w:val="auto"/>
                <w:sz w:val="21"/>
                <w:szCs w:val="21"/>
                <w:lang w:val="en-US" w:eastAsia="zh-CN" w:bidi="ar"/>
              </w:rPr>
              <w:t>城镇公共</w:t>
            </w:r>
          </w:p>
        </w:tc>
        <w:tc>
          <w:tcPr>
            <w:tcW w:w="1249" w:type="dxa"/>
            <w:vAlign w:val="center"/>
          </w:tcPr>
          <w:p w14:paraId="396C1534">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Style w:val="23"/>
                <w:rFonts w:hint="default" w:ascii="Times New Roman" w:hAnsi="Times New Roman" w:cs="Times New Roman"/>
                <w:snapToGrid w:val="0"/>
                <w:color w:val="auto"/>
                <w:sz w:val="21"/>
                <w:szCs w:val="21"/>
                <w:lang w:val="en-US" w:eastAsia="zh-CN" w:bidi="ar"/>
              </w:rPr>
              <w:t>居民生活</w:t>
            </w:r>
          </w:p>
        </w:tc>
        <w:tc>
          <w:tcPr>
            <w:tcW w:w="1250" w:type="dxa"/>
            <w:vAlign w:val="center"/>
          </w:tcPr>
          <w:p w14:paraId="23C9F314">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Style w:val="23"/>
                <w:rFonts w:hint="default" w:ascii="Times New Roman" w:hAnsi="Times New Roman" w:cs="Times New Roman"/>
                <w:snapToGrid w:val="0"/>
                <w:color w:val="auto"/>
                <w:sz w:val="21"/>
                <w:szCs w:val="21"/>
                <w:lang w:val="en-US" w:eastAsia="zh-CN" w:bidi="ar"/>
              </w:rPr>
              <w:t>生态环境</w:t>
            </w:r>
          </w:p>
        </w:tc>
        <w:tc>
          <w:tcPr>
            <w:tcW w:w="1250" w:type="dxa"/>
            <w:vAlign w:val="center"/>
          </w:tcPr>
          <w:p w14:paraId="01AF613B">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Style w:val="23"/>
                <w:rFonts w:hint="default" w:ascii="Times New Roman" w:hAnsi="Times New Roman" w:cs="Times New Roman"/>
                <w:snapToGrid w:val="0"/>
                <w:color w:val="auto"/>
                <w:sz w:val="21"/>
                <w:szCs w:val="21"/>
                <w:lang w:val="en-US" w:eastAsia="zh-CN" w:bidi="ar"/>
              </w:rPr>
              <w:t>总用水</w:t>
            </w:r>
          </w:p>
        </w:tc>
      </w:tr>
      <w:tr w14:paraId="70E6A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dxa"/>
            <w:vAlign w:val="center"/>
          </w:tcPr>
          <w:p w14:paraId="129A983C">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i w:val="0"/>
                <w:iCs w:val="0"/>
                <w:snapToGrid w:val="0"/>
                <w:color w:val="auto"/>
                <w:kern w:val="0"/>
                <w:sz w:val="21"/>
                <w:szCs w:val="21"/>
                <w:u w:val="none"/>
                <w:lang w:val="en-US" w:eastAsia="zh-CN" w:bidi="ar"/>
              </w:rPr>
              <w:t>1164.92</w:t>
            </w:r>
          </w:p>
        </w:tc>
        <w:tc>
          <w:tcPr>
            <w:tcW w:w="1249" w:type="dxa"/>
            <w:vAlign w:val="center"/>
          </w:tcPr>
          <w:p w14:paraId="3D847345">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i w:val="0"/>
                <w:iCs w:val="0"/>
                <w:snapToGrid w:val="0"/>
                <w:color w:val="auto"/>
                <w:kern w:val="0"/>
                <w:sz w:val="21"/>
                <w:szCs w:val="21"/>
                <w:u w:val="none"/>
                <w:lang w:val="en-US" w:eastAsia="zh-CN" w:bidi="ar"/>
              </w:rPr>
              <w:t>237.89</w:t>
            </w:r>
          </w:p>
        </w:tc>
        <w:tc>
          <w:tcPr>
            <w:tcW w:w="1249" w:type="dxa"/>
            <w:vAlign w:val="center"/>
          </w:tcPr>
          <w:p w14:paraId="7FD11957">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i w:val="0"/>
                <w:iCs w:val="0"/>
                <w:snapToGrid w:val="0"/>
                <w:color w:val="auto"/>
                <w:kern w:val="0"/>
                <w:sz w:val="21"/>
                <w:szCs w:val="21"/>
                <w:u w:val="none"/>
                <w:lang w:val="en-US" w:eastAsia="zh-CN" w:bidi="ar"/>
              </w:rPr>
              <w:t>144.07</w:t>
            </w:r>
          </w:p>
        </w:tc>
        <w:tc>
          <w:tcPr>
            <w:tcW w:w="1249" w:type="dxa"/>
            <w:vAlign w:val="center"/>
          </w:tcPr>
          <w:p w14:paraId="41C3EC76">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i w:val="0"/>
                <w:iCs w:val="0"/>
                <w:snapToGrid w:val="0"/>
                <w:color w:val="auto"/>
                <w:kern w:val="0"/>
                <w:sz w:val="21"/>
                <w:szCs w:val="21"/>
                <w:u w:val="none"/>
                <w:lang w:val="en-US" w:eastAsia="zh-CN" w:bidi="ar"/>
              </w:rPr>
              <w:t>184.44</w:t>
            </w:r>
          </w:p>
        </w:tc>
        <w:tc>
          <w:tcPr>
            <w:tcW w:w="1249" w:type="dxa"/>
            <w:vAlign w:val="center"/>
          </w:tcPr>
          <w:p w14:paraId="181E03D0">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542.40</w:t>
            </w:r>
          </w:p>
        </w:tc>
        <w:tc>
          <w:tcPr>
            <w:tcW w:w="1250" w:type="dxa"/>
            <w:vAlign w:val="center"/>
          </w:tcPr>
          <w:p w14:paraId="46E51268">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i w:val="0"/>
                <w:iCs w:val="0"/>
                <w:snapToGrid w:val="0"/>
                <w:color w:val="auto"/>
                <w:kern w:val="0"/>
                <w:sz w:val="21"/>
                <w:szCs w:val="21"/>
                <w:u w:val="none"/>
                <w:lang w:val="en-US" w:eastAsia="zh-CN" w:bidi="ar"/>
              </w:rPr>
              <w:t>20.04</w:t>
            </w:r>
          </w:p>
        </w:tc>
        <w:tc>
          <w:tcPr>
            <w:tcW w:w="1250" w:type="dxa"/>
            <w:vAlign w:val="center"/>
          </w:tcPr>
          <w:p w14:paraId="326B5195">
            <w:pPr>
              <w:keepNext w:val="0"/>
              <w:keepLines w:val="0"/>
              <w:pageBreakBefore w:val="0"/>
              <w:widowControl/>
              <w:suppressLineNumbers w:val="0"/>
              <w:kinsoku/>
              <w:wordWrap/>
              <w:overflowPunct/>
              <w:topLinePunct/>
              <w:bidi w:val="0"/>
              <w:spacing w:afterAutospacing="0" w:line="240" w:lineRule="auto"/>
              <w:jc w:val="center"/>
              <w:textAlignment w:val="center"/>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i w:val="0"/>
                <w:iCs w:val="0"/>
                <w:snapToGrid w:val="0"/>
                <w:color w:val="auto"/>
                <w:kern w:val="0"/>
                <w:sz w:val="21"/>
                <w:szCs w:val="21"/>
                <w:u w:val="none"/>
                <w:lang w:val="en-US" w:eastAsia="zh-CN" w:bidi="ar"/>
              </w:rPr>
              <w:t>2293.76</w:t>
            </w:r>
          </w:p>
        </w:tc>
      </w:tr>
    </w:tbl>
    <w:p w14:paraId="7D00D6F1">
      <w:pPr>
        <w:pStyle w:val="5"/>
        <w:keepNext w:val="0"/>
        <w:keepLines w:val="0"/>
        <w:pageBreakBefore w:val="0"/>
        <w:kinsoku/>
        <w:wordWrap/>
        <w:overflowPunct/>
        <w:topLinePunct/>
        <w:bidi w:val="0"/>
        <w:spacing w:afterAutospacing="0" w:line="343" w:lineRule="auto"/>
        <w:rPr>
          <w:rFonts w:hint="default" w:ascii="Times New Roman" w:hAnsi="Times New Roman" w:cs="Times New Roman"/>
          <w:color w:val="auto"/>
        </w:rPr>
      </w:pPr>
    </w:p>
    <w:p w14:paraId="79926EC3">
      <w:pPr>
        <w:keepNext w:val="0"/>
        <w:keepLines w:val="0"/>
        <w:pageBreakBefore w:val="0"/>
        <w:kinsoku/>
        <w:wordWrap/>
        <w:overflowPunct/>
        <w:topLinePunct/>
        <w:bidi w:val="0"/>
        <w:spacing w:afterAutospacing="0"/>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5409565" cy="3220085"/>
            <wp:effectExtent l="4445" t="4445" r="11430" b="635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B5053F5">
      <w:pPr>
        <w:keepNext w:val="0"/>
        <w:keepLines w:val="0"/>
        <w:pageBreakBefore w:val="0"/>
        <w:kinsoku/>
        <w:wordWrap/>
        <w:overflowPunct/>
        <w:topLinePunct/>
        <w:bidi w:val="0"/>
        <w:spacing w:before="187" w:afterAutospacing="0" w:line="222" w:lineRule="auto"/>
        <w:ind w:left="1445"/>
        <w:rPr>
          <w:rFonts w:hint="default" w:ascii="Times New Roman" w:hAnsi="Times New Roman" w:eastAsia="仿宋_GB2312" w:cs="Times New Roman"/>
          <w:b/>
          <w:bCs/>
          <w:color w:val="auto"/>
          <w:spacing w:val="-1"/>
          <w:sz w:val="28"/>
          <w:szCs w:val="28"/>
          <w:lang w:val="en-US" w:eastAsia="zh-CN"/>
        </w:rPr>
      </w:pPr>
      <w:r>
        <w:rPr>
          <w:rFonts w:hint="default" w:ascii="Times New Roman" w:hAnsi="Times New Roman" w:eastAsia="仿宋_GB2312" w:cs="Times New Roman"/>
          <w:b/>
          <w:bCs/>
          <w:color w:val="auto"/>
          <w:spacing w:val="-1"/>
          <w:sz w:val="28"/>
          <w:szCs w:val="28"/>
          <w:lang w:eastAsia="zh-CN"/>
        </w:rPr>
        <w:t>图</w:t>
      </w:r>
      <w:r>
        <w:rPr>
          <w:rFonts w:hint="default" w:ascii="Times New Roman" w:hAnsi="Times New Roman" w:eastAsia="仿宋_GB2312" w:cs="Times New Roman"/>
          <w:b/>
          <w:bCs/>
          <w:color w:val="auto"/>
          <w:spacing w:val="-1"/>
          <w:sz w:val="28"/>
          <w:szCs w:val="28"/>
          <w:lang w:val="en-US" w:eastAsia="zh-CN"/>
        </w:rPr>
        <w:t>3.2.2</w:t>
      </w:r>
      <w:r>
        <w:rPr>
          <w:rFonts w:hint="eastAsia" w:ascii="Times New Roman" w:hAnsi="Times New Roman" w:eastAsia="仿宋_GB2312" w:cs="Times New Roman"/>
          <w:b/>
          <w:bCs/>
          <w:color w:val="auto"/>
          <w:spacing w:val="-1"/>
          <w:sz w:val="28"/>
          <w:szCs w:val="28"/>
          <w:lang w:val="en-US" w:eastAsia="zh-CN"/>
        </w:rPr>
        <w:t>峨边</w:t>
      </w:r>
      <w:r>
        <w:rPr>
          <w:rFonts w:hint="default" w:ascii="Times New Roman" w:hAnsi="Times New Roman" w:eastAsia="仿宋_GB2312" w:cs="Times New Roman"/>
          <w:b/>
          <w:bCs/>
          <w:color w:val="auto"/>
          <w:spacing w:val="-1"/>
          <w:sz w:val="28"/>
          <w:szCs w:val="28"/>
          <w:lang w:val="en-US" w:eastAsia="zh-CN"/>
        </w:rPr>
        <w:t>2023年用水量比例分布图</w:t>
      </w:r>
    </w:p>
    <w:p w14:paraId="190010EC">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29" w:name="_Toc2202"/>
      <w:bookmarkStart w:id="130" w:name="_Toc3374"/>
      <w:r>
        <w:rPr>
          <w:rFonts w:hint="default" w:ascii="Times New Roman" w:hAnsi="Times New Roman" w:eastAsia="楷体" w:cs="Times New Roman"/>
          <w:b/>
          <w:bCs/>
          <w:color w:val="auto"/>
          <w:spacing w:val="-5"/>
          <w:sz w:val="28"/>
          <w:szCs w:val="28"/>
          <w:lang w:val="en-US" w:eastAsia="zh-CN"/>
        </w:rPr>
        <w:t>3.2.</w:t>
      </w:r>
      <w:r>
        <w:rPr>
          <w:rFonts w:hint="eastAsia" w:ascii="Times New Roman" w:hAnsi="Times New Roman" w:eastAsia="楷体" w:cs="Times New Roman"/>
          <w:b/>
          <w:bCs/>
          <w:color w:val="auto"/>
          <w:spacing w:val="-5"/>
          <w:sz w:val="28"/>
          <w:szCs w:val="28"/>
          <w:lang w:val="en-US" w:eastAsia="zh-CN"/>
        </w:rPr>
        <w:t>1.</w:t>
      </w:r>
      <w:r>
        <w:rPr>
          <w:rFonts w:hint="default" w:ascii="Times New Roman" w:hAnsi="Times New Roman" w:eastAsia="楷体" w:cs="Times New Roman"/>
          <w:b/>
          <w:bCs/>
          <w:color w:val="auto"/>
          <w:spacing w:val="-5"/>
          <w:sz w:val="28"/>
          <w:szCs w:val="28"/>
          <w:lang w:val="en-US" w:eastAsia="zh-CN"/>
        </w:rPr>
        <w:t>3用水指标</w:t>
      </w:r>
      <w:bookmarkEnd w:id="129"/>
      <w:bookmarkEnd w:id="130"/>
    </w:p>
    <w:p w14:paraId="45FD61A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pacing w:val="1"/>
          <w:sz w:val="28"/>
          <w:szCs w:val="28"/>
        </w:rPr>
        <w:t>20</w:t>
      </w:r>
      <w:r>
        <w:rPr>
          <w:rFonts w:hint="default" w:ascii="Times New Roman" w:hAnsi="Times New Roman" w:eastAsia="仿宋_GB2312" w:cs="Times New Roman"/>
          <w:color w:val="auto"/>
          <w:spacing w:val="1"/>
          <w:sz w:val="28"/>
          <w:szCs w:val="28"/>
          <w:lang w:val="en-US" w:eastAsia="zh-CN"/>
        </w:rPr>
        <w:t>23</w:t>
      </w:r>
      <w:r>
        <w:rPr>
          <w:rFonts w:hint="default" w:ascii="Times New Roman" w:hAnsi="Times New Roman" w:eastAsia="仿宋_GB2312" w:cs="Times New Roman"/>
          <w:color w:val="auto"/>
          <w:spacing w:val="1"/>
          <w:sz w:val="28"/>
          <w:szCs w:val="28"/>
        </w:rPr>
        <w:t>年</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人均综合用水量</w:t>
      </w:r>
      <w:r>
        <w:rPr>
          <w:rFonts w:hint="default" w:ascii="Times New Roman" w:hAnsi="Times New Roman" w:eastAsia="仿宋_GB2312" w:cs="Times New Roman"/>
          <w:color w:val="auto"/>
          <w:spacing w:val="1"/>
          <w:sz w:val="28"/>
          <w:szCs w:val="28"/>
          <w:lang w:val="en-US" w:eastAsia="zh-CN"/>
        </w:rPr>
        <w:t>191.15</w:t>
      </w:r>
      <w:r>
        <w:rPr>
          <w:rFonts w:hint="default" w:ascii="Times New Roman" w:hAnsi="Times New Roman" w:eastAsia="仿宋_GB2312" w:cs="Times New Roman"/>
          <w:color w:val="auto"/>
          <w:spacing w:val="1"/>
          <w:sz w:val="28"/>
          <w:szCs w:val="28"/>
        </w:rPr>
        <w:t>立方米，</w:t>
      </w:r>
      <w:r>
        <w:rPr>
          <w:rFonts w:hint="default" w:ascii="Times New Roman" w:hAnsi="Times New Roman" w:eastAsia="仿宋_GB2312" w:cs="Times New Roman"/>
          <w:color w:val="auto"/>
          <w:spacing w:val="5"/>
          <w:sz w:val="28"/>
          <w:szCs w:val="28"/>
        </w:rPr>
        <w:t>万元国内生产总值用水量</w:t>
      </w:r>
      <w:r>
        <w:rPr>
          <w:rFonts w:hint="default" w:ascii="Times New Roman" w:hAnsi="Times New Roman" w:eastAsia="仿宋_GB2312" w:cs="Times New Roman"/>
          <w:color w:val="auto"/>
          <w:spacing w:val="5"/>
          <w:sz w:val="28"/>
          <w:szCs w:val="28"/>
          <w:lang w:val="en-US" w:eastAsia="zh-CN"/>
        </w:rPr>
        <w:t>33.22</w:t>
      </w:r>
      <w:r>
        <w:rPr>
          <w:rFonts w:hint="default" w:ascii="Times New Roman" w:hAnsi="Times New Roman" w:eastAsia="仿宋_GB2312" w:cs="Times New Roman"/>
          <w:color w:val="auto"/>
          <w:spacing w:val="1"/>
          <w:sz w:val="28"/>
          <w:szCs w:val="28"/>
        </w:rPr>
        <w:t>立方米，万元工业增加值用水量</w:t>
      </w:r>
      <w:r>
        <w:rPr>
          <w:rFonts w:hint="default" w:ascii="Times New Roman" w:hAnsi="Times New Roman" w:eastAsia="仿宋_GB2312" w:cs="Times New Roman"/>
          <w:color w:val="auto"/>
          <w:spacing w:val="1"/>
          <w:sz w:val="28"/>
          <w:szCs w:val="28"/>
          <w:lang w:val="en-US" w:eastAsia="zh-CN"/>
        </w:rPr>
        <w:t>5.20</w:t>
      </w:r>
      <w:r>
        <w:rPr>
          <w:rFonts w:hint="default" w:ascii="Times New Roman" w:hAnsi="Times New Roman" w:eastAsia="仿宋_GB2312" w:cs="Times New Roman"/>
          <w:color w:val="auto"/>
          <w:spacing w:val="1"/>
          <w:sz w:val="28"/>
          <w:szCs w:val="28"/>
        </w:rPr>
        <w:t>立</w:t>
      </w:r>
      <w:r>
        <w:rPr>
          <w:rFonts w:hint="default" w:ascii="Times New Roman" w:hAnsi="Times New Roman" w:eastAsia="仿宋_GB2312" w:cs="Times New Roman"/>
          <w:color w:val="auto"/>
          <w:spacing w:val="-3"/>
          <w:sz w:val="28"/>
          <w:szCs w:val="28"/>
        </w:rPr>
        <w:t>方米，</w:t>
      </w:r>
      <w:r>
        <w:rPr>
          <w:rFonts w:hint="default" w:ascii="Times New Roman" w:hAnsi="Times New Roman" w:eastAsia="仿宋_GB2312" w:cs="Times New Roman"/>
          <w:color w:val="auto"/>
          <w:spacing w:val="-3"/>
          <w:sz w:val="28"/>
          <w:szCs w:val="28"/>
          <w:lang w:eastAsia="zh-CN"/>
        </w:rPr>
        <w:t>城镇</w:t>
      </w:r>
      <w:r>
        <w:rPr>
          <w:rFonts w:hint="default" w:ascii="Times New Roman" w:hAnsi="Times New Roman" w:eastAsia="仿宋_GB2312" w:cs="Times New Roman"/>
          <w:color w:val="auto"/>
          <w:spacing w:val="8"/>
          <w:sz w:val="28"/>
          <w:szCs w:val="28"/>
        </w:rPr>
        <w:t>人均生活用水量</w:t>
      </w:r>
      <w:r>
        <w:rPr>
          <w:rFonts w:hint="default" w:ascii="Times New Roman" w:hAnsi="Times New Roman" w:eastAsia="仿宋_GB2312" w:cs="Times New Roman"/>
          <w:color w:val="auto"/>
          <w:spacing w:val="-2"/>
          <w:sz w:val="28"/>
          <w:szCs w:val="28"/>
          <w:lang w:val="en-US" w:eastAsia="zh-CN"/>
        </w:rPr>
        <w:t>93.74</w:t>
      </w:r>
      <w:r>
        <w:rPr>
          <w:rFonts w:hint="default" w:ascii="Times New Roman" w:hAnsi="Times New Roman" w:eastAsia="仿宋_GB2312" w:cs="Times New Roman"/>
          <w:color w:val="auto"/>
          <w:spacing w:val="-2"/>
          <w:sz w:val="28"/>
          <w:szCs w:val="28"/>
        </w:rPr>
        <w:t>L/（人·d</w:t>
      </w:r>
      <w:r>
        <w:rPr>
          <w:rFonts w:hint="default" w:ascii="Times New Roman" w:hAnsi="Times New Roman" w:eastAsia="仿宋_GB2312" w:cs="Times New Roman"/>
          <w:color w:val="auto"/>
          <w:spacing w:val="14"/>
          <w:sz w:val="28"/>
          <w:szCs w:val="28"/>
        </w:rPr>
        <w:t>），</w:t>
      </w:r>
      <w:r>
        <w:rPr>
          <w:rFonts w:hint="default" w:ascii="Times New Roman" w:hAnsi="Times New Roman" w:eastAsia="仿宋_GB2312" w:cs="Times New Roman"/>
          <w:color w:val="auto"/>
          <w:spacing w:val="14"/>
          <w:sz w:val="28"/>
          <w:szCs w:val="28"/>
          <w:lang w:eastAsia="zh-CN"/>
        </w:rPr>
        <w:t>均</w:t>
      </w:r>
      <w:r>
        <w:rPr>
          <w:rFonts w:hint="eastAsia" w:ascii="Times New Roman" w:hAnsi="Times New Roman" w:eastAsia="仿宋_GB2312" w:cs="Times New Roman"/>
          <w:color w:val="auto"/>
          <w:spacing w:val="1"/>
          <w:sz w:val="28"/>
          <w:szCs w:val="28"/>
          <w:lang w:eastAsia="zh-CN"/>
        </w:rPr>
        <w:t>优于</w:t>
      </w:r>
      <w:r>
        <w:rPr>
          <w:rFonts w:hint="default" w:ascii="Times New Roman" w:hAnsi="Times New Roman" w:eastAsia="仿宋_GB2312" w:cs="Times New Roman"/>
          <w:color w:val="auto"/>
          <w:spacing w:val="1"/>
          <w:sz w:val="28"/>
          <w:szCs w:val="28"/>
          <w:lang w:eastAsia="zh-CN"/>
        </w:rPr>
        <w:t>全市</w:t>
      </w:r>
      <w:r>
        <w:rPr>
          <w:rFonts w:hint="default" w:ascii="Times New Roman" w:hAnsi="Times New Roman" w:eastAsia="仿宋_GB2312" w:cs="Times New Roman"/>
          <w:color w:val="auto"/>
          <w:spacing w:val="1"/>
          <w:sz w:val="28"/>
          <w:szCs w:val="28"/>
        </w:rPr>
        <w:t>和</w:t>
      </w:r>
      <w:r>
        <w:rPr>
          <w:rFonts w:hint="default" w:ascii="Times New Roman" w:hAnsi="Times New Roman" w:eastAsia="仿宋_GB2312" w:cs="Times New Roman"/>
          <w:color w:val="auto"/>
          <w:spacing w:val="1"/>
          <w:sz w:val="28"/>
          <w:szCs w:val="28"/>
          <w:lang w:eastAsia="zh-CN"/>
        </w:rPr>
        <w:t>全省</w:t>
      </w:r>
      <w:r>
        <w:rPr>
          <w:rFonts w:hint="default" w:ascii="Times New Roman" w:hAnsi="Times New Roman" w:eastAsia="仿宋_GB2312" w:cs="Times New Roman"/>
          <w:color w:val="auto"/>
          <w:spacing w:val="5"/>
          <w:sz w:val="28"/>
          <w:szCs w:val="28"/>
        </w:rPr>
        <w:t>平均水平；</w:t>
      </w:r>
      <w:r>
        <w:rPr>
          <w:rFonts w:hint="default" w:ascii="Times New Roman" w:hAnsi="Times New Roman" w:eastAsia="仿宋_GB2312" w:cs="Times New Roman"/>
          <w:color w:val="auto"/>
          <w:spacing w:val="-4"/>
          <w:sz w:val="28"/>
          <w:szCs w:val="28"/>
        </w:rPr>
        <w:t>耕地实</w:t>
      </w:r>
      <w:r>
        <w:rPr>
          <w:rFonts w:hint="default" w:ascii="Times New Roman" w:hAnsi="Times New Roman" w:eastAsia="仿宋_GB2312" w:cs="Times New Roman"/>
          <w:color w:val="auto"/>
          <w:spacing w:val="2"/>
          <w:sz w:val="28"/>
          <w:szCs w:val="28"/>
        </w:rPr>
        <w:t>际灌溉亩均用水</w:t>
      </w:r>
      <w:r>
        <w:rPr>
          <w:rFonts w:hint="default" w:ascii="Times New Roman" w:hAnsi="Times New Roman" w:eastAsia="仿宋_GB2312" w:cs="Times New Roman"/>
          <w:color w:val="auto"/>
          <w:spacing w:val="2"/>
          <w:sz w:val="28"/>
          <w:szCs w:val="28"/>
          <w:lang w:val="en-US" w:eastAsia="zh-CN"/>
        </w:rPr>
        <w:t>510.93</w:t>
      </w:r>
      <w:r>
        <w:rPr>
          <w:rFonts w:hint="default" w:ascii="Times New Roman" w:hAnsi="Times New Roman" w:eastAsia="仿宋_GB2312" w:cs="Times New Roman"/>
          <w:color w:val="auto"/>
          <w:spacing w:val="2"/>
          <w:sz w:val="28"/>
          <w:szCs w:val="28"/>
        </w:rPr>
        <w:t>立方米/亩，</w:t>
      </w:r>
      <w:r>
        <w:rPr>
          <w:rFonts w:hint="eastAsia" w:ascii="Times New Roman" w:hAnsi="Times New Roman" w:eastAsia="仿宋_GB2312" w:cs="Times New Roman"/>
          <w:color w:val="auto"/>
          <w:spacing w:val="2"/>
          <w:sz w:val="28"/>
          <w:szCs w:val="28"/>
          <w:lang w:eastAsia="zh-CN"/>
        </w:rPr>
        <w:t>用水效率低</w:t>
      </w:r>
      <w:r>
        <w:rPr>
          <w:rFonts w:hint="default" w:ascii="Times New Roman" w:hAnsi="Times New Roman" w:eastAsia="仿宋_GB2312" w:cs="Times New Roman"/>
          <w:color w:val="auto"/>
          <w:spacing w:val="-2"/>
          <w:sz w:val="28"/>
          <w:szCs w:val="28"/>
        </w:rPr>
        <w:t>于</w:t>
      </w:r>
      <w:r>
        <w:rPr>
          <w:rFonts w:hint="default" w:ascii="Times New Roman" w:hAnsi="Times New Roman" w:eastAsia="仿宋_GB2312" w:cs="Times New Roman"/>
          <w:color w:val="auto"/>
          <w:spacing w:val="-2"/>
          <w:sz w:val="28"/>
          <w:szCs w:val="28"/>
          <w:lang w:eastAsia="zh-CN"/>
        </w:rPr>
        <w:t>全市和全省</w:t>
      </w:r>
      <w:r>
        <w:rPr>
          <w:rFonts w:hint="default" w:ascii="Times New Roman" w:hAnsi="Times New Roman" w:eastAsia="仿宋_GB2312" w:cs="Times New Roman"/>
          <w:color w:val="auto"/>
          <w:spacing w:val="-2"/>
          <w:sz w:val="28"/>
          <w:szCs w:val="28"/>
        </w:rPr>
        <w:t>平均水平</w:t>
      </w:r>
      <w:r>
        <w:rPr>
          <w:rFonts w:hint="default" w:ascii="Times New Roman" w:hAnsi="Times New Roman" w:eastAsia="仿宋_GB2312" w:cs="Times New Roman"/>
          <w:color w:val="auto"/>
          <w:spacing w:val="-2"/>
          <w:sz w:val="28"/>
          <w:szCs w:val="28"/>
          <w:lang w:eastAsia="zh-CN"/>
        </w:rPr>
        <w:t>；</w:t>
      </w:r>
      <w:r>
        <w:rPr>
          <w:rFonts w:hint="default" w:ascii="Times New Roman" w:hAnsi="Times New Roman" w:eastAsia="仿宋_GB2312" w:cs="Times New Roman"/>
          <w:color w:val="auto"/>
          <w:spacing w:val="14"/>
          <w:sz w:val="28"/>
          <w:szCs w:val="28"/>
          <w:lang w:eastAsia="zh-CN"/>
        </w:rPr>
        <w:t>农村</w:t>
      </w:r>
      <w:r>
        <w:rPr>
          <w:rFonts w:hint="default" w:ascii="Times New Roman" w:hAnsi="Times New Roman" w:eastAsia="仿宋_GB2312" w:cs="Times New Roman"/>
          <w:color w:val="auto"/>
          <w:spacing w:val="8"/>
          <w:sz w:val="28"/>
          <w:szCs w:val="28"/>
        </w:rPr>
        <w:t>人均生活用水量</w:t>
      </w:r>
      <w:r>
        <w:rPr>
          <w:rFonts w:hint="default" w:ascii="Times New Roman" w:hAnsi="Times New Roman" w:eastAsia="仿宋_GB2312" w:cs="Times New Roman"/>
          <w:color w:val="auto"/>
          <w:spacing w:val="-2"/>
          <w:sz w:val="28"/>
          <w:szCs w:val="28"/>
          <w:lang w:val="en-US" w:eastAsia="zh-CN"/>
        </w:rPr>
        <w:t>144.61</w:t>
      </w:r>
      <w:r>
        <w:rPr>
          <w:rFonts w:hint="default" w:ascii="Times New Roman" w:hAnsi="Times New Roman" w:eastAsia="仿宋_GB2312" w:cs="Times New Roman"/>
          <w:color w:val="auto"/>
          <w:spacing w:val="-2"/>
          <w:sz w:val="28"/>
          <w:szCs w:val="28"/>
        </w:rPr>
        <w:t>L/（人·d</w:t>
      </w:r>
      <w:r>
        <w:rPr>
          <w:rFonts w:hint="default" w:ascii="Times New Roman" w:hAnsi="Times New Roman" w:eastAsia="仿宋_GB2312" w:cs="Times New Roman"/>
          <w:color w:val="auto"/>
          <w:spacing w:val="14"/>
          <w:sz w:val="28"/>
          <w:szCs w:val="28"/>
        </w:rPr>
        <w:t>），</w:t>
      </w:r>
      <w:r>
        <w:rPr>
          <w:rFonts w:hint="eastAsia" w:ascii="Times New Roman" w:hAnsi="Times New Roman" w:eastAsia="仿宋_GB2312" w:cs="Times New Roman"/>
          <w:color w:val="auto"/>
          <w:spacing w:val="14"/>
          <w:sz w:val="28"/>
          <w:szCs w:val="28"/>
          <w:lang w:eastAsia="zh-CN"/>
        </w:rPr>
        <w:t>用水效率</w:t>
      </w:r>
      <w:r>
        <w:rPr>
          <w:rFonts w:hint="default" w:ascii="Times New Roman" w:hAnsi="Times New Roman" w:eastAsia="仿宋_GB2312" w:cs="Times New Roman"/>
          <w:color w:val="auto"/>
          <w:spacing w:val="14"/>
          <w:sz w:val="28"/>
          <w:szCs w:val="28"/>
          <w:lang w:eastAsia="zh-CN"/>
        </w:rPr>
        <w:t>略</w:t>
      </w:r>
      <w:r>
        <w:rPr>
          <w:rFonts w:hint="eastAsia" w:ascii="Times New Roman" w:hAnsi="Times New Roman" w:eastAsia="仿宋_GB2312" w:cs="Times New Roman"/>
          <w:color w:val="auto"/>
          <w:spacing w:val="14"/>
          <w:sz w:val="28"/>
          <w:szCs w:val="28"/>
          <w:lang w:eastAsia="zh-CN"/>
        </w:rPr>
        <w:t>低</w:t>
      </w:r>
      <w:r>
        <w:rPr>
          <w:rFonts w:hint="default" w:ascii="Times New Roman" w:hAnsi="Times New Roman" w:eastAsia="仿宋_GB2312" w:cs="Times New Roman"/>
          <w:color w:val="auto"/>
          <w:spacing w:val="14"/>
          <w:sz w:val="28"/>
          <w:szCs w:val="28"/>
          <w:lang w:eastAsia="zh-CN"/>
        </w:rPr>
        <w:t>于</w:t>
      </w:r>
      <w:r>
        <w:rPr>
          <w:rFonts w:hint="default" w:ascii="Times New Roman" w:hAnsi="Times New Roman" w:eastAsia="仿宋_GB2312" w:cs="Times New Roman"/>
          <w:color w:val="auto"/>
          <w:spacing w:val="1"/>
          <w:sz w:val="28"/>
          <w:szCs w:val="28"/>
          <w:lang w:eastAsia="zh-CN"/>
        </w:rPr>
        <w:t>乐山市</w:t>
      </w:r>
      <w:r>
        <w:rPr>
          <w:rFonts w:hint="default" w:ascii="Times New Roman" w:hAnsi="Times New Roman" w:eastAsia="仿宋_GB2312" w:cs="Times New Roman"/>
          <w:color w:val="auto"/>
          <w:spacing w:val="1"/>
          <w:sz w:val="28"/>
          <w:szCs w:val="28"/>
        </w:rPr>
        <w:t>和</w:t>
      </w:r>
      <w:r>
        <w:rPr>
          <w:rFonts w:hint="default" w:ascii="Times New Roman" w:hAnsi="Times New Roman" w:eastAsia="仿宋_GB2312" w:cs="Times New Roman"/>
          <w:color w:val="auto"/>
          <w:spacing w:val="1"/>
          <w:sz w:val="28"/>
          <w:szCs w:val="28"/>
          <w:lang w:eastAsia="zh-CN"/>
        </w:rPr>
        <w:t>四川省</w:t>
      </w:r>
      <w:r>
        <w:rPr>
          <w:rFonts w:hint="default" w:ascii="Times New Roman" w:hAnsi="Times New Roman" w:eastAsia="仿宋_GB2312" w:cs="Times New Roman"/>
          <w:color w:val="auto"/>
          <w:spacing w:val="5"/>
          <w:sz w:val="28"/>
          <w:szCs w:val="28"/>
        </w:rPr>
        <w:t>平均水平</w:t>
      </w:r>
      <w:r>
        <w:rPr>
          <w:rFonts w:hint="default" w:ascii="Times New Roman" w:hAnsi="Times New Roman" w:eastAsia="仿宋_GB2312" w:cs="Times New Roman"/>
          <w:color w:val="auto"/>
          <w:spacing w:val="1"/>
          <w:sz w:val="28"/>
          <w:szCs w:val="28"/>
          <w:lang w:eastAsia="zh-CN"/>
        </w:rPr>
        <w:t>。</w:t>
      </w:r>
    </w:p>
    <w:p w14:paraId="0703554C">
      <w:pPr>
        <w:keepNext w:val="0"/>
        <w:keepLines w:val="0"/>
        <w:pageBreakBefore w:val="0"/>
        <w:kinsoku/>
        <w:wordWrap/>
        <w:overflowPunct/>
        <w:topLinePunct/>
        <w:bidi w:val="0"/>
        <w:spacing w:before="181" w:afterAutospacing="0" w:line="222" w:lineRule="auto"/>
        <w:ind w:left="1509"/>
        <w:rPr>
          <w:rFonts w:hint="default" w:ascii="Times New Roman" w:hAnsi="Times New Roman" w:eastAsia="仿宋_GB2312" w:cs="Times New Roman"/>
          <w:b/>
          <w:bCs/>
          <w:color w:val="auto"/>
          <w:spacing w:val="-1"/>
          <w:sz w:val="28"/>
          <w:szCs w:val="28"/>
        </w:rPr>
      </w:pPr>
    </w:p>
    <w:p w14:paraId="1068085A">
      <w:pPr>
        <w:keepNext w:val="0"/>
        <w:keepLines w:val="0"/>
        <w:pageBreakBefore w:val="0"/>
        <w:kinsoku/>
        <w:wordWrap/>
        <w:overflowPunct/>
        <w:topLinePunct/>
        <w:bidi w:val="0"/>
        <w:spacing w:before="181" w:afterAutospacing="0" w:line="222" w:lineRule="auto"/>
        <w:ind w:left="1509"/>
        <w:rPr>
          <w:rFonts w:hint="default" w:ascii="Times New Roman" w:hAnsi="Times New Roman" w:eastAsia="仿宋_GB2312" w:cs="Times New Roman"/>
          <w:b/>
          <w:bCs/>
          <w:color w:val="auto"/>
          <w:spacing w:val="-1"/>
          <w:sz w:val="28"/>
          <w:szCs w:val="28"/>
        </w:rPr>
      </w:pPr>
    </w:p>
    <w:p w14:paraId="62CC9B46">
      <w:pPr>
        <w:pStyle w:val="5"/>
        <w:keepNext w:val="0"/>
        <w:keepLines w:val="0"/>
        <w:kinsoku/>
        <w:wordWrap/>
        <w:overflowPunct/>
        <w:bidi w:val="0"/>
        <w:rPr>
          <w:rFonts w:hint="default" w:ascii="Times New Roman" w:hAnsi="Times New Roman" w:eastAsia="仿宋_GB2312" w:cs="Times New Roman"/>
          <w:b/>
          <w:bCs/>
          <w:color w:val="auto"/>
          <w:spacing w:val="-1"/>
          <w:sz w:val="28"/>
          <w:szCs w:val="28"/>
        </w:rPr>
      </w:pPr>
    </w:p>
    <w:p w14:paraId="49450B32">
      <w:pPr>
        <w:pStyle w:val="5"/>
        <w:keepNext w:val="0"/>
        <w:keepLines w:val="0"/>
        <w:kinsoku/>
        <w:wordWrap/>
        <w:overflowPunct/>
        <w:bidi w:val="0"/>
        <w:rPr>
          <w:rFonts w:hint="default" w:ascii="Times New Roman" w:hAnsi="Times New Roman" w:eastAsia="仿宋_GB2312" w:cs="Times New Roman"/>
          <w:b/>
          <w:bCs/>
          <w:color w:val="auto"/>
          <w:spacing w:val="-1"/>
          <w:sz w:val="28"/>
          <w:szCs w:val="28"/>
        </w:rPr>
      </w:pPr>
    </w:p>
    <w:p w14:paraId="11C51E8C">
      <w:pPr>
        <w:pStyle w:val="5"/>
        <w:keepNext w:val="0"/>
        <w:keepLines w:val="0"/>
        <w:kinsoku/>
        <w:wordWrap/>
        <w:overflowPunct/>
        <w:bidi w:val="0"/>
        <w:rPr>
          <w:rFonts w:hint="default" w:ascii="Times New Roman" w:hAnsi="Times New Roman" w:eastAsia="仿宋_GB2312" w:cs="Times New Roman"/>
          <w:b/>
          <w:bCs/>
          <w:color w:val="auto"/>
          <w:spacing w:val="-1"/>
          <w:sz w:val="28"/>
          <w:szCs w:val="28"/>
        </w:rPr>
      </w:pPr>
    </w:p>
    <w:p w14:paraId="1E815E38">
      <w:pPr>
        <w:pStyle w:val="5"/>
        <w:keepNext w:val="0"/>
        <w:keepLines w:val="0"/>
        <w:kinsoku/>
        <w:wordWrap/>
        <w:overflowPunct/>
        <w:bidi w:val="0"/>
        <w:rPr>
          <w:rFonts w:hint="default" w:ascii="Times New Roman" w:hAnsi="Times New Roman" w:eastAsia="仿宋_GB2312" w:cs="Times New Roman"/>
          <w:b/>
          <w:bCs/>
          <w:color w:val="auto"/>
          <w:spacing w:val="-1"/>
          <w:sz w:val="28"/>
          <w:szCs w:val="28"/>
        </w:rPr>
      </w:pPr>
    </w:p>
    <w:p w14:paraId="365B4145">
      <w:pPr>
        <w:keepNext w:val="0"/>
        <w:keepLines w:val="0"/>
        <w:pageBreakBefore w:val="0"/>
        <w:kinsoku/>
        <w:wordWrap/>
        <w:overflowPunct/>
        <w:topLinePunct/>
        <w:bidi w:val="0"/>
        <w:spacing w:before="181" w:afterAutospacing="0" w:line="222" w:lineRule="auto"/>
        <w:ind w:left="1509"/>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表3.2.3</w:t>
      </w:r>
      <w:r>
        <w:rPr>
          <w:rFonts w:hint="eastAsia" w:ascii="Times New Roman" w:hAnsi="Times New Roman" w:eastAsia="仿宋_GB2312" w:cs="Times New Roman"/>
          <w:b/>
          <w:bCs/>
          <w:color w:val="auto"/>
          <w:spacing w:val="-1"/>
          <w:sz w:val="28"/>
          <w:szCs w:val="28"/>
          <w:lang w:eastAsia="zh-CN"/>
        </w:rPr>
        <w:t>峨边</w:t>
      </w:r>
      <w:r>
        <w:rPr>
          <w:rFonts w:hint="default" w:ascii="Times New Roman" w:hAnsi="Times New Roman" w:eastAsia="仿宋_GB2312" w:cs="Times New Roman"/>
          <w:b/>
          <w:bCs/>
          <w:color w:val="auto"/>
          <w:spacing w:val="-1"/>
          <w:sz w:val="28"/>
          <w:szCs w:val="28"/>
          <w:lang w:val="en-US" w:eastAsia="zh-CN"/>
        </w:rPr>
        <w:t>2023</w:t>
      </w:r>
      <w:r>
        <w:rPr>
          <w:rFonts w:hint="default" w:ascii="Times New Roman" w:hAnsi="Times New Roman" w:eastAsia="仿宋_GB2312" w:cs="Times New Roman"/>
          <w:b/>
          <w:bCs/>
          <w:color w:val="auto"/>
          <w:spacing w:val="-1"/>
          <w:sz w:val="28"/>
          <w:szCs w:val="28"/>
        </w:rPr>
        <w:t>年用水指标分</w:t>
      </w:r>
      <w:r>
        <w:rPr>
          <w:rFonts w:hint="default" w:ascii="Times New Roman" w:hAnsi="Times New Roman" w:eastAsia="仿宋_GB2312" w:cs="Times New Roman"/>
          <w:b/>
          <w:bCs/>
          <w:color w:val="auto"/>
          <w:spacing w:val="-2"/>
          <w:sz w:val="28"/>
          <w:szCs w:val="28"/>
        </w:rPr>
        <w:t>析成果表</w:t>
      </w:r>
    </w:p>
    <w:p w14:paraId="021AA66F">
      <w:pPr>
        <w:keepNext w:val="0"/>
        <w:keepLines w:val="0"/>
        <w:pageBreakBefore w:val="0"/>
        <w:kinsoku/>
        <w:wordWrap/>
        <w:overflowPunct/>
        <w:topLinePunct/>
        <w:bidi w:val="0"/>
        <w:spacing w:afterAutospacing="0" w:line="114" w:lineRule="exact"/>
        <w:rPr>
          <w:rFonts w:hint="default" w:ascii="Times New Roman" w:hAnsi="Times New Roman" w:cs="Times New Roman"/>
          <w:color w:val="auto"/>
        </w:rPr>
      </w:pPr>
    </w:p>
    <w:tbl>
      <w:tblPr>
        <w:tblStyle w:val="19"/>
        <w:tblW w:w="884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8"/>
        <w:gridCol w:w="1170"/>
        <w:gridCol w:w="1170"/>
        <w:gridCol w:w="1170"/>
        <w:gridCol w:w="1322"/>
        <w:gridCol w:w="855"/>
        <w:gridCol w:w="1163"/>
        <w:gridCol w:w="1082"/>
      </w:tblGrid>
      <w:tr w14:paraId="14D4A0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8" w:hRule="atLeast"/>
          <w:jc w:val="center"/>
        </w:trPr>
        <w:tc>
          <w:tcPr>
            <w:tcW w:w="908" w:type="dxa"/>
            <w:vAlign w:val="center"/>
          </w:tcPr>
          <w:p w14:paraId="16FBF91A">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区域</w:t>
            </w:r>
          </w:p>
        </w:tc>
        <w:tc>
          <w:tcPr>
            <w:tcW w:w="1170" w:type="dxa"/>
            <w:vAlign w:val="center"/>
          </w:tcPr>
          <w:p w14:paraId="3050CFD1">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人均综合</w:t>
            </w:r>
          </w:p>
          <w:p w14:paraId="3337E00C">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用水量</w:t>
            </w:r>
          </w:p>
          <w:p w14:paraId="3ECEE846">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（立方米）</w:t>
            </w:r>
          </w:p>
        </w:tc>
        <w:tc>
          <w:tcPr>
            <w:tcW w:w="1170" w:type="dxa"/>
            <w:vAlign w:val="center"/>
          </w:tcPr>
          <w:p w14:paraId="3B502C7A">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万元</w:t>
            </w:r>
            <w:r>
              <w:rPr>
                <w:rFonts w:hint="default" w:ascii="Times New Roman" w:hAnsi="Times New Roman" w:eastAsia="宋体" w:cs="Times New Roman"/>
                <w:color w:val="auto"/>
                <w:sz w:val="21"/>
                <w:szCs w:val="21"/>
              </w:rPr>
              <w:t>GDP</w:t>
            </w:r>
            <w:r>
              <w:rPr>
                <w:rFonts w:hint="default" w:ascii="Times New Roman" w:hAnsi="Times New Roman" w:eastAsia="宋体" w:cs="Times New Roman"/>
                <w:color w:val="auto"/>
                <w:spacing w:val="5"/>
                <w:sz w:val="21"/>
                <w:szCs w:val="21"/>
              </w:rPr>
              <w:t>用</w:t>
            </w:r>
            <w:r>
              <w:rPr>
                <w:rFonts w:hint="default" w:ascii="Times New Roman" w:hAnsi="Times New Roman" w:eastAsia="宋体" w:cs="Times New Roman"/>
                <w:color w:val="auto"/>
                <w:spacing w:val="4"/>
                <w:sz w:val="21"/>
                <w:szCs w:val="21"/>
              </w:rPr>
              <w:t>水量</w:t>
            </w:r>
          </w:p>
          <w:p w14:paraId="221BAA62">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（立方米）</w:t>
            </w:r>
          </w:p>
        </w:tc>
        <w:tc>
          <w:tcPr>
            <w:tcW w:w="1170" w:type="dxa"/>
            <w:vAlign w:val="center"/>
          </w:tcPr>
          <w:p w14:paraId="33FF347A">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万元工业增</w:t>
            </w:r>
            <w:r>
              <w:rPr>
                <w:rFonts w:hint="default" w:ascii="Times New Roman" w:hAnsi="Times New Roman" w:eastAsia="宋体" w:cs="Times New Roman"/>
                <w:color w:val="auto"/>
                <w:spacing w:val="8"/>
                <w:sz w:val="21"/>
                <w:szCs w:val="21"/>
              </w:rPr>
              <w:t>加值用水量</w:t>
            </w:r>
            <w:r>
              <w:rPr>
                <w:rFonts w:hint="default" w:ascii="Times New Roman" w:hAnsi="Times New Roman" w:eastAsia="宋体" w:cs="Times New Roman"/>
                <w:color w:val="auto"/>
                <w:spacing w:val="6"/>
                <w:sz w:val="21"/>
                <w:szCs w:val="21"/>
              </w:rPr>
              <w:t>（立方米）</w:t>
            </w:r>
          </w:p>
        </w:tc>
        <w:tc>
          <w:tcPr>
            <w:tcW w:w="1322" w:type="dxa"/>
            <w:vAlign w:val="center"/>
          </w:tcPr>
          <w:p w14:paraId="4A272689">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耕地实际灌溉</w:t>
            </w:r>
          </w:p>
          <w:p w14:paraId="2FD73B45">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亩均用水量</w:t>
            </w:r>
          </w:p>
          <w:p w14:paraId="4F71DADE">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（立方米）</w:t>
            </w:r>
          </w:p>
        </w:tc>
        <w:tc>
          <w:tcPr>
            <w:tcW w:w="855" w:type="dxa"/>
            <w:vAlign w:val="center"/>
          </w:tcPr>
          <w:p w14:paraId="1FB5D32D">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灌溉水利用</w:t>
            </w:r>
            <w:r>
              <w:rPr>
                <w:rFonts w:hint="default" w:ascii="Times New Roman" w:hAnsi="Times New Roman" w:eastAsia="宋体" w:cs="Times New Roman"/>
                <w:color w:val="auto"/>
                <w:spacing w:val="3"/>
                <w:sz w:val="21"/>
                <w:szCs w:val="21"/>
              </w:rPr>
              <w:t>系数</w:t>
            </w:r>
          </w:p>
        </w:tc>
        <w:tc>
          <w:tcPr>
            <w:tcW w:w="1163" w:type="dxa"/>
            <w:vAlign w:val="center"/>
          </w:tcPr>
          <w:p w14:paraId="67CC1E51">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pacing w:val="6"/>
                <w:sz w:val="21"/>
                <w:szCs w:val="21"/>
              </w:rPr>
            </w:pPr>
            <w:r>
              <w:rPr>
                <w:rFonts w:hint="default" w:ascii="Times New Roman" w:hAnsi="Times New Roman" w:eastAsia="宋体" w:cs="Times New Roman"/>
                <w:color w:val="auto"/>
                <w:spacing w:val="7"/>
                <w:sz w:val="21"/>
                <w:szCs w:val="21"/>
                <w:lang w:eastAsia="zh-CN"/>
              </w:rPr>
              <w:t>城镇</w:t>
            </w:r>
            <w:r>
              <w:rPr>
                <w:rFonts w:hint="default" w:ascii="Times New Roman" w:hAnsi="Times New Roman" w:eastAsia="宋体" w:cs="Times New Roman"/>
                <w:color w:val="auto"/>
                <w:spacing w:val="7"/>
                <w:sz w:val="21"/>
                <w:szCs w:val="21"/>
              </w:rPr>
              <w:t>人均生活</w:t>
            </w:r>
            <w:r>
              <w:rPr>
                <w:rFonts w:hint="default" w:ascii="Times New Roman" w:hAnsi="Times New Roman" w:eastAsia="宋体" w:cs="Times New Roman"/>
                <w:color w:val="auto"/>
                <w:spacing w:val="6"/>
                <w:sz w:val="21"/>
                <w:szCs w:val="21"/>
              </w:rPr>
              <w:t>用水量</w:t>
            </w:r>
          </w:p>
          <w:p w14:paraId="6BDCE656">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（升/日）</w:t>
            </w:r>
          </w:p>
        </w:tc>
        <w:tc>
          <w:tcPr>
            <w:tcW w:w="1082" w:type="dxa"/>
            <w:vAlign w:val="center"/>
          </w:tcPr>
          <w:p w14:paraId="030655A9">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pacing w:val="6"/>
                <w:sz w:val="21"/>
                <w:szCs w:val="21"/>
              </w:rPr>
            </w:pPr>
            <w:r>
              <w:rPr>
                <w:rFonts w:hint="default" w:ascii="Times New Roman" w:hAnsi="Times New Roman" w:eastAsia="宋体" w:cs="Times New Roman"/>
                <w:color w:val="auto"/>
                <w:spacing w:val="2"/>
                <w:sz w:val="21"/>
                <w:szCs w:val="21"/>
                <w:lang w:eastAsia="zh-CN"/>
              </w:rPr>
              <w:t>农村人均</w:t>
            </w:r>
            <w:r>
              <w:rPr>
                <w:rFonts w:hint="default" w:ascii="Times New Roman" w:hAnsi="Times New Roman" w:eastAsia="宋体" w:cs="Times New Roman"/>
                <w:color w:val="auto"/>
                <w:spacing w:val="7"/>
                <w:sz w:val="21"/>
                <w:szCs w:val="21"/>
              </w:rPr>
              <w:t>生活</w:t>
            </w:r>
            <w:r>
              <w:rPr>
                <w:rFonts w:hint="default" w:ascii="Times New Roman" w:hAnsi="Times New Roman" w:eastAsia="宋体" w:cs="Times New Roman"/>
                <w:color w:val="auto"/>
                <w:spacing w:val="6"/>
                <w:sz w:val="21"/>
                <w:szCs w:val="21"/>
              </w:rPr>
              <w:t>用水量</w:t>
            </w:r>
          </w:p>
          <w:p w14:paraId="7C3F330F">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pacing w:val="2"/>
                <w:sz w:val="21"/>
                <w:szCs w:val="21"/>
                <w:lang w:eastAsia="zh-CN"/>
              </w:rPr>
            </w:pPr>
            <w:r>
              <w:rPr>
                <w:rFonts w:hint="default" w:ascii="Times New Roman" w:hAnsi="Times New Roman" w:eastAsia="宋体" w:cs="Times New Roman"/>
                <w:color w:val="auto"/>
                <w:spacing w:val="2"/>
                <w:sz w:val="21"/>
                <w:szCs w:val="21"/>
              </w:rPr>
              <w:t>（升/日）</w:t>
            </w:r>
          </w:p>
        </w:tc>
      </w:tr>
      <w:tr w14:paraId="615DC8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3" w:hRule="atLeast"/>
          <w:jc w:val="center"/>
        </w:trPr>
        <w:tc>
          <w:tcPr>
            <w:tcW w:w="908" w:type="dxa"/>
            <w:vAlign w:val="center"/>
          </w:tcPr>
          <w:p w14:paraId="4E90C347">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峨边</w:t>
            </w:r>
          </w:p>
        </w:tc>
        <w:tc>
          <w:tcPr>
            <w:tcW w:w="1170" w:type="dxa"/>
            <w:vAlign w:val="center"/>
          </w:tcPr>
          <w:p w14:paraId="541B67A8">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191.15</w:t>
            </w:r>
          </w:p>
        </w:tc>
        <w:tc>
          <w:tcPr>
            <w:tcW w:w="1170" w:type="dxa"/>
            <w:vAlign w:val="center"/>
          </w:tcPr>
          <w:p w14:paraId="5577037F">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33.22</w:t>
            </w:r>
          </w:p>
        </w:tc>
        <w:tc>
          <w:tcPr>
            <w:tcW w:w="1170" w:type="dxa"/>
            <w:vAlign w:val="center"/>
          </w:tcPr>
          <w:p w14:paraId="262AA74F">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5.20</w:t>
            </w:r>
          </w:p>
        </w:tc>
        <w:tc>
          <w:tcPr>
            <w:tcW w:w="1322" w:type="dxa"/>
            <w:vAlign w:val="center"/>
          </w:tcPr>
          <w:p w14:paraId="21EBFC7E">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510.93</w:t>
            </w:r>
          </w:p>
        </w:tc>
        <w:tc>
          <w:tcPr>
            <w:tcW w:w="855" w:type="dxa"/>
            <w:vAlign w:val="center"/>
          </w:tcPr>
          <w:p w14:paraId="70ED441A">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0.504</w:t>
            </w:r>
          </w:p>
        </w:tc>
        <w:tc>
          <w:tcPr>
            <w:tcW w:w="1163" w:type="dxa"/>
            <w:vAlign w:val="center"/>
          </w:tcPr>
          <w:p w14:paraId="435645E4">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93.74</w:t>
            </w:r>
          </w:p>
        </w:tc>
        <w:tc>
          <w:tcPr>
            <w:tcW w:w="1082" w:type="dxa"/>
            <w:vAlign w:val="center"/>
          </w:tcPr>
          <w:p w14:paraId="4533B336">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144.61</w:t>
            </w:r>
          </w:p>
        </w:tc>
      </w:tr>
      <w:tr w14:paraId="71981A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3" w:hRule="atLeast"/>
          <w:jc w:val="center"/>
        </w:trPr>
        <w:tc>
          <w:tcPr>
            <w:tcW w:w="908" w:type="dxa"/>
            <w:vAlign w:val="center"/>
          </w:tcPr>
          <w:p w14:paraId="596AEE35">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5"/>
                <w:sz w:val="21"/>
                <w:szCs w:val="21"/>
              </w:rPr>
              <w:t>乐山市</w:t>
            </w:r>
          </w:p>
        </w:tc>
        <w:tc>
          <w:tcPr>
            <w:tcW w:w="1170" w:type="dxa"/>
            <w:vAlign w:val="center"/>
          </w:tcPr>
          <w:p w14:paraId="69710389">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4"/>
                <w:sz w:val="21"/>
                <w:szCs w:val="21"/>
                <w:lang w:val="en-US" w:eastAsia="zh-CN"/>
              </w:rPr>
              <w:t>402.61</w:t>
            </w:r>
          </w:p>
        </w:tc>
        <w:tc>
          <w:tcPr>
            <w:tcW w:w="1170" w:type="dxa"/>
            <w:vAlign w:val="center"/>
          </w:tcPr>
          <w:p w14:paraId="637B1A28">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2"/>
                <w:sz w:val="21"/>
                <w:szCs w:val="21"/>
                <w:lang w:val="en-US" w:eastAsia="zh-CN"/>
              </w:rPr>
              <w:t>51.77</w:t>
            </w:r>
          </w:p>
        </w:tc>
        <w:tc>
          <w:tcPr>
            <w:tcW w:w="1170" w:type="dxa"/>
            <w:vAlign w:val="center"/>
          </w:tcPr>
          <w:p w14:paraId="3C18BE86">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16.52</w:t>
            </w:r>
          </w:p>
        </w:tc>
        <w:tc>
          <w:tcPr>
            <w:tcW w:w="1322" w:type="dxa"/>
            <w:vAlign w:val="center"/>
          </w:tcPr>
          <w:p w14:paraId="37491E71">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4"/>
                <w:sz w:val="21"/>
                <w:szCs w:val="21"/>
                <w:lang w:val="en-US" w:eastAsia="zh-CN"/>
              </w:rPr>
              <w:t>394.34</w:t>
            </w:r>
          </w:p>
        </w:tc>
        <w:tc>
          <w:tcPr>
            <w:tcW w:w="855" w:type="dxa"/>
            <w:vAlign w:val="center"/>
          </w:tcPr>
          <w:p w14:paraId="155794A9">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3"/>
                <w:sz w:val="21"/>
                <w:szCs w:val="21"/>
              </w:rPr>
              <w:t>0.504</w:t>
            </w:r>
          </w:p>
        </w:tc>
        <w:tc>
          <w:tcPr>
            <w:tcW w:w="1163" w:type="dxa"/>
            <w:vAlign w:val="center"/>
          </w:tcPr>
          <w:p w14:paraId="32FAE4B0">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201.35</w:t>
            </w:r>
          </w:p>
        </w:tc>
        <w:tc>
          <w:tcPr>
            <w:tcW w:w="1082" w:type="dxa"/>
            <w:vAlign w:val="center"/>
          </w:tcPr>
          <w:p w14:paraId="2D74693F">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color w:val="auto"/>
                <w:spacing w:val="3"/>
                <w:sz w:val="21"/>
                <w:szCs w:val="21"/>
                <w:lang w:val="en-US" w:eastAsia="zh-CN"/>
              </w:rPr>
            </w:pPr>
            <w:r>
              <w:rPr>
                <w:rFonts w:hint="default" w:ascii="Times New Roman" w:hAnsi="Times New Roman" w:eastAsia="宋体" w:cs="Times New Roman"/>
                <w:color w:val="auto"/>
                <w:spacing w:val="3"/>
                <w:sz w:val="21"/>
                <w:szCs w:val="21"/>
                <w:lang w:val="en-US" w:eastAsia="zh-CN"/>
              </w:rPr>
              <w:t>110.16</w:t>
            </w:r>
          </w:p>
        </w:tc>
      </w:tr>
      <w:tr w14:paraId="358716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2" w:hRule="atLeast"/>
          <w:jc w:val="center"/>
        </w:trPr>
        <w:tc>
          <w:tcPr>
            <w:tcW w:w="908" w:type="dxa"/>
            <w:vAlign w:val="center"/>
          </w:tcPr>
          <w:p w14:paraId="1A0F2648">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1"/>
                <w:sz w:val="21"/>
                <w:szCs w:val="21"/>
              </w:rPr>
              <w:t>四川省</w:t>
            </w:r>
          </w:p>
        </w:tc>
        <w:tc>
          <w:tcPr>
            <w:tcW w:w="1170" w:type="dxa"/>
            <w:vAlign w:val="center"/>
          </w:tcPr>
          <w:p w14:paraId="53D6E7D9">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3"/>
                <w:sz w:val="21"/>
                <w:szCs w:val="21"/>
                <w:lang w:val="en-US" w:eastAsia="zh-CN"/>
              </w:rPr>
              <w:t>302</w:t>
            </w:r>
          </w:p>
        </w:tc>
        <w:tc>
          <w:tcPr>
            <w:tcW w:w="1170" w:type="dxa"/>
            <w:vAlign w:val="center"/>
          </w:tcPr>
          <w:p w14:paraId="33BC88DA">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3"/>
                <w:sz w:val="21"/>
                <w:szCs w:val="21"/>
                <w:lang w:val="en-US" w:eastAsia="zh-CN"/>
              </w:rPr>
              <w:t>42.0</w:t>
            </w:r>
          </w:p>
        </w:tc>
        <w:tc>
          <w:tcPr>
            <w:tcW w:w="1170" w:type="dxa"/>
            <w:vAlign w:val="center"/>
          </w:tcPr>
          <w:p w14:paraId="0BF1A8F8">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12.4</w:t>
            </w:r>
          </w:p>
        </w:tc>
        <w:tc>
          <w:tcPr>
            <w:tcW w:w="1322" w:type="dxa"/>
            <w:vAlign w:val="center"/>
          </w:tcPr>
          <w:p w14:paraId="3397FF69">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2"/>
                <w:sz w:val="21"/>
                <w:szCs w:val="21"/>
                <w:lang w:val="en-US" w:eastAsia="zh-CN"/>
              </w:rPr>
              <w:t>356</w:t>
            </w:r>
          </w:p>
        </w:tc>
        <w:tc>
          <w:tcPr>
            <w:tcW w:w="855" w:type="dxa"/>
            <w:vAlign w:val="center"/>
          </w:tcPr>
          <w:p w14:paraId="479F3F86">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2"/>
                <w:sz w:val="21"/>
                <w:szCs w:val="21"/>
              </w:rPr>
              <w:t>0.49</w:t>
            </w:r>
            <w:r>
              <w:rPr>
                <w:rFonts w:hint="default" w:ascii="Times New Roman" w:hAnsi="Times New Roman" w:eastAsia="宋体" w:cs="Times New Roman"/>
                <w:color w:val="auto"/>
                <w:spacing w:val="2"/>
                <w:sz w:val="21"/>
                <w:szCs w:val="21"/>
                <w:lang w:val="en-US" w:eastAsia="zh-CN"/>
              </w:rPr>
              <w:t>7</w:t>
            </w:r>
          </w:p>
        </w:tc>
        <w:tc>
          <w:tcPr>
            <w:tcW w:w="1163" w:type="dxa"/>
            <w:vAlign w:val="center"/>
          </w:tcPr>
          <w:p w14:paraId="32CD5CFA">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248</w:t>
            </w:r>
          </w:p>
        </w:tc>
        <w:tc>
          <w:tcPr>
            <w:tcW w:w="1082" w:type="dxa"/>
            <w:vAlign w:val="center"/>
          </w:tcPr>
          <w:p w14:paraId="7E80AA5A">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right="0" w:firstLine="0"/>
              <w:jc w:val="center"/>
              <w:textAlignment w:val="baseline"/>
              <w:rPr>
                <w:rFonts w:hint="default" w:ascii="Times New Roman" w:hAnsi="Times New Roman" w:eastAsia="宋体" w:cs="Times New Roman"/>
                <w:color w:val="auto"/>
                <w:spacing w:val="-3"/>
                <w:sz w:val="21"/>
                <w:szCs w:val="21"/>
                <w:lang w:val="en-US" w:eastAsia="zh-CN"/>
              </w:rPr>
            </w:pPr>
            <w:r>
              <w:rPr>
                <w:rFonts w:hint="default" w:ascii="Times New Roman" w:hAnsi="Times New Roman" w:eastAsia="宋体" w:cs="Times New Roman"/>
                <w:color w:val="auto"/>
                <w:spacing w:val="-3"/>
                <w:sz w:val="21"/>
                <w:szCs w:val="21"/>
                <w:lang w:val="en-US" w:eastAsia="zh-CN"/>
              </w:rPr>
              <w:t>120</w:t>
            </w:r>
          </w:p>
        </w:tc>
      </w:tr>
    </w:tbl>
    <w:p w14:paraId="314C10B0">
      <w:pPr>
        <w:pStyle w:val="5"/>
        <w:keepNext w:val="0"/>
        <w:keepLines w:val="0"/>
        <w:pageBreakBefore w:val="0"/>
        <w:kinsoku/>
        <w:wordWrap/>
        <w:overflowPunct/>
        <w:topLinePunct/>
        <w:bidi w:val="0"/>
        <w:spacing w:afterAutospacing="0" w:line="296" w:lineRule="auto"/>
        <w:rPr>
          <w:rFonts w:hint="default" w:ascii="Times New Roman" w:hAnsi="Times New Roman" w:cs="Times New Roman"/>
          <w:color w:val="auto"/>
        </w:rPr>
      </w:pPr>
    </w:p>
    <w:p w14:paraId="6EFAEC66">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31" w:name="bookmark29"/>
      <w:bookmarkEnd w:id="131"/>
      <w:bookmarkStart w:id="132" w:name="_Toc11671"/>
      <w:bookmarkStart w:id="133" w:name="_Toc10845"/>
      <w:r>
        <w:rPr>
          <w:rFonts w:hint="eastAsia" w:ascii="Times New Roman" w:hAnsi="Times New Roman" w:eastAsia="楷体" w:cs="Times New Roman"/>
          <w:b/>
          <w:bCs/>
          <w:color w:val="auto"/>
          <w:spacing w:val="4"/>
          <w:sz w:val="32"/>
          <w:szCs w:val="32"/>
          <w:lang w:val="en-US" w:eastAsia="zh-CN"/>
        </w:rPr>
        <w:t>3.2.2</w:t>
      </w:r>
      <w:r>
        <w:rPr>
          <w:rFonts w:hint="default" w:ascii="Times New Roman" w:hAnsi="Times New Roman" w:eastAsia="楷体" w:cs="Times New Roman"/>
          <w:b/>
          <w:bCs/>
          <w:color w:val="auto"/>
          <w:spacing w:val="4"/>
          <w:sz w:val="32"/>
          <w:szCs w:val="32"/>
          <w:lang w:val="en-US" w:eastAsia="zh-CN"/>
        </w:rPr>
        <w:t>水资源节约集约利用</w:t>
      </w:r>
      <w:bookmarkEnd w:id="132"/>
      <w:bookmarkEnd w:id="133"/>
    </w:p>
    <w:p w14:paraId="4A358CBB">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34" w:name="_Toc9147"/>
      <w:bookmarkStart w:id="135" w:name="_Toc6389"/>
      <w:r>
        <w:rPr>
          <w:rFonts w:hint="default" w:ascii="Times New Roman" w:hAnsi="Times New Roman" w:eastAsia="楷体" w:cs="Times New Roman"/>
          <w:b/>
          <w:bCs/>
          <w:color w:val="auto"/>
          <w:spacing w:val="-5"/>
          <w:sz w:val="28"/>
          <w:szCs w:val="28"/>
          <w:lang w:val="en-US" w:eastAsia="zh-CN"/>
        </w:rPr>
        <w:t>3.</w:t>
      </w:r>
      <w:r>
        <w:rPr>
          <w:rFonts w:hint="eastAsia" w:ascii="Times New Roman" w:hAnsi="Times New Roman" w:eastAsia="楷体" w:cs="Times New Roman"/>
          <w:b/>
          <w:bCs/>
          <w:color w:val="auto"/>
          <w:spacing w:val="-5"/>
          <w:sz w:val="28"/>
          <w:szCs w:val="28"/>
          <w:lang w:val="en-US" w:eastAsia="zh-CN"/>
        </w:rPr>
        <w:t>2.2</w:t>
      </w:r>
      <w:r>
        <w:rPr>
          <w:rFonts w:hint="default" w:ascii="Times New Roman" w:hAnsi="Times New Roman" w:eastAsia="楷体" w:cs="Times New Roman"/>
          <w:b/>
          <w:bCs/>
          <w:color w:val="auto"/>
          <w:spacing w:val="-5"/>
          <w:sz w:val="28"/>
          <w:szCs w:val="28"/>
          <w:lang w:val="en-US" w:eastAsia="zh-CN"/>
        </w:rPr>
        <w:t>.1节水指标</w:t>
      </w:r>
      <w:bookmarkEnd w:id="134"/>
      <w:bookmarkEnd w:id="135"/>
    </w:p>
    <w:p w14:paraId="4476951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60" w:firstLineChars="200"/>
        <w:jc w:val="left"/>
        <w:textAlignment w:val="baseline"/>
        <w:rPr>
          <w:rFonts w:hint="default" w:ascii="Times New Roman" w:hAnsi="Times New Roman" w:cs="Times New Roman"/>
          <w:color w:val="auto"/>
          <w:highlight w:val="none"/>
        </w:rPr>
      </w:pPr>
      <w:r>
        <w:rPr>
          <w:rFonts w:hint="default" w:ascii="Times New Roman" w:hAnsi="Times New Roman" w:eastAsia="仿宋" w:cs="Times New Roman"/>
          <w:snapToGrid w:val="0"/>
          <w:color w:val="auto"/>
          <w:kern w:val="0"/>
          <w:sz w:val="28"/>
          <w:szCs w:val="28"/>
          <w:lang w:val="en-US" w:eastAsia="zh-CN" w:bidi="ar"/>
        </w:rPr>
        <w:t>强化水资源刚性约束。坚</w:t>
      </w:r>
      <w:r>
        <w:rPr>
          <w:rFonts w:hint="default" w:ascii="Times New Roman" w:hAnsi="Times New Roman" w:eastAsia="仿宋" w:cs="Times New Roman"/>
          <w:snapToGrid w:val="0"/>
          <w:color w:val="auto"/>
          <w:kern w:val="0"/>
          <w:sz w:val="28"/>
          <w:szCs w:val="28"/>
          <w:highlight w:val="none"/>
          <w:lang w:val="en-US" w:eastAsia="zh-CN" w:bidi="ar"/>
        </w:rPr>
        <w:t>持四水四定，合理控制水资源开发利用强度，至</w:t>
      </w:r>
      <w:r>
        <w:rPr>
          <w:rFonts w:hint="default" w:ascii="Times New Roman" w:hAnsi="Times New Roman" w:eastAsia="宋体" w:cs="Times New Roman"/>
          <w:snapToGrid w:val="0"/>
          <w:color w:val="auto"/>
          <w:kern w:val="0"/>
          <w:sz w:val="28"/>
          <w:szCs w:val="28"/>
          <w:highlight w:val="none"/>
          <w:lang w:val="en-US" w:eastAsia="zh-CN" w:bidi="ar"/>
        </w:rPr>
        <w:t>2030</w:t>
      </w:r>
      <w:r>
        <w:rPr>
          <w:rFonts w:hint="default" w:ascii="Times New Roman" w:hAnsi="Times New Roman" w:eastAsia="仿宋" w:cs="Times New Roman"/>
          <w:snapToGrid w:val="0"/>
          <w:color w:val="auto"/>
          <w:kern w:val="0"/>
          <w:sz w:val="28"/>
          <w:szCs w:val="28"/>
          <w:highlight w:val="none"/>
          <w:lang w:val="en-US" w:eastAsia="zh-CN" w:bidi="ar"/>
        </w:rPr>
        <w:t>年，</w:t>
      </w:r>
      <w:r>
        <w:rPr>
          <w:rFonts w:hint="eastAsia" w:ascii="Times New Roman" w:hAnsi="Times New Roman" w:eastAsia="仿宋" w:cs="Times New Roman"/>
          <w:snapToGrid w:val="0"/>
          <w:color w:val="auto"/>
          <w:kern w:val="0"/>
          <w:sz w:val="28"/>
          <w:szCs w:val="28"/>
          <w:highlight w:val="none"/>
          <w:lang w:val="en-US" w:eastAsia="zh-CN" w:bidi="ar"/>
        </w:rPr>
        <w:t>峨边</w:t>
      </w:r>
      <w:r>
        <w:rPr>
          <w:rFonts w:hint="default" w:ascii="Times New Roman" w:hAnsi="Times New Roman" w:eastAsia="仿宋" w:cs="Times New Roman"/>
          <w:snapToGrid w:val="0"/>
          <w:color w:val="auto"/>
          <w:kern w:val="0"/>
          <w:sz w:val="28"/>
          <w:szCs w:val="28"/>
          <w:highlight w:val="none"/>
          <w:lang w:val="en-US" w:eastAsia="zh-CN" w:bidi="ar"/>
        </w:rPr>
        <w:t>用水总量控制在</w:t>
      </w:r>
      <w:r>
        <w:rPr>
          <w:rFonts w:hint="default" w:ascii="Times New Roman" w:hAnsi="Times New Roman" w:eastAsia="宋体" w:cs="Times New Roman"/>
          <w:snapToGrid w:val="0"/>
          <w:color w:val="auto"/>
          <w:kern w:val="0"/>
          <w:sz w:val="28"/>
          <w:szCs w:val="28"/>
          <w:highlight w:val="none"/>
          <w:lang w:val="en-US" w:eastAsia="zh-CN" w:bidi="ar"/>
        </w:rPr>
        <w:t>0.35</w:t>
      </w:r>
      <w:r>
        <w:rPr>
          <w:rFonts w:hint="default" w:ascii="Times New Roman" w:hAnsi="Times New Roman" w:eastAsia="仿宋" w:cs="Times New Roman"/>
          <w:snapToGrid w:val="0"/>
          <w:color w:val="auto"/>
          <w:kern w:val="0"/>
          <w:sz w:val="28"/>
          <w:szCs w:val="28"/>
          <w:highlight w:val="none"/>
          <w:lang w:val="en-US" w:eastAsia="zh-CN" w:bidi="ar"/>
        </w:rPr>
        <w:t>亿立方米以内，至</w:t>
      </w:r>
      <w:r>
        <w:rPr>
          <w:rFonts w:hint="default" w:ascii="Times New Roman" w:hAnsi="Times New Roman" w:eastAsia="宋体" w:cs="Times New Roman"/>
          <w:snapToGrid w:val="0"/>
          <w:color w:val="auto"/>
          <w:kern w:val="0"/>
          <w:sz w:val="28"/>
          <w:szCs w:val="28"/>
          <w:highlight w:val="none"/>
          <w:lang w:val="en-US" w:eastAsia="zh-CN" w:bidi="ar"/>
        </w:rPr>
        <w:t>2035</w:t>
      </w:r>
      <w:r>
        <w:rPr>
          <w:rFonts w:hint="default" w:ascii="Times New Roman" w:hAnsi="Times New Roman" w:eastAsia="仿宋" w:cs="Times New Roman"/>
          <w:snapToGrid w:val="0"/>
          <w:color w:val="auto"/>
          <w:kern w:val="0"/>
          <w:sz w:val="28"/>
          <w:szCs w:val="28"/>
          <w:highlight w:val="none"/>
          <w:lang w:val="en-US" w:eastAsia="zh-CN" w:bidi="ar"/>
        </w:rPr>
        <w:t>年县用水总量以市上下发任务为主。</w:t>
      </w:r>
    </w:p>
    <w:p w14:paraId="4B6FAFE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pacing w:val="-4"/>
          <w:sz w:val="28"/>
          <w:szCs w:val="28"/>
        </w:rPr>
        <w:t>加强重点领域节水。坚持节水优先，全面落实国家节水行动方案和四川省节水行动实施方案，聚焦农业、工业、城镇、非常规水源利用等重点领域，提升水资源节约集约利用水平。持续开展农业节水灌溉，</w:t>
      </w:r>
      <w:r>
        <w:rPr>
          <w:rFonts w:hint="default" w:ascii="Times New Roman" w:hAnsi="Times New Roman" w:eastAsia="Times New Roman" w:cs="Times New Roman"/>
          <w:color w:val="auto"/>
          <w:spacing w:val="-4"/>
          <w:sz w:val="28"/>
          <w:szCs w:val="28"/>
        </w:rPr>
        <w:t>2035</w:t>
      </w:r>
      <w:r>
        <w:rPr>
          <w:rFonts w:hint="default" w:ascii="Times New Roman" w:hAnsi="Times New Roman" w:eastAsia="仿宋" w:cs="Times New Roman"/>
          <w:color w:val="auto"/>
          <w:spacing w:val="-4"/>
          <w:sz w:val="28"/>
          <w:szCs w:val="28"/>
        </w:rPr>
        <w:t>年灌溉用水有效利用系数不低于</w:t>
      </w:r>
      <w:r>
        <w:rPr>
          <w:rFonts w:hint="default" w:ascii="Times New Roman" w:hAnsi="Times New Roman" w:eastAsia="Times New Roman" w:cs="Times New Roman"/>
          <w:color w:val="auto"/>
          <w:spacing w:val="-4"/>
          <w:sz w:val="28"/>
          <w:szCs w:val="28"/>
        </w:rPr>
        <w:t>0.58</w:t>
      </w:r>
      <w:r>
        <w:rPr>
          <w:rFonts w:hint="default" w:ascii="Times New Roman" w:hAnsi="Times New Roman" w:eastAsia="仿宋" w:cs="Times New Roman"/>
          <w:color w:val="auto"/>
          <w:spacing w:val="-4"/>
          <w:sz w:val="28"/>
          <w:szCs w:val="28"/>
        </w:rPr>
        <w:t>；优化调整产业结构、</w:t>
      </w:r>
      <w:r>
        <w:rPr>
          <w:rFonts w:hint="default" w:ascii="Times New Roman" w:hAnsi="Times New Roman" w:eastAsia="仿宋" w:cs="Times New Roman"/>
          <w:color w:val="auto"/>
          <w:sz w:val="28"/>
          <w:szCs w:val="28"/>
        </w:rPr>
        <w:t>强化节约用水，至</w:t>
      </w:r>
      <w:r>
        <w:rPr>
          <w:rFonts w:hint="default" w:ascii="Times New Roman" w:hAnsi="Times New Roman" w:eastAsia="Times New Roman" w:cs="Times New Roman"/>
          <w:color w:val="auto"/>
          <w:sz w:val="28"/>
          <w:szCs w:val="28"/>
        </w:rPr>
        <w:t>2035</w:t>
      </w:r>
      <w:r>
        <w:rPr>
          <w:rFonts w:hint="default" w:ascii="Times New Roman" w:hAnsi="Times New Roman" w:eastAsia="仿宋" w:cs="Times New Roman"/>
          <w:color w:val="auto"/>
          <w:sz w:val="28"/>
          <w:szCs w:val="28"/>
        </w:rPr>
        <w:t>年，节水水平进一步提高；</w:t>
      </w:r>
      <w:r>
        <w:rPr>
          <w:rFonts w:hint="default" w:ascii="Times New Roman" w:hAnsi="Times New Roman" w:eastAsia="仿宋" w:cs="Times New Roman"/>
          <w:color w:val="auto"/>
          <w:spacing w:val="-1"/>
          <w:sz w:val="28"/>
          <w:szCs w:val="28"/>
        </w:rPr>
        <w:t>推进城镇公</w:t>
      </w:r>
      <w:r>
        <w:rPr>
          <w:rFonts w:hint="default" w:ascii="Times New Roman" w:hAnsi="Times New Roman" w:eastAsia="仿宋" w:cs="Times New Roman"/>
          <w:color w:val="auto"/>
          <w:sz w:val="28"/>
          <w:szCs w:val="28"/>
        </w:rPr>
        <w:t>共领域节水和城镇供水管网改造，至</w:t>
      </w:r>
      <w:r>
        <w:rPr>
          <w:rFonts w:hint="default" w:ascii="Times New Roman" w:hAnsi="Times New Roman" w:eastAsia="Times New Roman" w:cs="Times New Roman"/>
          <w:color w:val="auto"/>
          <w:sz w:val="28"/>
          <w:szCs w:val="28"/>
        </w:rPr>
        <w:t>2035</w:t>
      </w:r>
      <w:r>
        <w:rPr>
          <w:rFonts w:hint="default" w:ascii="Times New Roman" w:hAnsi="Times New Roman" w:eastAsia="仿宋" w:cs="Times New Roman"/>
          <w:color w:val="auto"/>
          <w:sz w:val="28"/>
          <w:szCs w:val="28"/>
        </w:rPr>
        <w:t>年，城镇供水</w:t>
      </w:r>
      <w:r>
        <w:rPr>
          <w:rFonts w:hint="default" w:ascii="Times New Roman" w:hAnsi="Times New Roman" w:eastAsia="仿宋" w:cs="Times New Roman"/>
          <w:color w:val="auto"/>
          <w:spacing w:val="-1"/>
          <w:sz w:val="28"/>
          <w:szCs w:val="28"/>
        </w:rPr>
        <w:t>管网漏损率</w:t>
      </w:r>
      <w:r>
        <w:rPr>
          <w:rFonts w:hint="default" w:ascii="Times New Roman" w:hAnsi="Times New Roman" w:eastAsia="仿宋" w:cs="Times New Roman"/>
          <w:color w:val="auto"/>
          <w:spacing w:val="-4"/>
          <w:sz w:val="28"/>
          <w:szCs w:val="28"/>
        </w:rPr>
        <w:t>控制在</w:t>
      </w:r>
      <w:r>
        <w:rPr>
          <w:rFonts w:hint="default" w:ascii="Times New Roman" w:hAnsi="Times New Roman" w:eastAsia="Times New Roman" w:cs="Times New Roman"/>
          <w:color w:val="auto"/>
          <w:spacing w:val="-4"/>
          <w:sz w:val="28"/>
          <w:szCs w:val="28"/>
        </w:rPr>
        <w:t>8%</w:t>
      </w:r>
      <w:r>
        <w:rPr>
          <w:rFonts w:hint="default" w:ascii="Times New Roman" w:hAnsi="Times New Roman" w:eastAsia="仿宋" w:cs="Times New Roman"/>
          <w:color w:val="auto"/>
          <w:spacing w:val="-4"/>
          <w:sz w:val="28"/>
          <w:szCs w:val="28"/>
        </w:rPr>
        <w:t>以内。</w:t>
      </w:r>
    </w:p>
    <w:p w14:paraId="03C3D1D5">
      <w:pPr>
        <w:keepNext w:val="0"/>
        <w:keepLines w:val="0"/>
        <w:pageBreakBefore w:val="0"/>
        <w:kinsoku/>
        <w:wordWrap/>
        <w:overflowPunct/>
        <w:topLinePunct/>
        <w:bidi w:val="0"/>
        <w:spacing w:before="47" w:afterAutospacing="0" w:line="360" w:lineRule="auto"/>
        <w:ind w:left="43" w:right="93" w:firstLine="570"/>
        <w:jc w:val="both"/>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pacing w:val="-4"/>
          <w:sz w:val="28"/>
          <w:szCs w:val="28"/>
        </w:rPr>
        <w:t>加大非常规水源利用。将非常规水源纳入水资源统一配置，着力</w:t>
      </w:r>
      <w:r>
        <w:rPr>
          <w:rFonts w:hint="default" w:ascii="Times New Roman" w:hAnsi="Times New Roman" w:eastAsia="仿宋" w:cs="Times New Roman"/>
          <w:color w:val="auto"/>
          <w:spacing w:val="-3"/>
          <w:sz w:val="28"/>
          <w:szCs w:val="28"/>
        </w:rPr>
        <w:t>扩大非常规水源利用领域和规模，</w:t>
      </w:r>
      <w:r>
        <w:rPr>
          <w:rFonts w:hint="default" w:ascii="Times New Roman" w:hAnsi="Times New Roman" w:eastAsia="仿宋" w:cs="Times New Roman"/>
          <w:color w:val="auto"/>
          <w:spacing w:val="-3"/>
          <w:sz w:val="28"/>
          <w:szCs w:val="28"/>
          <w:highlight w:val="none"/>
        </w:rPr>
        <w:t>提升水资</w:t>
      </w:r>
      <w:r>
        <w:rPr>
          <w:rFonts w:hint="default" w:ascii="Times New Roman" w:hAnsi="Times New Roman" w:eastAsia="仿宋" w:cs="Times New Roman"/>
          <w:color w:val="auto"/>
          <w:spacing w:val="-4"/>
          <w:sz w:val="28"/>
          <w:szCs w:val="28"/>
          <w:highlight w:val="none"/>
        </w:rPr>
        <w:t>源集约节约利用水平，至</w:t>
      </w:r>
      <w:r>
        <w:rPr>
          <w:rFonts w:hint="default" w:ascii="Times New Roman" w:hAnsi="Times New Roman" w:eastAsia="Times New Roman" w:cs="Times New Roman"/>
          <w:color w:val="auto"/>
          <w:spacing w:val="-3"/>
          <w:sz w:val="28"/>
          <w:szCs w:val="28"/>
          <w:highlight w:val="none"/>
        </w:rPr>
        <w:t>2035</w:t>
      </w:r>
      <w:r>
        <w:rPr>
          <w:rFonts w:hint="default" w:ascii="Times New Roman" w:hAnsi="Times New Roman" w:eastAsia="仿宋" w:cs="Times New Roman"/>
          <w:color w:val="auto"/>
          <w:spacing w:val="-3"/>
          <w:sz w:val="28"/>
          <w:szCs w:val="28"/>
          <w:highlight w:val="none"/>
        </w:rPr>
        <w:t>年非常规水源用水量不低于</w:t>
      </w:r>
      <w:r>
        <w:rPr>
          <w:rFonts w:hint="default" w:ascii="Times New Roman" w:hAnsi="Times New Roman" w:eastAsia="宋体" w:cs="Times New Roman"/>
          <w:color w:val="auto"/>
          <w:spacing w:val="-3"/>
          <w:sz w:val="28"/>
          <w:szCs w:val="28"/>
          <w:highlight w:val="none"/>
          <w:lang w:val="en-US" w:eastAsia="zh-CN"/>
        </w:rPr>
        <w:t>60万</w:t>
      </w:r>
      <w:r>
        <w:rPr>
          <w:rFonts w:hint="default" w:ascii="Times New Roman" w:hAnsi="Times New Roman" w:eastAsia="仿宋" w:cs="Times New Roman"/>
          <w:color w:val="auto"/>
          <w:spacing w:val="-3"/>
          <w:sz w:val="28"/>
          <w:szCs w:val="28"/>
          <w:highlight w:val="none"/>
        </w:rPr>
        <w:t>立方米。</w:t>
      </w:r>
    </w:p>
    <w:p w14:paraId="30474FC0">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36" w:name="_Toc32119"/>
      <w:bookmarkStart w:id="137" w:name="_Toc29157"/>
      <w:r>
        <w:rPr>
          <w:rFonts w:hint="default" w:ascii="Times New Roman" w:hAnsi="Times New Roman" w:eastAsia="楷体" w:cs="Times New Roman"/>
          <w:b/>
          <w:bCs/>
          <w:color w:val="auto"/>
          <w:spacing w:val="-5"/>
          <w:sz w:val="28"/>
          <w:szCs w:val="28"/>
          <w:lang w:val="en-US" w:eastAsia="zh-CN"/>
        </w:rPr>
        <w:t>3.</w:t>
      </w:r>
      <w:r>
        <w:rPr>
          <w:rFonts w:hint="eastAsia" w:ascii="Times New Roman" w:hAnsi="Times New Roman" w:eastAsia="楷体" w:cs="Times New Roman"/>
          <w:b/>
          <w:bCs/>
          <w:color w:val="auto"/>
          <w:spacing w:val="-5"/>
          <w:sz w:val="28"/>
          <w:szCs w:val="28"/>
          <w:lang w:val="en-US" w:eastAsia="zh-CN"/>
        </w:rPr>
        <w:t>2.2.</w:t>
      </w:r>
      <w:r>
        <w:rPr>
          <w:rFonts w:hint="default" w:ascii="Times New Roman" w:hAnsi="Times New Roman" w:eastAsia="楷体" w:cs="Times New Roman"/>
          <w:b/>
          <w:bCs/>
          <w:color w:val="auto"/>
          <w:spacing w:val="-5"/>
          <w:sz w:val="28"/>
          <w:szCs w:val="28"/>
          <w:lang w:val="en-US" w:eastAsia="zh-CN"/>
        </w:rPr>
        <w:t>2节水潜力</w:t>
      </w:r>
      <w:bookmarkEnd w:id="136"/>
      <w:bookmarkEnd w:id="137"/>
    </w:p>
    <w:p w14:paraId="7CB2DCE1">
      <w:pPr>
        <w:keepNext w:val="0"/>
        <w:keepLines w:val="0"/>
        <w:pageBreakBefore w:val="0"/>
        <w:kinsoku/>
        <w:wordWrap/>
        <w:overflowPunct/>
        <w:topLinePunct/>
        <w:bidi w:val="0"/>
        <w:spacing w:before="216" w:afterAutospacing="0" w:line="352" w:lineRule="auto"/>
        <w:ind w:left="61" w:right="93" w:firstLine="554"/>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pacing w:val="-6"/>
          <w:sz w:val="28"/>
          <w:szCs w:val="28"/>
          <w:highlight w:val="none"/>
        </w:rPr>
        <w:t>根据现状社会经济指标、供用水情况及规划年节水</w:t>
      </w:r>
      <w:r>
        <w:rPr>
          <w:rFonts w:hint="default" w:ascii="Times New Roman" w:hAnsi="Times New Roman" w:eastAsia="仿宋" w:cs="Times New Roman"/>
          <w:color w:val="auto"/>
          <w:spacing w:val="-7"/>
          <w:sz w:val="28"/>
          <w:szCs w:val="28"/>
          <w:highlight w:val="none"/>
        </w:rPr>
        <w:t>指标，至</w:t>
      </w:r>
      <w:r>
        <w:rPr>
          <w:rFonts w:hint="default" w:ascii="Times New Roman" w:hAnsi="Times New Roman" w:eastAsia="Times New Roman" w:cs="Times New Roman"/>
          <w:color w:val="auto"/>
          <w:spacing w:val="-7"/>
          <w:sz w:val="28"/>
          <w:szCs w:val="28"/>
          <w:highlight w:val="none"/>
        </w:rPr>
        <w:t>2035</w:t>
      </w:r>
      <w:r>
        <w:rPr>
          <w:rFonts w:hint="default" w:ascii="Times New Roman" w:hAnsi="Times New Roman" w:eastAsia="仿宋" w:cs="Times New Roman"/>
          <w:color w:val="auto"/>
          <w:spacing w:val="-2"/>
          <w:sz w:val="28"/>
          <w:szCs w:val="28"/>
          <w:highlight w:val="none"/>
        </w:rPr>
        <w:t>年，全</w:t>
      </w:r>
      <w:r>
        <w:rPr>
          <w:rFonts w:hint="default" w:ascii="Times New Roman" w:hAnsi="Times New Roman" w:eastAsia="仿宋" w:cs="Times New Roman"/>
          <w:color w:val="auto"/>
          <w:spacing w:val="-2"/>
          <w:sz w:val="28"/>
          <w:szCs w:val="28"/>
          <w:highlight w:val="none"/>
          <w:lang w:eastAsia="zh-CN"/>
        </w:rPr>
        <w:t>县</w:t>
      </w:r>
      <w:r>
        <w:rPr>
          <w:rFonts w:hint="default" w:ascii="Times New Roman" w:hAnsi="Times New Roman" w:eastAsia="仿宋" w:cs="Times New Roman"/>
          <w:color w:val="auto"/>
          <w:spacing w:val="-2"/>
          <w:sz w:val="28"/>
          <w:szCs w:val="28"/>
          <w:highlight w:val="none"/>
        </w:rPr>
        <w:t>存量节水潜力</w:t>
      </w:r>
      <w:r>
        <w:rPr>
          <w:rFonts w:hint="default" w:ascii="Times New Roman" w:hAnsi="Times New Roman" w:eastAsia="宋体" w:cs="Times New Roman"/>
          <w:color w:val="auto"/>
          <w:spacing w:val="-2"/>
          <w:sz w:val="28"/>
          <w:szCs w:val="28"/>
          <w:highlight w:val="none"/>
          <w:lang w:val="en-US" w:eastAsia="zh-CN"/>
        </w:rPr>
        <w:t>532万</w:t>
      </w:r>
      <w:r>
        <w:rPr>
          <w:rFonts w:hint="default" w:ascii="Times New Roman" w:hAnsi="Times New Roman" w:eastAsia="仿宋" w:cs="Times New Roman"/>
          <w:color w:val="auto"/>
          <w:spacing w:val="-2"/>
          <w:sz w:val="28"/>
          <w:szCs w:val="28"/>
          <w:highlight w:val="none"/>
        </w:rPr>
        <w:t>立方米，其中农业节水潜力</w:t>
      </w:r>
      <w:r>
        <w:rPr>
          <w:rFonts w:hint="default" w:ascii="Times New Roman" w:hAnsi="Times New Roman" w:eastAsia="宋体" w:cs="Times New Roman"/>
          <w:color w:val="auto"/>
          <w:spacing w:val="-2"/>
          <w:sz w:val="28"/>
          <w:szCs w:val="28"/>
          <w:highlight w:val="none"/>
          <w:lang w:val="en-US" w:eastAsia="zh-CN"/>
        </w:rPr>
        <w:t>492万</w:t>
      </w:r>
      <w:r>
        <w:rPr>
          <w:rFonts w:hint="default" w:ascii="Times New Roman" w:hAnsi="Times New Roman" w:eastAsia="仿宋" w:cs="Times New Roman"/>
          <w:color w:val="auto"/>
          <w:spacing w:val="-3"/>
          <w:sz w:val="28"/>
          <w:szCs w:val="28"/>
          <w:highlight w:val="none"/>
        </w:rPr>
        <w:t>立</w:t>
      </w:r>
      <w:r>
        <w:rPr>
          <w:rFonts w:hint="default" w:ascii="Times New Roman" w:hAnsi="Times New Roman" w:eastAsia="仿宋" w:cs="Times New Roman"/>
          <w:color w:val="auto"/>
          <w:spacing w:val="-1"/>
          <w:sz w:val="28"/>
          <w:szCs w:val="28"/>
          <w:highlight w:val="none"/>
        </w:rPr>
        <w:t>方米，工业节水潜力</w:t>
      </w:r>
      <w:r>
        <w:rPr>
          <w:rFonts w:hint="default" w:ascii="Times New Roman" w:hAnsi="Times New Roman" w:eastAsia="宋体" w:cs="Times New Roman"/>
          <w:color w:val="auto"/>
          <w:spacing w:val="-1"/>
          <w:sz w:val="28"/>
          <w:szCs w:val="28"/>
          <w:highlight w:val="none"/>
          <w:lang w:val="en-US" w:eastAsia="zh-CN"/>
        </w:rPr>
        <w:t>28万</w:t>
      </w:r>
      <w:r>
        <w:rPr>
          <w:rFonts w:hint="default" w:ascii="Times New Roman" w:hAnsi="Times New Roman" w:eastAsia="仿宋" w:cs="Times New Roman"/>
          <w:color w:val="auto"/>
          <w:spacing w:val="-1"/>
          <w:sz w:val="28"/>
          <w:szCs w:val="28"/>
          <w:highlight w:val="none"/>
        </w:rPr>
        <w:t>立方米，生活节</w:t>
      </w:r>
      <w:r>
        <w:rPr>
          <w:rFonts w:hint="default" w:ascii="Times New Roman" w:hAnsi="Times New Roman" w:eastAsia="仿宋" w:cs="Times New Roman"/>
          <w:color w:val="auto"/>
          <w:spacing w:val="-2"/>
          <w:sz w:val="28"/>
          <w:szCs w:val="28"/>
          <w:highlight w:val="none"/>
        </w:rPr>
        <w:t>水潜力</w:t>
      </w:r>
      <w:r>
        <w:rPr>
          <w:rFonts w:hint="default" w:ascii="Times New Roman" w:hAnsi="Times New Roman" w:eastAsia="宋体" w:cs="Times New Roman"/>
          <w:color w:val="auto"/>
          <w:spacing w:val="-2"/>
          <w:sz w:val="28"/>
          <w:szCs w:val="28"/>
          <w:highlight w:val="none"/>
          <w:lang w:val="en-US" w:eastAsia="zh-CN"/>
        </w:rPr>
        <w:t>12万</w:t>
      </w:r>
      <w:r>
        <w:rPr>
          <w:rFonts w:hint="default" w:ascii="Times New Roman" w:hAnsi="Times New Roman" w:eastAsia="仿宋" w:cs="Times New Roman"/>
          <w:color w:val="auto"/>
          <w:spacing w:val="-2"/>
          <w:sz w:val="28"/>
          <w:szCs w:val="28"/>
          <w:highlight w:val="none"/>
        </w:rPr>
        <w:t>立方米，</w:t>
      </w:r>
      <w:r>
        <w:rPr>
          <w:rFonts w:hint="default" w:ascii="Times New Roman" w:hAnsi="Times New Roman" w:eastAsia="仿宋" w:cs="Times New Roman"/>
          <w:color w:val="auto"/>
          <w:spacing w:val="-3"/>
          <w:sz w:val="28"/>
          <w:szCs w:val="28"/>
          <w:highlight w:val="none"/>
        </w:rPr>
        <w:t>分别占存量节水总量的</w:t>
      </w:r>
      <w:r>
        <w:rPr>
          <w:rFonts w:hint="default" w:ascii="Times New Roman" w:hAnsi="Times New Roman" w:eastAsia="宋体" w:cs="Times New Roman"/>
          <w:color w:val="auto"/>
          <w:spacing w:val="-3"/>
          <w:sz w:val="28"/>
          <w:szCs w:val="28"/>
          <w:highlight w:val="none"/>
          <w:lang w:val="en-US" w:eastAsia="zh-CN"/>
        </w:rPr>
        <w:t>92</w:t>
      </w:r>
      <w:r>
        <w:rPr>
          <w:rFonts w:hint="default" w:ascii="Times New Roman" w:hAnsi="Times New Roman" w:eastAsia="Times New Roman" w:cs="Times New Roman"/>
          <w:color w:val="auto"/>
          <w:spacing w:val="-3"/>
          <w:sz w:val="28"/>
          <w:szCs w:val="28"/>
          <w:highlight w:val="none"/>
        </w:rPr>
        <w:t>%</w:t>
      </w:r>
      <w:r>
        <w:rPr>
          <w:rFonts w:hint="default" w:ascii="Times New Roman" w:hAnsi="Times New Roman" w:eastAsia="仿宋" w:cs="Times New Roman"/>
          <w:color w:val="auto"/>
          <w:spacing w:val="-3"/>
          <w:sz w:val="28"/>
          <w:szCs w:val="28"/>
          <w:highlight w:val="none"/>
        </w:rPr>
        <w:t>、</w:t>
      </w:r>
      <w:r>
        <w:rPr>
          <w:rFonts w:hint="default" w:ascii="Times New Roman" w:hAnsi="Times New Roman" w:eastAsia="宋体" w:cs="Times New Roman"/>
          <w:color w:val="auto"/>
          <w:spacing w:val="-3"/>
          <w:sz w:val="28"/>
          <w:szCs w:val="28"/>
          <w:highlight w:val="none"/>
          <w:lang w:val="en-US" w:eastAsia="zh-CN"/>
        </w:rPr>
        <w:t>5</w:t>
      </w:r>
      <w:r>
        <w:rPr>
          <w:rFonts w:hint="default" w:ascii="Times New Roman" w:hAnsi="Times New Roman" w:eastAsia="Times New Roman" w:cs="Times New Roman"/>
          <w:color w:val="auto"/>
          <w:spacing w:val="-3"/>
          <w:sz w:val="28"/>
          <w:szCs w:val="28"/>
          <w:highlight w:val="none"/>
        </w:rPr>
        <w:t>%</w:t>
      </w:r>
      <w:r>
        <w:rPr>
          <w:rFonts w:hint="default" w:ascii="Times New Roman" w:hAnsi="Times New Roman" w:eastAsia="仿宋" w:cs="Times New Roman"/>
          <w:color w:val="auto"/>
          <w:spacing w:val="-3"/>
          <w:sz w:val="28"/>
          <w:szCs w:val="28"/>
          <w:highlight w:val="none"/>
        </w:rPr>
        <w:t>和</w:t>
      </w:r>
      <w:r>
        <w:rPr>
          <w:rFonts w:hint="default" w:ascii="Times New Roman" w:hAnsi="Times New Roman" w:eastAsia="宋体" w:cs="Times New Roman"/>
          <w:color w:val="auto"/>
          <w:spacing w:val="-3"/>
          <w:sz w:val="28"/>
          <w:szCs w:val="28"/>
          <w:highlight w:val="none"/>
          <w:lang w:val="en-US" w:eastAsia="zh-CN"/>
        </w:rPr>
        <w:t>3</w:t>
      </w:r>
      <w:r>
        <w:rPr>
          <w:rFonts w:hint="default" w:ascii="Times New Roman" w:hAnsi="Times New Roman" w:eastAsia="Times New Roman" w:cs="Times New Roman"/>
          <w:color w:val="auto"/>
          <w:spacing w:val="-3"/>
          <w:sz w:val="28"/>
          <w:szCs w:val="28"/>
          <w:highlight w:val="none"/>
        </w:rPr>
        <w:t>%</w:t>
      </w:r>
      <w:r>
        <w:rPr>
          <w:rFonts w:hint="default" w:ascii="Times New Roman" w:hAnsi="Times New Roman" w:eastAsia="仿宋" w:cs="Times New Roman"/>
          <w:color w:val="auto"/>
          <w:spacing w:val="-3"/>
          <w:sz w:val="28"/>
          <w:szCs w:val="28"/>
          <w:highlight w:val="none"/>
        </w:rPr>
        <w:t>。从节水潜力分析来看，未</w:t>
      </w:r>
      <w:r>
        <w:rPr>
          <w:rFonts w:hint="default" w:ascii="Times New Roman" w:hAnsi="Times New Roman" w:eastAsia="仿宋" w:cs="Times New Roman"/>
          <w:color w:val="auto"/>
          <w:spacing w:val="-4"/>
          <w:sz w:val="28"/>
          <w:szCs w:val="28"/>
          <w:highlight w:val="none"/>
        </w:rPr>
        <w:t>来生活、工业节水潜力的空间较小，农业节水潜力较大。存量节水量</w:t>
      </w:r>
      <w:r>
        <w:rPr>
          <w:rFonts w:hint="default" w:ascii="Times New Roman" w:hAnsi="Times New Roman" w:eastAsia="仿宋" w:cs="Times New Roman"/>
          <w:color w:val="auto"/>
          <w:spacing w:val="-2"/>
          <w:sz w:val="28"/>
          <w:szCs w:val="28"/>
          <w:highlight w:val="none"/>
        </w:rPr>
        <w:t>全部用于社会经济发展新增用水量。</w:t>
      </w:r>
    </w:p>
    <w:p w14:paraId="504962E6">
      <w:pPr>
        <w:keepNext w:val="0"/>
        <w:keepLines w:val="0"/>
        <w:pageBreakBefore w:val="0"/>
        <w:kinsoku/>
        <w:wordWrap/>
        <w:overflowPunct/>
        <w:topLinePunct/>
        <w:bidi w:val="0"/>
        <w:spacing w:before="47" w:afterAutospacing="0" w:line="363" w:lineRule="auto"/>
        <w:ind w:left="133" w:right="15" w:firstLine="558"/>
        <w:jc w:val="both"/>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pacing w:val="-4"/>
          <w:sz w:val="28"/>
          <w:szCs w:val="28"/>
          <w:highlight w:val="none"/>
        </w:rPr>
        <w:t>根据水资源供需平衡及节水潜力分析成果，未来</w:t>
      </w:r>
      <w:r>
        <w:rPr>
          <w:rFonts w:hint="eastAsia" w:ascii="Times New Roman" w:hAnsi="Times New Roman" w:eastAsia="仿宋" w:cs="Times New Roman"/>
          <w:color w:val="auto"/>
          <w:spacing w:val="-4"/>
          <w:sz w:val="28"/>
          <w:szCs w:val="28"/>
          <w:highlight w:val="none"/>
          <w:lang w:eastAsia="zh-CN"/>
        </w:rPr>
        <w:t>峨边</w:t>
      </w:r>
      <w:r>
        <w:rPr>
          <w:rFonts w:hint="default" w:ascii="Times New Roman" w:hAnsi="Times New Roman" w:eastAsia="仿宋" w:cs="Times New Roman"/>
          <w:color w:val="auto"/>
          <w:spacing w:val="-4"/>
          <w:sz w:val="28"/>
          <w:szCs w:val="28"/>
          <w:highlight w:val="none"/>
        </w:rPr>
        <w:t>经济</w:t>
      </w:r>
      <w:r>
        <w:rPr>
          <w:rFonts w:hint="default" w:ascii="Times New Roman" w:hAnsi="Times New Roman" w:eastAsia="仿宋" w:cs="Times New Roman"/>
          <w:color w:val="auto"/>
          <w:spacing w:val="-5"/>
          <w:sz w:val="28"/>
          <w:szCs w:val="28"/>
          <w:highlight w:val="none"/>
        </w:rPr>
        <w:t>社会</w:t>
      </w:r>
      <w:r>
        <w:rPr>
          <w:rFonts w:hint="default" w:ascii="Times New Roman" w:hAnsi="Times New Roman" w:eastAsia="仿宋" w:cs="Times New Roman"/>
          <w:color w:val="auto"/>
          <w:spacing w:val="-4"/>
          <w:sz w:val="28"/>
          <w:szCs w:val="28"/>
          <w:highlight w:val="none"/>
        </w:rPr>
        <w:t>发展用水需求强劲，从降低需求、减少缺口的角度出发，节水可以在</w:t>
      </w:r>
      <w:r>
        <w:rPr>
          <w:rFonts w:hint="default" w:ascii="Times New Roman" w:hAnsi="Times New Roman" w:eastAsia="仿宋" w:cs="Times New Roman"/>
          <w:color w:val="auto"/>
          <w:spacing w:val="-8"/>
          <w:sz w:val="28"/>
          <w:szCs w:val="28"/>
          <w:highlight w:val="none"/>
        </w:rPr>
        <w:t>一定程度缓解规划水平年用水缺口，但受水资源条件及承载能力限制，</w:t>
      </w:r>
      <w:r>
        <w:rPr>
          <w:rFonts w:hint="default" w:ascii="Times New Roman" w:hAnsi="Times New Roman" w:eastAsia="仿宋" w:cs="Times New Roman"/>
          <w:color w:val="auto"/>
          <w:spacing w:val="-6"/>
          <w:sz w:val="28"/>
          <w:szCs w:val="28"/>
          <w:highlight w:val="none"/>
        </w:rPr>
        <w:t>在强化节水措施情况下，水资源供需仍然存在缺口，必须</w:t>
      </w:r>
      <w:r>
        <w:rPr>
          <w:rFonts w:hint="default" w:ascii="Times New Roman" w:hAnsi="Times New Roman" w:eastAsia="仿宋" w:cs="Times New Roman"/>
          <w:color w:val="auto"/>
          <w:spacing w:val="-7"/>
          <w:sz w:val="28"/>
          <w:szCs w:val="28"/>
          <w:highlight w:val="none"/>
        </w:rPr>
        <w:t>依靠建设水</w:t>
      </w:r>
      <w:r>
        <w:rPr>
          <w:rFonts w:hint="default" w:ascii="Times New Roman" w:hAnsi="Times New Roman" w:eastAsia="仿宋" w:cs="Times New Roman"/>
          <w:color w:val="auto"/>
          <w:spacing w:val="-3"/>
          <w:sz w:val="28"/>
          <w:szCs w:val="28"/>
          <w:highlight w:val="none"/>
        </w:rPr>
        <w:t>资源配置工程解决。</w:t>
      </w:r>
    </w:p>
    <w:p w14:paraId="4BC7CE8C">
      <w:pPr>
        <w:keepNext w:val="0"/>
        <w:keepLines w:val="0"/>
        <w:pageBreakBefore w:val="0"/>
        <w:kinsoku/>
        <w:wordWrap/>
        <w:overflowPunct/>
        <w:topLinePunct/>
        <w:bidi w:val="0"/>
        <w:spacing w:before="11" w:afterAutospacing="0" w:line="360" w:lineRule="auto"/>
        <w:ind w:left="2077"/>
        <w:rPr>
          <w:rFonts w:hint="default" w:ascii="Times New Roman" w:hAnsi="Times New Roman" w:eastAsia="仿宋_GB2312" w:cs="Times New Roman"/>
          <w:b/>
          <w:bCs/>
          <w:color w:val="auto"/>
          <w:sz w:val="28"/>
          <w:szCs w:val="28"/>
          <w:highlight w:val="none"/>
        </w:rPr>
      </w:pPr>
      <w:r>
        <w:rPr>
          <w:rFonts w:hint="default" w:ascii="Times New Roman" w:hAnsi="Times New Roman" w:eastAsia="仿宋_GB2312" w:cs="Times New Roman"/>
          <w:b/>
          <w:bCs/>
          <w:color w:val="auto"/>
          <w:spacing w:val="-2"/>
          <w:sz w:val="28"/>
          <w:szCs w:val="28"/>
          <w:highlight w:val="none"/>
        </w:rPr>
        <w:t>表3.</w:t>
      </w:r>
      <w:r>
        <w:rPr>
          <w:rFonts w:hint="eastAsia" w:ascii="Times New Roman" w:hAnsi="Times New Roman" w:eastAsia="仿宋_GB2312" w:cs="Times New Roman"/>
          <w:b/>
          <w:bCs/>
          <w:color w:val="auto"/>
          <w:spacing w:val="-2"/>
          <w:sz w:val="28"/>
          <w:szCs w:val="28"/>
          <w:highlight w:val="none"/>
          <w:lang w:val="en-US" w:eastAsia="zh-CN"/>
        </w:rPr>
        <w:t>2.4</w:t>
      </w:r>
      <w:r>
        <w:rPr>
          <w:rFonts w:hint="eastAsia" w:ascii="Times New Roman" w:hAnsi="Times New Roman" w:eastAsia="仿宋_GB2312" w:cs="Times New Roman"/>
          <w:b/>
          <w:bCs/>
          <w:color w:val="auto"/>
          <w:spacing w:val="-2"/>
          <w:sz w:val="28"/>
          <w:szCs w:val="28"/>
          <w:highlight w:val="none"/>
          <w:lang w:eastAsia="zh-CN"/>
        </w:rPr>
        <w:t>峨边</w:t>
      </w:r>
      <w:r>
        <w:rPr>
          <w:rFonts w:hint="default" w:ascii="Times New Roman" w:hAnsi="Times New Roman" w:eastAsia="仿宋_GB2312" w:cs="Times New Roman"/>
          <w:b/>
          <w:bCs/>
          <w:color w:val="auto"/>
          <w:spacing w:val="-2"/>
          <w:sz w:val="28"/>
          <w:szCs w:val="28"/>
          <w:highlight w:val="none"/>
        </w:rPr>
        <w:t>节水潜力分析成果表</w:t>
      </w:r>
    </w:p>
    <w:p w14:paraId="7DEE43B5">
      <w:pPr>
        <w:keepNext w:val="0"/>
        <w:keepLines w:val="0"/>
        <w:pageBreakBefore w:val="0"/>
        <w:kinsoku/>
        <w:wordWrap/>
        <w:overflowPunct/>
        <w:topLinePunct/>
        <w:bidi w:val="0"/>
        <w:spacing w:afterAutospacing="0" w:line="93" w:lineRule="exact"/>
        <w:rPr>
          <w:rFonts w:hint="default" w:ascii="Times New Roman" w:hAnsi="Times New Roman" w:cs="Times New Roman"/>
          <w:color w:val="auto"/>
          <w:highlight w:val="none"/>
        </w:rPr>
      </w:pPr>
    </w:p>
    <w:tbl>
      <w:tblPr>
        <w:tblStyle w:val="19"/>
        <w:tblW w:w="82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53"/>
        <w:gridCol w:w="1935"/>
        <w:gridCol w:w="2096"/>
        <w:gridCol w:w="2280"/>
      </w:tblGrid>
      <w:tr w14:paraId="0EB61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953" w:type="dxa"/>
            <w:vAlign w:val="center"/>
          </w:tcPr>
          <w:p w14:paraId="2DEB7E61">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pacing w:val="5"/>
                <w:sz w:val="21"/>
                <w:szCs w:val="21"/>
                <w:highlight w:val="none"/>
              </w:rPr>
              <w:t>农业</w:t>
            </w:r>
            <w:r>
              <w:rPr>
                <w:rFonts w:hint="default" w:ascii="Times New Roman" w:hAnsi="Times New Roman" w:eastAsia="宋体" w:cs="Times New Roman"/>
                <w:color w:val="auto"/>
                <w:spacing w:val="5"/>
                <w:sz w:val="21"/>
                <w:szCs w:val="21"/>
                <w:highlight w:val="none"/>
                <w:lang w:eastAsia="zh-CN"/>
              </w:rPr>
              <w:t>（万</w:t>
            </w:r>
            <w:r>
              <w:rPr>
                <w:rFonts w:hint="default" w:ascii="Times New Roman" w:hAnsi="Times New Roman" w:eastAsia="宋体" w:cs="Times New Roman"/>
                <w:color w:val="auto"/>
                <w:spacing w:val="5"/>
                <w:sz w:val="21"/>
                <w:szCs w:val="21"/>
                <w:highlight w:val="none"/>
                <w:lang w:val="en-US" w:eastAsia="zh-CN"/>
              </w:rPr>
              <w:t>m</w:t>
            </w:r>
            <w:r>
              <w:rPr>
                <w:rFonts w:hint="default" w:ascii="Times New Roman" w:hAnsi="Times New Roman" w:eastAsia="宋体" w:cs="Times New Roman"/>
                <w:color w:val="auto"/>
                <w:spacing w:val="5"/>
                <w:sz w:val="21"/>
                <w:szCs w:val="21"/>
                <w:highlight w:val="none"/>
                <w:vertAlign w:val="superscript"/>
                <w:lang w:val="en-US" w:eastAsia="zh-CN"/>
              </w:rPr>
              <w:t>3</w:t>
            </w:r>
            <w:r>
              <w:rPr>
                <w:rFonts w:hint="default" w:ascii="Times New Roman" w:hAnsi="Times New Roman" w:eastAsia="宋体" w:cs="Times New Roman"/>
                <w:color w:val="auto"/>
                <w:spacing w:val="5"/>
                <w:sz w:val="21"/>
                <w:szCs w:val="21"/>
                <w:highlight w:val="none"/>
                <w:lang w:eastAsia="zh-CN"/>
              </w:rPr>
              <w:t>）</w:t>
            </w:r>
          </w:p>
        </w:tc>
        <w:tc>
          <w:tcPr>
            <w:tcW w:w="1935" w:type="dxa"/>
            <w:vAlign w:val="center"/>
          </w:tcPr>
          <w:p w14:paraId="3571C46F">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4"/>
                <w:sz w:val="21"/>
                <w:szCs w:val="21"/>
                <w:highlight w:val="none"/>
              </w:rPr>
              <w:t>工业</w:t>
            </w:r>
            <w:r>
              <w:rPr>
                <w:rFonts w:hint="default" w:ascii="Times New Roman" w:hAnsi="Times New Roman" w:eastAsia="宋体" w:cs="Times New Roman"/>
                <w:color w:val="auto"/>
                <w:spacing w:val="5"/>
                <w:sz w:val="21"/>
                <w:szCs w:val="21"/>
                <w:highlight w:val="none"/>
                <w:lang w:eastAsia="zh-CN"/>
              </w:rPr>
              <w:t>（万</w:t>
            </w:r>
            <w:r>
              <w:rPr>
                <w:rFonts w:hint="default" w:ascii="Times New Roman" w:hAnsi="Times New Roman" w:eastAsia="宋体" w:cs="Times New Roman"/>
                <w:color w:val="auto"/>
                <w:spacing w:val="5"/>
                <w:sz w:val="21"/>
                <w:szCs w:val="21"/>
                <w:highlight w:val="none"/>
                <w:lang w:val="en-US" w:eastAsia="zh-CN"/>
              </w:rPr>
              <w:t>m</w:t>
            </w:r>
            <w:r>
              <w:rPr>
                <w:rFonts w:hint="default" w:ascii="Times New Roman" w:hAnsi="Times New Roman" w:eastAsia="宋体" w:cs="Times New Roman"/>
                <w:color w:val="auto"/>
                <w:spacing w:val="5"/>
                <w:sz w:val="21"/>
                <w:szCs w:val="21"/>
                <w:highlight w:val="none"/>
                <w:vertAlign w:val="superscript"/>
                <w:lang w:val="en-US" w:eastAsia="zh-CN"/>
              </w:rPr>
              <w:t>3</w:t>
            </w:r>
            <w:r>
              <w:rPr>
                <w:rFonts w:hint="default" w:ascii="Times New Roman" w:hAnsi="Times New Roman" w:eastAsia="宋体" w:cs="Times New Roman"/>
                <w:color w:val="auto"/>
                <w:spacing w:val="5"/>
                <w:sz w:val="21"/>
                <w:szCs w:val="21"/>
                <w:highlight w:val="none"/>
                <w:lang w:eastAsia="zh-CN"/>
              </w:rPr>
              <w:t>）</w:t>
            </w:r>
          </w:p>
        </w:tc>
        <w:tc>
          <w:tcPr>
            <w:tcW w:w="2096" w:type="dxa"/>
            <w:vAlign w:val="center"/>
          </w:tcPr>
          <w:p w14:paraId="0CB43DE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7"/>
                <w:sz w:val="21"/>
                <w:szCs w:val="21"/>
                <w:highlight w:val="none"/>
              </w:rPr>
              <w:t>城镇生活</w:t>
            </w:r>
            <w:r>
              <w:rPr>
                <w:rFonts w:hint="default" w:ascii="Times New Roman" w:hAnsi="Times New Roman" w:eastAsia="宋体" w:cs="Times New Roman"/>
                <w:color w:val="auto"/>
                <w:spacing w:val="5"/>
                <w:sz w:val="21"/>
                <w:szCs w:val="21"/>
                <w:highlight w:val="none"/>
                <w:lang w:eastAsia="zh-CN"/>
              </w:rPr>
              <w:t>（万</w:t>
            </w:r>
            <w:r>
              <w:rPr>
                <w:rFonts w:hint="default" w:ascii="Times New Roman" w:hAnsi="Times New Roman" w:eastAsia="宋体" w:cs="Times New Roman"/>
                <w:color w:val="auto"/>
                <w:spacing w:val="5"/>
                <w:sz w:val="21"/>
                <w:szCs w:val="21"/>
                <w:highlight w:val="none"/>
                <w:lang w:val="en-US" w:eastAsia="zh-CN"/>
              </w:rPr>
              <w:t>m</w:t>
            </w:r>
            <w:r>
              <w:rPr>
                <w:rFonts w:hint="default" w:ascii="Times New Roman" w:hAnsi="Times New Roman" w:eastAsia="宋体" w:cs="Times New Roman"/>
                <w:color w:val="auto"/>
                <w:spacing w:val="5"/>
                <w:sz w:val="21"/>
                <w:szCs w:val="21"/>
                <w:highlight w:val="none"/>
                <w:vertAlign w:val="superscript"/>
                <w:lang w:val="en-US" w:eastAsia="zh-CN"/>
              </w:rPr>
              <w:t>3</w:t>
            </w:r>
            <w:r>
              <w:rPr>
                <w:rFonts w:hint="default" w:ascii="Times New Roman" w:hAnsi="Times New Roman" w:eastAsia="宋体" w:cs="Times New Roman"/>
                <w:color w:val="auto"/>
                <w:spacing w:val="5"/>
                <w:sz w:val="21"/>
                <w:szCs w:val="21"/>
                <w:highlight w:val="none"/>
                <w:lang w:eastAsia="zh-CN"/>
              </w:rPr>
              <w:t>）</w:t>
            </w:r>
          </w:p>
        </w:tc>
        <w:tc>
          <w:tcPr>
            <w:tcW w:w="2280" w:type="dxa"/>
            <w:vAlign w:val="center"/>
          </w:tcPr>
          <w:p w14:paraId="1BC81395">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2"/>
                <w:sz w:val="21"/>
                <w:szCs w:val="21"/>
                <w:highlight w:val="none"/>
              </w:rPr>
              <w:t>总计</w:t>
            </w:r>
            <w:r>
              <w:rPr>
                <w:rFonts w:hint="default" w:ascii="Times New Roman" w:hAnsi="Times New Roman" w:eastAsia="宋体" w:cs="Times New Roman"/>
                <w:color w:val="auto"/>
                <w:spacing w:val="5"/>
                <w:sz w:val="21"/>
                <w:szCs w:val="21"/>
                <w:highlight w:val="none"/>
                <w:lang w:eastAsia="zh-CN"/>
              </w:rPr>
              <w:t>（万</w:t>
            </w:r>
            <w:r>
              <w:rPr>
                <w:rFonts w:hint="default" w:ascii="Times New Roman" w:hAnsi="Times New Roman" w:eastAsia="宋体" w:cs="Times New Roman"/>
                <w:color w:val="auto"/>
                <w:spacing w:val="5"/>
                <w:sz w:val="21"/>
                <w:szCs w:val="21"/>
                <w:highlight w:val="none"/>
                <w:lang w:val="en-US" w:eastAsia="zh-CN"/>
              </w:rPr>
              <w:t>m</w:t>
            </w:r>
            <w:r>
              <w:rPr>
                <w:rFonts w:hint="default" w:ascii="Times New Roman" w:hAnsi="Times New Roman" w:eastAsia="宋体" w:cs="Times New Roman"/>
                <w:color w:val="auto"/>
                <w:spacing w:val="5"/>
                <w:sz w:val="21"/>
                <w:szCs w:val="21"/>
                <w:highlight w:val="none"/>
                <w:vertAlign w:val="superscript"/>
                <w:lang w:val="en-US" w:eastAsia="zh-CN"/>
              </w:rPr>
              <w:t>3</w:t>
            </w:r>
            <w:r>
              <w:rPr>
                <w:rFonts w:hint="default" w:ascii="Times New Roman" w:hAnsi="Times New Roman" w:eastAsia="宋体" w:cs="Times New Roman"/>
                <w:color w:val="auto"/>
                <w:spacing w:val="5"/>
                <w:sz w:val="21"/>
                <w:szCs w:val="21"/>
                <w:highlight w:val="none"/>
                <w:lang w:eastAsia="zh-CN"/>
              </w:rPr>
              <w:t>）</w:t>
            </w:r>
          </w:p>
        </w:tc>
      </w:tr>
      <w:tr w14:paraId="173AA3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jc w:val="center"/>
        </w:trPr>
        <w:tc>
          <w:tcPr>
            <w:tcW w:w="1953" w:type="dxa"/>
            <w:vAlign w:val="center"/>
          </w:tcPr>
          <w:p w14:paraId="463DCE65">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2"/>
                <w:sz w:val="21"/>
                <w:szCs w:val="21"/>
                <w:highlight w:val="none"/>
                <w:lang w:val="en-US" w:eastAsia="zh-CN"/>
              </w:rPr>
              <w:t>492</w:t>
            </w:r>
          </w:p>
        </w:tc>
        <w:tc>
          <w:tcPr>
            <w:tcW w:w="1935" w:type="dxa"/>
            <w:vAlign w:val="center"/>
          </w:tcPr>
          <w:p w14:paraId="268C61D4">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2"/>
                <w:sz w:val="21"/>
                <w:szCs w:val="21"/>
                <w:highlight w:val="none"/>
                <w:lang w:val="en-US" w:eastAsia="zh-CN"/>
              </w:rPr>
              <w:t>28</w:t>
            </w:r>
          </w:p>
        </w:tc>
        <w:tc>
          <w:tcPr>
            <w:tcW w:w="2096" w:type="dxa"/>
            <w:vAlign w:val="center"/>
          </w:tcPr>
          <w:p w14:paraId="18402983">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2"/>
                <w:sz w:val="21"/>
                <w:szCs w:val="21"/>
                <w:highlight w:val="none"/>
                <w:lang w:val="en-US" w:eastAsia="zh-CN"/>
              </w:rPr>
              <w:t>12</w:t>
            </w:r>
          </w:p>
        </w:tc>
        <w:tc>
          <w:tcPr>
            <w:tcW w:w="2280" w:type="dxa"/>
            <w:vAlign w:val="center"/>
          </w:tcPr>
          <w:p w14:paraId="00000FE1">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2"/>
                <w:sz w:val="21"/>
                <w:szCs w:val="21"/>
                <w:highlight w:val="none"/>
                <w:lang w:val="en-US" w:eastAsia="zh-CN"/>
              </w:rPr>
              <w:t>532</w:t>
            </w:r>
          </w:p>
        </w:tc>
      </w:tr>
    </w:tbl>
    <w:p w14:paraId="277F8579">
      <w:pPr>
        <w:pStyle w:val="5"/>
        <w:keepNext w:val="0"/>
        <w:keepLines w:val="0"/>
        <w:pageBreakBefore w:val="0"/>
        <w:kinsoku/>
        <w:wordWrap/>
        <w:overflowPunct/>
        <w:topLinePunct/>
        <w:bidi w:val="0"/>
        <w:spacing w:afterAutospacing="0" w:line="415" w:lineRule="auto"/>
        <w:rPr>
          <w:rFonts w:hint="default" w:ascii="Times New Roman" w:hAnsi="Times New Roman" w:cs="Times New Roman"/>
          <w:color w:val="auto"/>
        </w:rPr>
      </w:pPr>
    </w:p>
    <w:p w14:paraId="3549CC05">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38" w:name="_Toc4502"/>
      <w:bookmarkStart w:id="139" w:name="_Toc31575"/>
      <w:r>
        <w:rPr>
          <w:rFonts w:hint="default" w:ascii="Times New Roman" w:hAnsi="Times New Roman" w:eastAsia="楷体" w:cs="Times New Roman"/>
          <w:b/>
          <w:bCs/>
          <w:color w:val="auto"/>
          <w:spacing w:val="-5"/>
          <w:sz w:val="28"/>
          <w:szCs w:val="28"/>
          <w:lang w:val="en-US" w:eastAsia="zh-CN"/>
        </w:rPr>
        <w:t>3.</w:t>
      </w:r>
      <w:r>
        <w:rPr>
          <w:rFonts w:hint="eastAsia" w:ascii="Times New Roman" w:hAnsi="Times New Roman" w:eastAsia="楷体" w:cs="Times New Roman"/>
          <w:b/>
          <w:bCs/>
          <w:color w:val="auto"/>
          <w:spacing w:val="-5"/>
          <w:sz w:val="28"/>
          <w:szCs w:val="28"/>
          <w:lang w:val="en-US" w:eastAsia="zh-CN"/>
        </w:rPr>
        <w:t>2.2</w:t>
      </w:r>
      <w:r>
        <w:rPr>
          <w:rFonts w:hint="default" w:ascii="Times New Roman" w:hAnsi="Times New Roman" w:eastAsia="楷体" w:cs="Times New Roman"/>
          <w:b/>
          <w:bCs/>
          <w:color w:val="auto"/>
          <w:spacing w:val="-5"/>
          <w:sz w:val="28"/>
          <w:szCs w:val="28"/>
          <w:lang w:val="en-US" w:eastAsia="zh-CN"/>
        </w:rPr>
        <w:t>.3节水措施</w:t>
      </w:r>
      <w:bookmarkEnd w:id="138"/>
      <w:bookmarkEnd w:id="139"/>
    </w:p>
    <w:p w14:paraId="1DF33CC3">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bCs/>
          <w:color w:val="auto"/>
          <w:sz w:val="28"/>
          <w:szCs w:val="28"/>
          <w:highlight w:val="none"/>
        </w:rPr>
      </w:pPr>
      <w:r>
        <w:rPr>
          <w:rFonts w:hint="eastAsia" w:ascii="Times New Roman" w:hAnsi="Times New Roman" w:eastAsia="仿宋_GB2312" w:cs="Times New Roman"/>
          <w:color w:val="auto"/>
          <w:sz w:val="28"/>
          <w:szCs w:val="28"/>
          <w:highlight w:val="none"/>
          <w:lang w:eastAsia="zh-CN"/>
        </w:rPr>
        <w:t>峨边</w:t>
      </w:r>
      <w:r>
        <w:rPr>
          <w:rFonts w:hint="default" w:ascii="Times New Roman" w:hAnsi="Times New Roman" w:eastAsia="仿宋_GB2312" w:cs="Times New Roman"/>
          <w:color w:val="auto"/>
          <w:sz w:val="28"/>
          <w:szCs w:val="28"/>
          <w:highlight w:val="none"/>
        </w:rPr>
        <w:t>现状用水量约为0</w:t>
      </w:r>
      <w:r>
        <w:rPr>
          <w:rFonts w:hint="default" w:ascii="Times New Roman" w:hAnsi="Times New Roman" w:eastAsia="仿宋_GB2312" w:cs="Times New Roman"/>
          <w:color w:val="auto"/>
          <w:sz w:val="28"/>
          <w:szCs w:val="28"/>
          <w:highlight w:val="none"/>
          <w:lang w:val="en-US" w:eastAsia="zh-CN"/>
        </w:rPr>
        <w:t>.23</w:t>
      </w:r>
      <w:r>
        <w:rPr>
          <w:rFonts w:hint="default" w:ascii="Times New Roman" w:hAnsi="Times New Roman" w:eastAsia="仿宋_GB2312" w:cs="Times New Roman"/>
          <w:color w:val="auto"/>
          <w:sz w:val="28"/>
          <w:szCs w:val="28"/>
          <w:highlight w:val="none"/>
        </w:rPr>
        <w:t>亿立方米，到2030年，</w:t>
      </w:r>
      <w:r>
        <w:rPr>
          <w:rFonts w:hint="default" w:ascii="Times New Roman" w:hAnsi="Times New Roman" w:eastAsia="仿宋_GB2312" w:cs="Times New Roman"/>
          <w:bCs/>
          <w:color w:val="auto"/>
          <w:sz w:val="28"/>
          <w:szCs w:val="28"/>
          <w:highlight w:val="none"/>
        </w:rPr>
        <w:t>用水增长空间</w:t>
      </w:r>
      <w:r>
        <w:rPr>
          <w:rFonts w:hint="default" w:ascii="Times New Roman" w:hAnsi="Times New Roman" w:eastAsia="仿宋_GB2312" w:cs="Times New Roman"/>
          <w:bCs/>
          <w:color w:val="auto"/>
          <w:sz w:val="28"/>
          <w:szCs w:val="28"/>
          <w:highlight w:val="none"/>
          <w:lang w:val="en-US" w:eastAsia="zh-CN"/>
        </w:rPr>
        <w:t>0.12</w:t>
      </w:r>
      <w:r>
        <w:rPr>
          <w:rFonts w:hint="default" w:ascii="Times New Roman" w:hAnsi="Times New Roman" w:eastAsia="仿宋_GB2312" w:cs="Times New Roman"/>
          <w:bCs/>
          <w:color w:val="auto"/>
          <w:sz w:val="28"/>
          <w:szCs w:val="28"/>
          <w:highlight w:val="none"/>
        </w:rPr>
        <w:t>亿</w:t>
      </w:r>
      <w:r>
        <w:rPr>
          <w:rFonts w:hint="default" w:ascii="Times New Roman" w:hAnsi="Times New Roman" w:eastAsia="仿宋_GB2312" w:cs="Times New Roman"/>
          <w:color w:val="auto"/>
          <w:sz w:val="28"/>
          <w:szCs w:val="28"/>
          <w:highlight w:val="none"/>
        </w:rPr>
        <w:t>立方米</w:t>
      </w:r>
      <w:r>
        <w:rPr>
          <w:rFonts w:hint="default" w:ascii="Times New Roman" w:hAnsi="Times New Roman" w:eastAsia="仿宋_GB2312" w:cs="Times New Roman"/>
          <w:bCs/>
          <w:color w:val="auto"/>
          <w:sz w:val="28"/>
          <w:szCs w:val="28"/>
          <w:highlight w:val="none"/>
        </w:rPr>
        <w:t>。</w:t>
      </w:r>
      <w:r>
        <w:rPr>
          <w:rFonts w:hint="eastAsia" w:ascii="Times New Roman" w:hAnsi="Times New Roman" w:eastAsia="仿宋_GB2312" w:cs="Times New Roman"/>
          <w:bCs/>
          <w:color w:val="auto"/>
          <w:sz w:val="28"/>
          <w:szCs w:val="28"/>
          <w:highlight w:val="none"/>
          <w:lang w:eastAsia="zh-CN"/>
        </w:rPr>
        <w:t>峨边</w:t>
      </w:r>
      <w:r>
        <w:rPr>
          <w:rFonts w:hint="default" w:ascii="Times New Roman" w:hAnsi="Times New Roman" w:eastAsia="仿宋_GB2312" w:cs="Times New Roman"/>
          <w:bCs/>
          <w:color w:val="auto"/>
          <w:sz w:val="28"/>
          <w:szCs w:val="28"/>
          <w:highlight w:val="none"/>
        </w:rPr>
        <w:t>本地水资源丰富，人均水资源量大，过境水量丰沛，但受自然地理条件所限，水资源开发利用程度较低。为了不突破总量控制指标，要求在维持经济社会合理增长的同时强力推进节水型社会建设，大力调整产业结构，维持合理的用水增长需求。</w:t>
      </w:r>
    </w:p>
    <w:p w14:paraId="7AD99277">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全面落实节水优先方针，加强需水管理，形成“倒逼机制”，使水资源条件成为城乡发展、产业布局的先导性因素，构建节水型生产方式和消费模式，不断提高水资源利用效率和效益。</w:t>
      </w:r>
    </w:p>
    <w:p w14:paraId="6666B4BC">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bCs/>
          <w:color w:val="auto"/>
          <w:sz w:val="28"/>
          <w:szCs w:val="28"/>
          <w:highlight w:val="none"/>
        </w:rPr>
      </w:pPr>
      <w:r>
        <w:rPr>
          <w:rFonts w:hint="default" w:ascii="Times New Roman" w:hAnsi="Times New Roman" w:eastAsia="仿宋_GB2312" w:cs="Times New Roman"/>
          <w:bCs/>
          <w:color w:val="auto"/>
          <w:sz w:val="28"/>
          <w:szCs w:val="28"/>
        </w:rPr>
        <w:t>全力推进农</w:t>
      </w:r>
      <w:r>
        <w:rPr>
          <w:rFonts w:hint="default" w:ascii="Times New Roman" w:hAnsi="Times New Roman" w:eastAsia="仿宋_GB2312" w:cs="Times New Roman"/>
          <w:bCs/>
          <w:color w:val="auto"/>
          <w:sz w:val="28"/>
          <w:szCs w:val="28"/>
          <w:highlight w:val="none"/>
        </w:rPr>
        <w:t>业节水，</w:t>
      </w:r>
      <w:r>
        <w:rPr>
          <w:rFonts w:hint="default" w:ascii="Times New Roman" w:hAnsi="Times New Roman" w:eastAsia="仿宋_GB2312" w:cs="Times New Roman"/>
          <w:bCs/>
          <w:color w:val="auto"/>
          <w:sz w:val="28"/>
          <w:szCs w:val="28"/>
          <w:highlight w:val="none"/>
          <w:lang w:eastAsia="zh-CN"/>
        </w:rPr>
        <w:t>建设太阳坪等中型灌区，</w:t>
      </w:r>
      <w:r>
        <w:rPr>
          <w:rFonts w:hint="default" w:ascii="Times New Roman" w:hAnsi="Times New Roman" w:eastAsia="仿宋_GB2312" w:cs="Times New Roman"/>
          <w:bCs/>
          <w:color w:val="auto"/>
          <w:sz w:val="28"/>
          <w:szCs w:val="28"/>
          <w:highlight w:val="none"/>
        </w:rPr>
        <w:t>加强灌区骨干渠系节水改造，田间渠系配套，着力解决灌区最后一公里问题。大力推广地膜和秸秆覆盖、水稻旱育秧、水肥一体化技术等，因地制宜发展低压管道输水、喷灌、滴管、微灌等高效节水灌溉技术，抓好输水、灌水、用水全过程节水，提高农业灌溉用水效率。配套农业用水计量设施，加强灌区监测与管理信息系统建设，提高精准灌溉水平。</w:t>
      </w:r>
    </w:p>
    <w:p w14:paraId="0F69C972">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highlight w:val="none"/>
        </w:rPr>
        <w:t>加快推进工业节水，加强高耗水行业取水定额管理，逐步淘汰高耗水的落后产能，大力推广工业水循环利用、高效冷却、热力系统节水、洗涤节水等通用节水工艺和技术，提高工业重复用水利用率和中水回用水平。强化重点用水单位监督巡查，开展节水型</w:t>
      </w:r>
      <w:r>
        <w:rPr>
          <w:rFonts w:hint="default" w:ascii="Times New Roman" w:hAnsi="Times New Roman" w:eastAsia="仿宋_GB2312" w:cs="Times New Roman"/>
          <w:bCs/>
          <w:color w:val="auto"/>
          <w:sz w:val="28"/>
          <w:szCs w:val="28"/>
        </w:rPr>
        <w:t>企业创建工作，鼓励创业园区统一供水、废水集中处理和循环利用。</w:t>
      </w:r>
    </w:p>
    <w:p w14:paraId="570ED2E1">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60" w:firstLineChars="200"/>
        <w:textAlignment w:val="baseline"/>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积极推进城镇生活节水，加快城乡供水管网建设和改造，降低公共供水管网漏损率。全面推广使用节水型器具，推进服务行业节水改造。深入开展节水型城市、节水型企业（单位）、节水型小区创建活动，推进机关、学校、医院、宾馆、家庭等节水。</w:t>
      </w:r>
    </w:p>
    <w:p w14:paraId="62B58426">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40" w:name="bookmark31"/>
      <w:bookmarkEnd w:id="140"/>
      <w:bookmarkStart w:id="141" w:name="_Toc17356"/>
      <w:bookmarkStart w:id="142" w:name="_Toc41"/>
      <w:r>
        <w:rPr>
          <w:rFonts w:hint="default" w:ascii="Times New Roman" w:hAnsi="Times New Roman" w:eastAsia="楷体" w:cs="Times New Roman"/>
          <w:b/>
          <w:bCs/>
          <w:color w:val="auto"/>
          <w:spacing w:val="4"/>
          <w:sz w:val="32"/>
          <w:szCs w:val="32"/>
          <w:lang w:val="en-US" w:eastAsia="zh-CN"/>
        </w:rPr>
        <w:t>3.</w:t>
      </w:r>
      <w:r>
        <w:rPr>
          <w:rFonts w:hint="eastAsia" w:ascii="Times New Roman" w:hAnsi="Times New Roman" w:eastAsia="楷体" w:cs="Times New Roman"/>
          <w:b/>
          <w:bCs/>
          <w:color w:val="auto"/>
          <w:spacing w:val="4"/>
          <w:sz w:val="32"/>
          <w:szCs w:val="32"/>
          <w:lang w:val="en-US" w:eastAsia="zh-CN"/>
        </w:rPr>
        <w:t>2.3</w:t>
      </w:r>
      <w:r>
        <w:rPr>
          <w:rFonts w:hint="default" w:ascii="Times New Roman" w:hAnsi="Times New Roman" w:eastAsia="楷体" w:cs="Times New Roman"/>
          <w:b/>
          <w:bCs/>
          <w:color w:val="auto"/>
          <w:spacing w:val="4"/>
          <w:sz w:val="32"/>
          <w:szCs w:val="32"/>
          <w:lang w:val="en-US" w:eastAsia="zh-CN"/>
        </w:rPr>
        <w:t>水资源供需分析</w:t>
      </w:r>
      <w:bookmarkEnd w:id="141"/>
      <w:bookmarkEnd w:id="142"/>
    </w:p>
    <w:p w14:paraId="7C4973E5">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43" w:name="_Toc2293"/>
      <w:bookmarkStart w:id="144" w:name="_Toc7698"/>
      <w:r>
        <w:rPr>
          <w:rFonts w:hint="default" w:ascii="Times New Roman" w:hAnsi="Times New Roman" w:eastAsia="楷体" w:cs="Times New Roman"/>
          <w:b/>
          <w:bCs/>
          <w:color w:val="auto"/>
          <w:spacing w:val="-5"/>
          <w:sz w:val="28"/>
          <w:szCs w:val="28"/>
          <w:lang w:val="en-US" w:eastAsia="zh-CN"/>
        </w:rPr>
        <w:t>3.</w:t>
      </w:r>
      <w:r>
        <w:rPr>
          <w:rFonts w:hint="eastAsia" w:ascii="Times New Roman" w:hAnsi="Times New Roman" w:eastAsia="楷体" w:cs="Times New Roman"/>
          <w:b/>
          <w:bCs/>
          <w:color w:val="auto"/>
          <w:spacing w:val="-5"/>
          <w:sz w:val="28"/>
          <w:szCs w:val="28"/>
          <w:lang w:val="en-US" w:eastAsia="zh-CN"/>
        </w:rPr>
        <w:t>2.3.</w:t>
      </w:r>
      <w:r>
        <w:rPr>
          <w:rFonts w:hint="default" w:ascii="Times New Roman" w:hAnsi="Times New Roman" w:eastAsia="楷体" w:cs="Times New Roman"/>
          <w:b/>
          <w:bCs/>
          <w:color w:val="auto"/>
          <w:spacing w:val="-5"/>
          <w:sz w:val="28"/>
          <w:szCs w:val="28"/>
          <w:lang w:val="en-US" w:eastAsia="zh-CN"/>
        </w:rPr>
        <w:t>1需水预测</w:t>
      </w:r>
      <w:bookmarkEnd w:id="143"/>
      <w:bookmarkEnd w:id="144"/>
    </w:p>
    <w:p w14:paraId="16AB737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1、社会经济发展态势</w:t>
      </w:r>
    </w:p>
    <w:p w14:paraId="337439C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eastAsia="zh-CN"/>
        </w:rPr>
      </w:pPr>
      <w:r>
        <w:rPr>
          <w:rFonts w:hint="eastAsia" w:ascii="Times New Roman" w:hAnsi="Times New Roman" w:eastAsia="仿宋_GB2312" w:cs="Times New Roman"/>
          <w:bCs/>
          <w:color w:val="auto"/>
          <w:sz w:val="28"/>
          <w:szCs w:val="28"/>
          <w:lang w:val="en-US" w:eastAsia="zh-CN"/>
        </w:rPr>
        <w:t>峨边</w:t>
      </w:r>
      <w:r>
        <w:rPr>
          <w:rFonts w:hint="default" w:ascii="Times New Roman" w:hAnsi="Times New Roman" w:eastAsia="仿宋_GB2312" w:cs="Times New Roman"/>
          <w:bCs/>
          <w:color w:val="auto"/>
          <w:sz w:val="28"/>
          <w:szCs w:val="28"/>
          <w:lang w:val="en-US" w:eastAsia="zh-CN"/>
        </w:rPr>
        <w:t>成立四十周年之际，县委县政府提出“党建引领、三区联动、城乡融合、全面振兴”的“十六字”发展思路，</w:t>
      </w:r>
      <w:r>
        <w:rPr>
          <w:rFonts w:hint="default" w:ascii="Times New Roman" w:hAnsi="Times New Roman" w:eastAsia="仿宋_GB2312" w:cs="Times New Roman"/>
          <w:bCs/>
          <w:color w:val="auto"/>
          <w:sz w:val="28"/>
          <w:szCs w:val="28"/>
        </w:rPr>
        <w:t>奋力建设民族地区中国式现代化先行区</w:t>
      </w:r>
      <w:r>
        <w:rPr>
          <w:rFonts w:hint="default" w:ascii="Times New Roman" w:hAnsi="Times New Roman" w:eastAsia="仿宋_GB2312" w:cs="Times New Roman"/>
          <w:bCs/>
          <w:color w:val="auto"/>
          <w:sz w:val="28"/>
          <w:szCs w:val="28"/>
          <w:lang w:eastAsia="zh-CN"/>
        </w:rPr>
        <w:t>。</w:t>
      </w:r>
      <w:r>
        <w:rPr>
          <w:rFonts w:hint="default" w:ascii="Times New Roman" w:hAnsi="Times New Roman" w:eastAsia="仿宋_GB2312" w:cs="Times New Roman"/>
          <w:bCs/>
          <w:color w:val="auto"/>
          <w:sz w:val="28"/>
          <w:szCs w:val="28"/>
          <w:lang w:val="en-US" w:eastAsia="zh-CN"/>
        </w:rPr>
        <w:t>要求</w:t>
      </w:r>
      <w:r>
        <w:rPr>
          <w:rFonts w:hint="default" w:ascii="Times New Roman" w:hAnsi="Times New Roman" w:eastAsia="仿宋_GB2312" w:cs="Times New Roman"/>
          <w:bCs/>
          <w:color w:val="auto"/>
          <w:sz w:val="28"/>
          <w:szCs w:val="28"/>
        </w:rPr>
        <w:t>着力城区、园区、景区三区联动，增强县域高质量发展动能；着力推进城乡融合，加快形成工农互促、城乡互补、协调发展、共同繁荣的新型工农城乡关系；着力实现全面振兴，统筹各项事业协同发展，更好满足人</w:t>
      </w:r>
      <w:r>
        <w:rPr>
          <w:rFonts w:hint="default" w:ascii="Times New Roman" w:hAnsi="Times New Roman" w:eastAsia="仿宋_GB2312" w:cs="Times New Roman"/>
          <w:bCs/>
          <w:color w:val="auto"/>
          <w:sz w:val="28"/>
          <w:szCs w:val="28"/>
          <w:lang w:eastAsia="zh-CN"/>
        </w:rPr>
        <w:t>民美好生活需要。</w:t>
      </w:r>
      <w:r>
        <w:rPr>
          <w:rFonts w:hint="eastAsia" w:ascii="Times New Roman" w:hAnsi="Times New Roman" w:eastAsia="仿宋_GB2312" w:cs="Times New Roman"/>
          <w:bCs/>
          <w:color w:val="auto"/>
          <w:sz w:val="28"/>
          <w:szCs w:val="28"/>
          <w:lang w:val="en-US" w:eastAsia="zh-CN"/>
        </w:rPr>
        <w:t>结合县委九届九次全会暨县委经济工作会议要求，</w:t>
      </w:r>
      <w:r>
        <w:rPr>
          <w:rFonts w:hint="eastAsia" w:ascii="Times New Roman" w:hAnsi="Times New Roman" w:eastAsia="仿宋_GB2312" w:cs="Times New Roman"/>
          <w:bCs/>
          <w:color w:val="auto"/>
          <w:sz w:val="28"/>
          <w:szCs w:val="28"/>
          <w:lang w:eastAsia="zh-CN"/>
        </w:rPr>
        <w:t>加快推进“1+6+1城乡基础设施“一张网"和城乡公共服务七套体系建设。</w:t>
      </w:r>
    </w:p>
    <w:p w14:paraId="72D127F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62" w:firstLineChars="200"/>
        <w:jc w:val="left"/>
        <w:textAlignment w:val="baseline"/>
        <w:rPr>
          <w:rStyle w:val="17"/>
          <w:rFonts w:hint="default" w:ascii="Times New Roman" w:hAnsi="Times New Roman" w:eastAsia="仿宋_GB2312" w:cs="Times New Roman"/>
          <w:b w:val="0"/>
          <w:bCs w:val="0"/>
          <w:i w:val="0"/>
          <w:iCs w:val="0"/>
          <w:caps w:val="0"/>
          <w:color w:val="auto"/>
          <w:spacing w:val="0"/>
          <w:sz w:val="28"/>
          <w:szCs w:val="28"/>
          <w:shd w:val="clear" w:fill="FFFFFF"/>
        </w:rPr>
      </w:pPr>
      <w:r>
        <w:rPr>
          <w:rStyle w:val="17"/>
          <w:rFonts w:hint="default" w:ascii="Times New Roman" w:hAnsi="Times New Roman" w:eastAsia="仿宋_GB2312" w:cs="Times New Roman"/>
          <w:b/>
          <w:bCs/>
          <w:i w:val="0"/>
          <w:iCs w:val="0"/>
          <w:caps w:val="0"/>
          <w:color w:val="auto"/>
          <w:spacing w:val="0"/>
          <w:sz w:val="28"/>
          <w:szCs w:val="28"/>
          <w:shd w:val="clear" w:fill="FFFFFF"/>
        </w:rPr>
        <w:t>加快推进以县城为重要载体的城镇化建设。</w:t>
      </w:r>
      <w:r>
        <w:rPr>
          <w:rStyle w:val="17"/>
          <w:rFonts w:hint="default" w:ascii="Times New Roman" w:hAnsi="Times New Roman" w:eastAsia="仿宋_GB2312" w:cs="Times New Roman"/>
          <w:b w:val="0"/>
          <w:bCs w:val="0"/>
          <w:i w:val="0"/>
          <w:iCs w:val="0"/>
          <w:caps w:val="0"/>
          <w:color w:val="auto"/>
          <w:spacing w:val="0"/>
          <w:sz w:val="28"/>
          <w:szCs w:val="28"/>
          <w:shd w:val="clear" w:fill="FFFFFF"/>
        </w:rPr>
        <w:t>推动铜河湾特色街区建设，串联城区一水两岸和“记忆峨边”、羊竹坝滨水公园</w:t>
      </w:r>
      <w:r>
        <w:rPr>
          <w:rStyle w:val="17"/>
          <w:rFonts w:hint="eastAsia" w:ascii="Times New Roman" w:hAnsi="Times New Roman" w:eastAsia="仿宋_GB2312" w:cs="Times New Roman"/>
          <w:b w:val="0"/>
          <w:bCs w:val="0"/>
          <w:i w:val="0"/>
          <w:iCs w:val="0"/>
          <w:caps w:val="0"/>
          <w:color w:val="auto"/>
          <w:spacing w:val="0"/>
          <w:sz w:val="28"/>
          <w:szCs w:val="28"/>
          <w:shd w:val="clear" w:fill="FFFFFF"/>
          <w:lang w:eastAsia="zh-CN"/>
        </w:rPr>
        <w:t>、</w:t>
      </w:r>
      <w:r>
        <w:rPr>
          <w:rStyle w:val="17"/>
          <w:rFonts w:hint="eastAsia" w:ascii="Times New Roman" w:hAnsi="Times New Roman" w:eastAsia="仿宋_GB2312" w:cs="Times New Roman"/>
          <w:b w:val="0"/>
          <w:bCs w:val="0"/>
          <w:i w:val="0"/>
          <w:iCs w:val="0"/>
          <w:caps w:val="0"/>
          <w:color w:val="auto"/>
          <w:spacing w:val="0"/>
          <w:sz w:val="28"/>
          <w:szCs w:val="28"/>
          <w:shd w:val="clear" w:fill="FFFFFF"/>
          <w:lang w:val="en-US" w:eastAsia="zh-CN"/>
        </w:rPr>
        <w:t>大溪沟蓝道、和城市绿廊</w:t>
      </w:r>
      <w:r>
        <w:rPr>
          <w:rStyle w:val="17"/>
          <w:rFonts w:hint="default" w:ascii="Times New Roman" w:hAnsi="Times New Roman" w:eastAsia="仿宋_GB2312" w:cs="Times New Roman"/>
          <w:b w:val="0"/>
          <w:bCs w:val="0"/>
          <w:i w:val="0"/>
          <w:iCs w:val="0"/>
          <w:caps w:val="0"/>
          <w:color w:val="auto"/>
          <w:spacing w:val="0"/>
          <w:sz w:val="28"/>
          <w:szCs w:val="28"/>
          <w:shd w:val="clear" w:fill="FFFFFF"/>
        </w:rPr>
        <w:t>等</w:t>
      </w:r>
      <w:r>
        <w:rPr>
          <w:rStyle w:val="17"/>
          <w:rFonts w:hint="eastAsia" w:ascii="Times New Roman" w:hAnsi="Times New Roman" w:eastAsia="仿宋_GB2312" w:cs="Times New Roman"/>
          <w:b w:val="0"/>
          <w:bCs w:val="0"/>
          <w:i w:val="0"/>
          <w:iCs w:val="0"/>
          <w:caps w:val="0"/>
          <w:color w:val="auto"/>
          <w:spacing w:val="0"/>
          <w:sz w:val="28"/>
          <w:szCs w:val="28"/>
          <w:shd w:val="clear" w:fill="FFFFFF"/>
          <w:lang w:val="en-US" w:eastAsia="zh-CN"/>
        </w:rPr>
        <w:t>人文自然景观</w:t>
      </w:r>
      <w:r>
        <w:rPr>
          <w:rStyle w:val="17"/>
          <w:rFonts w:hint="default" w:ascii="Times New Roman" w:hAnsi="Times New Roman" w:eastAsia="仿宋_GB2312" w:cs="Times New Roman"/>
          <w:b w:val="0"/>
          <w:bCs w:val="0"/>
          <w:i w:val="0"/>
          <w:iCs w:val="0"/>
          <w:caps w:val="0"/>
          <w:color w:val="auto"/>
          <w:spacing w:val="0"/>
          <w:sz w:val="28"/>
          <w:szCs w:val="28"/>
          <w:shd w:val="clear" w:fill="FFFFFF"/>
        </w:rPr>
        <w:t>，有序推进老城有机更新。</w:t>
      </w:r>
    </w:p>
    <w:p w14:paraId="4973D60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62" w:firstLineChars="200"/>
        <w:jc w:val="left"/>
        <w:textAlignment w:val="baseline"/>
        <w:rPr>
          <w:rStyle w:val="17"/>
          <w:rFonts w:hint="default" w:ascii="Times New Roman" w:hAnsi="Times New Roman" w:eastAsia="仿宋_GB2312" w:cs="Times New Roman"/>
          <w:b w:val="0"/>
          <w:bCs w:val="0"/>
          <w:i w:val="0"/>
          <w:iCs w:val="0"/>
          <w:caps w:val="0"/>
          <w:color w:val="auto"/>
          <w:spacing w:val="0"/>
          <w:sz w:val="28"/>
          <w:szCs w:val="28"/>
          <w:shd w:val="clear" w:fill="FFFFFF"/>
        </w:rPr>
      </w:pPr>
      <w:r>
        <w:rPr>
          <w:rStyle w:val="17"/>
          <w:rFonts w:hint="default" w:ascii="Times New Roman" w:hAnsi="Times New Roman" w:eastAsia="仿宋_GB2312" w:cs="Times New Roman"/>
          <w:b/>
          <w:bCs/>
          <w:i w:val="0"/>
          <w:iCs w:val="0"/>
          <w:caps w:val="0"/>
          <w:color w:val="auto"/>
          <w:spacing w:val="0"/>
          <w:sz w:val="28"/>
          <w:szCs w:val="28"/>
          <w:shd w:val="clear" w:fill="FFFFFF"/>
        </w:rPr>
        <w:t>加快推进一二三产融合发展的园区建设。</w:t>
      </w:r>
      <w:r>
        <w:rPr>
          <w:rStyle w:val="17"/>
          <w:rFonts w:hint="default" w:ascii="Times New Roman" w:hAnsi="Times New Roman" w:eastAsia="仿宋_GB2312" w:cs="Times New Roman"/>
          <w:b w:val="0"/>
          <w:bCs w:val="0"/>
          <w:i w:val="0"/>
          <w:iCs w:val="0"/>
          <w:caps w:val="0"/>
          <w:color w:val="auto"/>
          <w:spacing w:val="0"/>
          <w:sz w:val="28"/>
          <w:szCs w:val="28"/>
          <w:shd w:val="clear" w:fill="FFFFFF"/>
        </w:rPr>
        <w:t>按照“一核一环五组团”布局，抓住耕地和种子两个要害，建设国家级山区特色粮经复合现代农业园区。大力发展林竹产业和林下经济，推动林旅融合发展。加快启动共和绿色循环智慧新型园区建设，推进核桃坪、新场、五渡、刘家沟等工矿园区“五化”提升，集聚打造小凉山彝区（峨边）绿色循环产业园。</w:t>
      </w:r>
      <w:r>
        <w:rPr>
          <w:rStyle w:val="17"/>
          <w:rFonts w:hint="eastAsia" w:ascii="Times New Roman" w:hAnsi="Times New Roman" w:eastAsia="仿宋_GB2312" w:cs="Times New Roman"/>
          <w:b w:val="0"/>
          <w:bCs w:val="0"/>
          <w:i w:val="0"/>
          <w:iCs w:val="0"/>
          <w:caps w:val="0"/>
          <w:color w:val="auto"/>
          <w:spacing w:val="0"/>
          <w:sz w:val="28"/>
          <w:szCs w:val="28"/>
          <w:shd w:val="clear" w:fill="FFFFFF"/>
          <w:lang w:val="en-US" w:eastAsia="zh-CN"/>
        </w:rPr>
        <w:t>依托本土优势</w:t>
      </w:r>
      <w:r>
        <w:rPr>
          <w:rStyle w:val="17"/>
          <w:rFonts w:hint="eastAsia" w:ascii="Times New Roman" w:hAnsi="Times New Roman" w:eastAsia="仿宋_GB2312" w:cs="Times New Roman"/>
          <w:b w:val="0"/>
          <w:bCs w:val="0"/>
          <w:i w:val="0"/>
          <w:iCs w:val="0"/>
          <w:caps w:val="0"/>
          <w:color w:val="auto"/>
          <w:spacing w:val="0"/>
          <w:sz w:val="28"/>
          <w:szCs w:val="28"/>
          <w:shd w:val="clear" w:fill="FFFFFF"/>
        </w:rPr>
        <w:t>资源禀赋，</w:t>
      </w:r>
      <w:r>
        <w:rPr>
          <w:rStyle w:val="17"/>
          <w:rFonts w:hint="eastAsia" w:ascii="Times New Roman" w:hAnsi="Times New Roman" w:eastAsia="仿宋_GB2312" w:cs="Times New Roman"/>
          <w:b w:val="0"/>
          <w:bCs w:val="0"/>
          <w:i w:val="0"/>
          <w:iCs w:val="0"/>
          <w:caps w:val="0"/>
          <w:color w:val="auto"/>
          <w:spacing w:val="0"/>
          <w:sz w:val="28"/>
          <w:szCs w:val="28"/>
          <w:shd w:val="clear" w:fill="FFFFFF"/>
          <w:lang w:val="en-US" w:eastAsia="zh-CN"/>
        </w:rPr>
        <w:t>大力</w:t>
      </w:r>
      <w:r>
        <w:rPr>
          <w:rStyle w:val="17"/>
          <w:rFonts w:hint="eastAsia" w:ascii="Times New Roman" w:hAnsi="Times New Roman" w:eastAsia="仿宋_GB2312" w:cs="Times New Roman"/>
          <w:b w:val="0"/>
          <w:bCs w:val="0"/>
          <w:i w:val="0"/>
          <w:iCs w:val="0"/>
          <w:caps w:val="0"/>
          <w:color w:val="auto"/>
          <w:spacing w:val="0"/>
          <w:sz w:val="28"/>
          <w:szCs w:val="28"/>
          <w:shd w:val="clear" w:fill="FFFFFF"/>
        </w:rPr>
        <w:t>发展“3+3+3”绿色优势产业</w:t>
      </w:r>
      <w:r>
        <w:rPr>
          <w:rStyle w:val="17"/>
          <w:rFonts w:hint="eastAsia" w:ascii="Times New Roman" w:hAnsi="Times New Roman" w:eastAsia="仿宋_GB2312" w:cs="Times New Roman"/>
          <w:b w:val="0"/>
          <w:bCs w:val="0"/>
          <w:i w:val="0"/>
          <w:iCs w:val="0"/>
          <w:caps w:val="0"/>
          <w:color w:val="auto"/>
          <w:spacing w:val="0"/>
          <w:sz w:val="28"/>
          <w:szCs w:val="28"/>
          <w:shd w:val="clear" w:fill="FFFFFF"/>
          <w:lang w:eastAsia="zh-CN"/>
        </w:rPr>
        <w:t>。</w:t>
      </w:r>
    </w:p>
    <w:p w14:paraId="2EB6ECD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62" w:firstLineChars="200"/>
        <w:jc w:val="left"/>
        <w:textAlignment w:val="baseline"/>
        <w:rPr>
          <w:rStyle w:val="17"/>
          <w:rFonts w:hint="default" w:ascii="Times New Roman" w:hAnsi="Times New Roman" w:eastAsia="仿宋_GB2312" w:cs="Times New Roman"/>
          <w:b w:val="0"/>
          <w:bCs w:val="0"/>
          <w:i w:val="0"/>
          <w:iCs w:val="0"/>
          <w:caps w:val="0"/>
          <w:color w:val="auto"/>
          <w:spacing w:val="0"/>
          <w:sz w:val="28"/>
          <w:szCs w:val="28"/>
          <w:shd w:val="clear" w:fill="FFFFFF"/>
        </w:rPr>
      </w:pPr>
      <w:r>
        <w:rPr>
          <w:rStyle w:val="17"/>
          <w:rFonts w:hint="default" w:ascii="Times New Roman" w:hAnsi="Times New Roman" w:eastAsia="仿宋_GB2312" w:cs="Times New Roman"/>
          <w:b/>
          <w:bCs/>
          <w:i w:val="0"/>
          <w:iCs w:val="0"/>
          <w:caps w:val="0"/>
          <w:color w:val="auto"/>
          <w:spacing w:val="0"/>
          <w:sz w:val="28"/>
          <w:szCs w:val="28"/>
          <w:shd w:val="clear" w:fill="FFFFFF"/>
        </w:rPr>
        <w:t>加快推进以黑竹沟带动全域旅游的景区建设。</w:t>
      </w:r>
      <w:r>
        <w:rPr>
          <w:rStyle w:val="17"/>
          <w:rFonts w:hint="default" w:ascii="Times New Roman" w:hAnsi="Times New Roman" w:eastAsia="仿宋_GB2312" w:cs="Times New Roman"/>
          <w:b w:val="0"/>
          <w:bCs w:val="0"/>
          <w:i w:val="0"/>
          <w:iCs w:val="0"/>
          <w:caps w:val="0"/>
          <w:color w:val="auto"/>
          <w:spacing w:val="0"/>
          <w:sz w:val="28"/>
          <w:szCs w:val="28"/>
          <w:shd w:val="clear" w:fill="FFFFFF"/>
        </w:rPr>
        <w:t>围绕建设国家5A级旅游景区、国家级旅游度假区、巴蜀文化旅游走廊“后花园”目标，打通旅游外环线，扩大全域旅游纵深，带动</w:t>
      </w:r>
      <w:r>
        <w:rPr>
          <w:rStyle w:val="17"/>
          <w:rFonts w:hint="eastAsia" w:ascii="Times New Roman" w:hAnsi="Times New Roman" w:eastAsia="仿宋_GB2312" w:cs="Times New Roman"/>
          <w:b w:val="0"/>
          <w:bCs w:val="0"/>
          <w:i w:val="0"/>
          <w:iCs w:val="0"/>
          <w:caps w:val="0"/>
          <w:color w:val="auto"/>
          <w:spacing w:val="0"/>
          <w:sz w:val="28"/>
          <w:szCs w:val="28"/>
          <w:shd w:val="clear" w:fill="FFFFFF"/>
          <w:lang w:val="en-US" w:eastAsia="zh-CN"/>
        </w:rPr>
        <w:t>川滇旅游大通道（</w:t>
      </w:r>
      <w:r>
        <w:rPr>
          <w:rStyle w:val="17"/>
          <w:rFonts w:hint="default" w:ascii="Times New Roman" w:hAnsi="Times New Roman" w:eastAsia="仿宋_GB2312" w:cs="Times New Roman"/>
          <w:b w:val="0"/>
          <w:bCs w:val="0"/>
          <w:i w:val="0"/>
          <w:iCs w:val="0"/>
          <w:caps w:val="0"/>
          <w:color w:val="auto"/>
          <w:spacing w:val="0"/>
          <w:sz w:val="28"/>
          <w:szCs w:val="28"/>
          <w:shd w:val="clear" w:fill="FFFFFF"/>
        </w:rPr>
        <w:t>大渡河</w:t>
      </w:r>
      <w:r>
        <w:rPr>
          <w:rStyle w:val="17"/>
          <w:rFonts w:hint="eastAsia" w:ascii="Times New Roman" w:hAnsi="Times New Roman" w:eastAsia="仿宋_GB2312" w:cs="Times New Roman"/>
          <w:b w:val="0"/>
          <w:bCs w:val="0"/>
          <w:i w:val="0"/>
          <w:iCs w:val="0"/>
          <w:caps w:val="0"/>
          <w:color w:val="auto"/>
          <w:spacing w:val="0"/>
          <w:sz w:val="28"/>
          <w:szCs w:val="28"/>
          <w:shd w:val="clear" w:fill="FFFFFF"/>
          <w:lang w:val="en-US" w:eastAsia="zh-CN"/>
        </w:rPr>
        <w:t>）</w:t>
      </w:r>
      <w:r>
        <w:rPr>
          <w:rStyle w:val="17"/>
          <w:rFonts w:hint="default" w:ascii="Times New Roman" w:hAnsi="Times New Roman" w:eastAsia="仿宋_GB2312" w:cs="Times New Roman"/>
          <w:b w:val="0"/>
          <w:bCs w:val="0"/>
          <w:i w:val="0"/>
          <w:iCs w:val="0"/>
          <w:caps w:val="0"/>
          <w:color w:val="auto"/>
          <w:spacing w:val="0"/>
          <w:sz w:val="28"/>
          <w:szCs w:val="28"/>
          <w:shd w:val="clear" w:fill="FFFFFF"/>
        </w:rPr>
        <w:t>百里骑游道提档升级</w:t>
      </w:r>
      <w:r>
        <w:rPr>
          <w:rStyle w:val="17"/>
          <w:rFonts w:hint="default" w:ascii="Times New Roman" w:hAnsi="Times New Roman" w:eastAsia="仿宋_GB2312" w:cs="Times New Roman"/>
          <w:b w:val="0"/>
          <w:bCs w:val="0"/>
          <w:i w:val="0"/>
          <w:iCs w:val="0"/>
          <w:caps w:val="0"/>
          <w:color w:val="auto"/>
          <w:spacing w:val="0"/>
          <w:sz w:val="28"/>
          <w:szCs w:val="28"/>
          <w:shd w:val="clear" w:fill="FFFFFF"/>
        </w:rPr>
        <w:t>；带动百里林竹南环风景线综合开发，串珠成链建设平等石林、五渡睡佛、大团岩－药子山等新景点。支持黑竹沟镇打造国际知名、全国一流的文化休闲旅游集散地，支持金岩乡打造温泉康养度假区，支持勒乌乡建设“药蜂竹”彝族风情特色乡镇，引领全县步步皆景、处处可游。</w:t>
      </w:r>
    </w:p>
    <w:p w14:paraId="251F584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通过未来不懈努力，争创“一地两城三县四区”，到2027年，全县经济实力、综合承载能力、创新发展动能、城乡融合发展水平全面提升，高质量发展实现新跨越，主要经济指标增速高于省市平均水平；重点领域和关键环节改革取得重大进展，对外开放和区域合作迈向更高水平；三区联动发展成效显著，县城规模倍增品质提升，各类园区竞相发展，黑竹沟景区建设实质突破；城乡居民人均可支配收入增速高于国省市平均水平，基本公共服务均等化水平明显提升，共同富裕迈出坚实步伐；美丽峨边建设成效显著，城乡人居环境进一步改善；全过程人民民主深入发展，更高水平法治峨边、平安峨边建设不断深化，共建共治共享社会治理体系基本形成。到2035年，全县经济总量、创新能力和综合竞争力大幅跃升，地区生产总值、城乡居民人均可支配收入迈上新台阶；共同富裕取得更为明显的实质性进展，美丽峨边愿景成为现实，基本实现新型工业化、信息化、城镇化、农业现代化，在民族地区率先基本实现社会主义现代化。到本世纪中叶，与全国、全省、全市同步实现社会主义现代化。</w:t>
      </w:r>
    </w:p>
    <w:p w14:paraId="3925E11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2、社会经济发展预测</w:t>
      </w:r>
    </w:p>
    <w:p w14:paraId="290E888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（1）人口预测</w:t>
      </w:r>
    </w:p>
    <w:p w14:paraId="7FD6524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24" w:firstLineChars="200"/>
        <w:jc w:val="both"/>
        <w:textAlignment w:val="baseline"/>
        <w:rPr>
          <w:rFonts w:hint="default" w:ascii="Times New Roman" w:hAnsi="Times New Roman" w:eastAsia="仿宋_GB2312" w:cs="Times New Roman"/>
          <w:color w:val="auto"/>
          <w:spacing w:val="-6"/>
          <w:sz w:val="28"/>
          <w:szCs w:val="28"/>
          <w:lang w:val="en-US" w:eastAsia="zh-CN"/>
        </w:rPr>
      </w:pPr>
      <w:r>
        <w:rPr>
          <w:rFonts w:hint="default" w:ascii="Times New Roman" w:hAnsi="Times New Roman" w:eastAsia="仿宋_GB2312" w:cs="Times New Roman"/>
          <w:color w:val="auto"/>
          <w:spacing w:val="-9"/>
          <w:sz w:val="28"/>
          <w:szCs w:val="28"/>
          <w:lang w:eastAsia="zh-CN"/>
        </w:rPr>
        <w:t>根据《峨边彝族自治县2023年国民经济和社会发展统计公报》，202</w:t>
      </w:r>
      <w:r>
        <w:rPr>
          <w:rFonts w:hint="default" w:ascii="Times New Roman" w:hAnsi="Times New Roman" w:eastAsia="仿宋_GB2312" w:cs="Times New Roman"/>
          <w:color w:val="auto"/>
          <w:spacing w:val="-9"/>
          <w:sz w:val="28"/>
          <w:szCs w:val="28"/>
          <w:lang w:val="en-US" w:eastAsia="zh-CN"/>
        </w:rPr>
        <w:t>3</w:t>
      </w:r>
      <w:r>
        <w:rPr>
          <w:rFonts w:hint="default" w:ascii="Times New Roman" w:hAnsi="Times New Roman" w:eastAsia="仿宋_GB2312" w:cs="Times New Roman"/>
          <w:color w:val="auto"/>
          <w:spacing w:val="-9"/>
          <w:sz w:val="28"/>
          <w:szCs w:val="28"/>
        </w:rPr>
        <w:t>年全</w:t>
      </w:r>
      <w:r>
        <w:rPr>
          <w:rFonts w:hint="default" w:ascii="Times New Roman" w:hAnsi="Times New Roman" w:eastAsia="仿宋_GB2312" w:cs="Times New Roman"/>
          <w:color w:val="auto"/>
          <w:spacing w:val="-9"/>
          <w:sz w:val="28"/>
          <w:szCs w:val="28"/>
          <w:lang w:eastAsia="zh-CN"/>
        </w:rPr>
        <w:t>县</w:t>
      </w:r>
      <w:r>
        <w:rPr>
          <w:rFonts w:hint="default" w:ascii="Times New Roman" w:hAnsi="Times New Roman" w:eastAsia="仿宋_GB2312" w:cs="Times New Roman"/>
          <w:color w:val="auto"/>
          <w:spacing w:val="-9"/>
          <w:sz w:val="28"/>
          <w:szCs w:val="28"/>
        </w:rPr>
        <w:t>常住人口</w:t>
      </w:r>
      <w:r>
        <w:rPr>
          <w:rFonts w:hint="default" w:ascii="Times New Roman" w:hAnsi="Times New Roman" w:eastAsia="仿宋_GB2312" w:cs="Times New Roman"/>
          <w:color w:val="auto"/>
          <w:spacing w:val="-9"/>
          <w:sz w:val="28"/>
          <w:szCs w:val="28"/>
          <w:lang w:val="en-US" w:eastAsia="zh-CN"/>
        </w:rPr>
        <w:t>12.0</w:t>
      </w:r>
      <w:r>
        <w:rPr>
          <w:rFonts w:hint="default" w:ascii="Times New Roman" w:hAnsi="Times New Roman" w:eastAsia="仿宋_GB2312" w:cs="Times New Roman"/>
          <w:color w:val="auto"/>
          <w:spacing w:val="-9"/>
          <w:sz w:val="28"/>
          <w:szCs w:val="28"/>
        </w:rPr>
        <w:t>万人，</w:t>
      </w:r>
      <w:r>
        <w:rPr>
          <w:rFonts w:hint="default" w:ascii="Times New Roman" w:hAnsi="Times New Roman" w:eastAsia="仿宋_GB2312" w:cs="Times New Roman"/>
          <w:color w:val="auto"/>
          <w:spacing w:val="-9"/>
          <w:sz w:val="28"/>
          <w:szCs w:val="28"/>
          <w:lang w:eastAsia="zh-CN"/>
        </w:rPr>
        <w:t>其中城镇常住人口</w:t>
      </w:r>
      <w:r>
        <w:rPr>
          <w:rFonts w:hint="default" w:ascii="Times New Roman" w:hAnsi="Times New Roman" w:eastAsia="仿宋_GB2312" w:cs="Times New Roman"/>
          <w:color w:val="auto"/>
          <w:spacing w:val="-9"/>
          <w:sz w:val="28"/>
          <w:szCs w:val="28"/>
          <w:lang w:val="en-US" w:eastAsia="zh-CN"/>
        </w:rPr>
        <w:t>4.9万人，常住人口</w:t>
      </w:r>
      <w:r>
        <w:rPr>
          <w:rFonts w:hint="default" w:ascii="Times New Roman" w:hAnsi="Times New Roman" w:eastAsia="仿宋_GB2312" w:cs="Times New Roman"/>
          <w:color w:val="auto"/>
          <w:spacing w:val="-9"/>
          <w:sz w:val="28"/>
          <w:szCs w:val="28"/>
        </w:rPr>
        <w:t>城镇</w:t>
      </w:r>
      <w:r>
        <w:rPr>
          <w:rFonts w:hint="default" w:ascii="Times New Roman" w:hAnsi="Times New Roman" w:eastAsia="仿宋_GB2312" w:cs="Times New Roman"/>
          <w:color w:val="auto"/>
          <w:spacing w:val="-6"/>
          <w:sz w:val="28"/>
          <w:szCs w:val="28"/>
        </w:rPr>
        <w:t>化率</w:t>
      </w:r>
      <w:r>
        <w:rPr>
          <w:rFonts w:hint="default" w:ascii="Times New Roman" w:hAnsi="Times New Roman" w:eastAsia="仿宋_GB2312" w:cs="Times New Roman"/>
          <w:color w:val="auto"/>
          <w:spacing w:val="-6"/>
          <w:sz w:val="28"/>
          <w:szCs w:val="28"/>
          <w:lang w:val="en-US" w:eastAsia="zh-CN"/>
        </w:rPr>
        <w:t>40.8</w:t>
      </w:r>
      <w:r>
        <w:rPr>
          <w:rFonts w:hint="default" w:ascii="Times New Roman" w:hAnsi="Times New Roman" w:eastAsia="仿宋_GB2312" w:cs="Times New Roman"/>
          <w:color w:val="auto"/>
          <w:spacing w:val="-6"/>
          <w:sz w:val="28"/>
          <w:szCs w:val="28"/>
        </w:rPr>
        <w:t>%，</w:t>
      </w:r>
      <w:r>
        <w:rPr>
          <w:rFonts w:hint="default" w:ascii="Times New Roman" w:hAnsi="Times New Roman" w:eastAsia="仿宋_GB2312" w:cs="Times New Roman"/>
          <w:color w:val="auto"/>
          <w:spacing w:val="-6"/>
          <w:sz w:val="28"/>
          <w:szCs w:val="28"/>
          <w:lang w:eastAsia="zh-CN"/>
        </w:rPr>
        <w:t>比上年提高</w:t>
      </w:r>
      <w:r>
        <w:rPr>
          <w:rFonts w:hint="default" w:ascii="Times New Roman" w:hAnsi="Times New Roman" w:eastAsia="仿宋_GB2312" w:cs="Times New Roman"/>
          <w:color w:val="auto"/>
          <w:spacing w:val="-6"/>
          <w:sz w:val="28"/>
          <w:szCs w:val="28"/>
          <w:lang w:val="en-US" w:eastAsia="zh-CN"/>
        </w:rPr>
        <w:t>1.33个百分点。</w:t>
      </w:r>
    </w:p>
    <w:p w14:paraId="44B1419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pacing w:val="-7"/>
          <w:sz w:val="28"/>
          <w:szCs w:val="28"/>
        </w:rPr>
      </w:pPr>
      <w:r>
        <w:rPr>
          <w:rFonts w:hint="default" w:ascii="Times New Roman" w:hAnsi="Times New Roman" w:eastAsia="仿宋_GB2312" w:cs="Times New Roman"/>
          <w:color w:val="auto"/>
          <w:spacing w:val="-4"/>
          <w:sz w:val="28"/>
          <w:szCs w:val="28"/>
        </w:rPr>
        <w:t>根据第七次人口普查成果及历年来人口修订数据，</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rPr>
        <w:t>人口</w:t>
      </w:r>
      <w:r>
        <w:rPr>
          <w:rFonts w:hint="default" w:ascii="Times New Roman" w:hAnsi="Times New Roman" w:eastAsia="仿宋_GB2312" w:cs="Times New Roman"/>
          <w:color w:val="auto"/>
          <w:spacing w:val="-5"/>
          <w:sz w:val="28"/>
          <w:szCs w:val="28"/>
        </w:rPr>
        <w:t>在过</w:t>
      </w:r>
      <w:r>
        <w:rPr>
          <w:rFonts w:hint="default" w:ascii="Times New Roman" w:hAnsi="Times New Roman" w:eastAsia="仿宋_GB2312" w:cs="Times New Roman"/>
          <w:color w:val="auto"/>
          <w:spacing w:val="-9"/>
          <w:sz w:val="28"/>
          <w:szCs w:val="28"/>
        </w:rPr>
        <w:t>去5年间减少约</w:t>
      </w:r>
      <w:r>
        <w:rPr>
          <w:rFonts w:hint="default" w:ascii="Times New Roman" w:hAnsi="Times New Roman" w:eastAsia="仿宋_GB2312" w:cs="Times New Roman"/>
          <w:color w:val="auto"/>
          <w:spacing w:val="-9"/>
          <w:sz w:val="28"/>
          <w:szCs w:val="28"/>
          <w:lang w:val="en-US" w:eastAsia="zh-CN"/>
        </w:rPr>
        <w:t>0.3</w:t>
      </w:r>
      <w:r>
        <w:rPr>
          <w:rFonts w:hint="default" w:ascii="Times New Roman" w:hAnsi="Times New Roman" w:eastAsia="仿宋_GB2312" w:cs="Times New Roman"/>
          <w:color w:val="auto"/>
          <w:spacing w:val="-9"/>
          <w:sz w:val="28"/>
          <w:szCs w:val="28"/>
        </w:rPr>
        <w:t>万人</w:t>
      </w:r>
      <w:r>
        <w:rPr>
          <w:rFonts w:hint="default" w:ascii="Times New Roman" w:hAnsi="Times New Roman" w:eastAsia="仿宋_GB2312" w:cs="Times New Roman"/>
          <w:color w:val="auto"/>
          <w:spacing w:val="-6"/>
          <w:sz w:val="28"/>
          <w:szCs w:val="28"/>
        </w:rPr>
        <w:t>。</w:t>
      </w:r>
      <w:r>
        <w:rPr>
          <w:rFonts w:hint="default" w:ascii="Times New Roman" w:hAnsi="Times New Roman" w:eastAsia="仿宋_GB2312" w:cs="Times New Roman"/>
          <w:color w:val="auto"/>
          <w:spacing w:val="-4"/>
          <w:sz w:val="28"/>
          <w:szCs w:val="28"/>
        </w:rPr>
        <w:t>本规划以近年全</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常住人口增长率为基础，参考</w:t>
      </w:r>
      <w:r>
        <w:rPr>
          <w:rFonts w:hint="default" w:ascii="Times New Roman" w:hAnsi="Times New Roman" w:eastAsia="仿宋_GB2312" w:cs="Times New Roman"/>
          <w:color w:val="auto"/>
          <w:spacing w:val="4"/>
          <w:sz w:val="28"/>
          <w:szCs w:val="28"/>
        </w:rPr>
        <w:t>《</w:t>
      </w:r>
      <w:r>
        <w:rPr>
          <w:rFonts w:hint="default" w:ascii="Times New Roman" w:hAnsi="Times New Roman" w:eastAsia="仿宋_GB2312" w:cs="Times New Roman"/>
          <w:color w:val="auto"/>
          <w:spacing w:val="4"/>
          <w:sz w:val="28"/>
          <w:szCs w:val="28"/>
          <w:lang w:eastAsia="zh-CN"/>
        </w:rPr>
        <w:t>峨边彝族自治县</w:t>
      </w:r>
      <w:r>
        <w:rPr>
          <w:rFonts w:hint="default" w:ascii="Times New Roman" w:hAnsi="Times New Roman" w:eastAsia="仿宋_GB2312" w:cs="Times New Roman"/>
          <w:color w:val="auto"/>
          <w:spacing w:val="4"/>
          <w:sz w:val="28"/>
          <w:szCs w:val="28"/>
        </w:rPr>
        <w:t>国土空间总体规划（2021-2035</w:t>
      </w:r>
      <w:r>
        <w:rPr>
          <w:rFonts w:hint="default" w:ascii="Times New Roman" w:hAnsi="Times New Roman" w:eastAsia="仿宋_GB2312" w:cs="Times New Roman"/>
          <w:color w:val="auto"/>
          <w:spacing w:val="-6"/>
          <w:sz w:val="28"/>
          <w:szCs w:val="28"/>
        </w:rPr>
        <w:t>年）》以及相关规划对人口规模的预测结果，同时考虑农村人口</w:t>
      </w:r>
      <w:r>
        <w:rPr>
          <w:rFonts w:hint="default" w:ascii="Times New Roman" w:hAnsi="Times New Roman" w:eastAsia="仿宋_GB2312" w:cs="Times New Roman"/>
          <w:color w:val="auto"/>
          <w:spacing w:val="-7"/>
          <w:sz w:val="28"/>
          <w:szCs w:val="28"/>
        </w:rPr>
        <w:t>向城</w:t>
      </w:r>
      <w:r>
        <w:rPr>
          <w:rFonts w:hint="default" w:ascii="Times New Roman" w:hAnsi="Times New Roman" w:eastAsia="仿宋_GB2312" w:cs="Times New Roman"/>
          <w:color w:val="auto"/>
          <w:spacing w:val="-8"/>
          <w:sz w:val="28"/>
          <w:szCs w:val="28"/>
        </w:rPr>
        <w:t>镇持续转移、小城镇人口向大中城市加速转移的态</w:t>
      </w:r>
      <w:r>
        <w:rPr>
          <w:rFonts w:hint="default" w:ascii="Times New Roman" w:hAnsi="Times New Roman" w:eastAsia="仿宋_GB2312" w:cs="Times New Roman"/>
          <w:color w:val="auto"/>
          <w:spacing w:val="-9"/>
          <w:sz w:val="28"/>
          <w:szCs w:val="28"/>
        </w:rPr>
        <w:t>势，拟定常住人口</w:t>
      </w:r>
      <w:r>
        <w:rPr>
          <w:rFonts w:hint="default" w:ascii="Times New Roman" w:hAnsi="Times New Roman" w:eastAsia="仿宋_GB2312" w:cs="Times New Roman"/>
          <w:color w:val="auto"/>
          <w:spacing w:val="-5"/>
          <w:sz w:val="28"/>
          <w:szCs w:val="28"/>
        </w:rPr>
        <w:t>增长率，从而预测2035年常住人口规模。经预测，到20</w:t>
      </w:r>
      <w:r>
        <w:rPr>
          <w:rFonts w:hint="default" w:ascii="Times New Roman" w:hAnsi="Times New Roman" w:eastAsia="仿宋_GB2312" w:cs="Times New Roman"/>
          <w:color w:val="auto"/>
          <w:spacing w:val="-6"/>
          <w:sz w:val="28"/>
          <w:szCs w:val="28"/>
        </w:rPr>
        <w:t>35年，</w:t>
      </w:r>
      <w:r>
        <w:rPr>
          <w:rFonts w:hint="default" w:ascii="Times New Roman" w:hAnsi="Times New Roman" w:eastAsia="仿宋_GB2312" w:cs="Times New Roman"/>
          <w:color w:val="auto"/>
          <w:spacing w:val="-6"/>
          <w:sz w:val="28"/>
          <w:szCs w:val="28"/>
          <w:lang w:eastAsia="zh-CN"/>
        </w:rPr>
        <w:t>全县</w:t>
      </w:r>
      <w:r>
        <w:rPr>
          <w:rFonts w:hint="default" w:ascii="Times New Roman" w:hAnsi="Times New Roman" w:eastAsia="仿宋_GB2312" w:cs="Times New Roman"/>
          <w:color w:val="auto"/>
          <w:spacing w:val="-7"/>
          <w:sz w:val="28"/>
          <w:szCs w:val="28"/>
        </w:rPr>
        <w:t>常住人口</w:t>
      </w:r>
      <w:r>
        <w:rPr>
          <w:rFonts w:hint="default" w:ascii="Times New Roman" w:hAnsi="Times New Roman" w:eastAsia="仿宋_GB2312" w:cs="Times New Roman"/>
          <w:color w:val="auto"/>
          <w:spacing w:val="-7"/>
          <w:sz w:val="28"/>
          <w:szCs w:val="28"/>
          <w:lang w:val="en-US" w:eastAsia="zh-CN"/>
        </w:rPr>
        <w:t>11.1</w:t>
      </w:r>
      <w:r>
        <w:rPr>
          <w:rFonts w:hint="default" w:ascii="Times New Roman" w:hAnsi="Times New Roman" w:eastAsia="仿宋_GB2312" w:cs="Times New Roman"/>
          <w:color w:val="auto"/>
          <w:spacing w:val="-7"/>
          <w:sz w:val="28"/>
          <w:szCs w:val="28"/>
        </w:rPr>
        <w:t>万人，</w:t>
      </w:r>
      <w:r>
        <w:rPr>
          <w:rFonts w:hint="default" w:ascii="Times New Roman" w:hAnsi="Times New Roman" w:eastAsia="仿宋_GB2312" w:cs="Times New Roman"/>
          <w:color w:val="auto"/>
          <w:spacing w:val="-7"/>
          <w:sz w:val="28"/>
          <w:szCs w:val="28"/>
          <w:lang w:eastAsia="zh-CN"/>
        </w:rPr>
        <w:t>其中城镇常住人口</w:t>
      </w:r>
      <w:r>
        <w:rPr>
          <w:rFonts w:hint="default" w:ascii="Times New Roman" w:hAnsi="Times New Roman" w:eastAsia="仿宋_GB2312" w:cs="Times New Roman"/>
          <w:color w:val="auto"/>
          <w:spacing w:val="-7"/>
          <w:sz w:val="28"/>
          <w:szCs w:val="28"/>
          <w:lang w:val="en-US" w:eastAsia="zh-CN"/>
        </w:rPr>
        <w:t>6.6万人，农村常住人口4.5万人，常住人口</w:t>
      </w:r>
      <w:r>
        <w:rPr>
          <w:rFonts w:hint="default" w:ascii="Times New Roman" w:hAnsi="Times New Roman" w:eastAsia="仿宋_GB2312" w:cs="Times New Roman"/>
          <w:color w:val="auto"/>
          <w:spacing w:val="-7"/>
          <w:sz w:val="28"/>
          <w:szCs w:val="28"/>
        </w:rPr>
        <w:t>城镇化率</w:t>
      </w:r>
      <w:r>
        <w:rPr>
          <w:rFonts w:hint="default" w:ascii="Times New Roman" w:hAnsi="Times New Roman" w:eastAsia="仿宋_GB2312" w:cs="Times New Roman"/>
          <w:color w:val="auto"/>
          <w:spacing w:val="-7"/>
          <w:sz w:val="28"/>
          <w:szCs w:val="28"/>
          <w:lang w:val="en-US" w:eastAsia="zh-CN"/>
        </w:rPr>
        <w:t>59.5</w:t>
      </w:r>
      <w:r>
        <w:rPr>
          <w:rFonts w:hint="default" w:ascii="Times New Roman" w:hAnsi="Times New Roman" w:eastAsia="仿宋_GB2312" w:cs="Times New Roman"/>
          <w:color w:val="auto"/>
          <w:spacing w:val="-7"/>
          <w:sz w:val="28"/>
          <w:szCs w:val="28"/>
        </w:rPr>
        <w:t>%。</w:t>
      </w:r>
    </w:p>
    <w:p w14:paraId="1EAE72E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4" w:firstLineChars="200"/>
        <w:jc w:val="center"/>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b/>
          <w:bCs/>
          <w:color w:val="auto"/>
          <w:spacing w:val="-2"/>
          <w:sz w:val="28"/>
          <w:szCs w:val="28"/>
        </w:rPr>
        <w:t>表3.</w:t>
      </w:r>
      <w:r>
        <w:rPr>
          <w:rFonts w:hint="eastAsia" w:ascii="Times New Roman" w:hAnsi="Times New Roman" w:eastAsia="仿宋_GB2312" w:cs="Times New Roman"/>
          <w:b/>
          <w:bCs/>
          <w:color w:val="auto"/>
          <w:spacing w:val="-2"/>
          <w:sz w:val="28"/>
          <w:szCs w:val="28"/>
          <w:lang w:val="en-US" w:eastAsia="zh-CN"/>
        </w:rPr>
        <w:t>2.5</w:t>
      </w:r>
      <w:r>
        <w:rPr>
          <w:rFonts w:hint="eastAsia" w:ascii="Times New Roman" w:hAnsi="Times New Roman" w:eastAsia="仿宋_GB2312" w:cs="Times New Roman"/>
          <w:b/>
          <w:bCs/>
          <w:color w:val="auto"/>
          <w:spacing w:val="-2"/>
          <w:sz w:val="28"/>
          <w:szCs w:val="28"/>
          <w:lang w:eastAsia="zh-CN"/>
        </w:rPr>
        <w:t>峨边</w:t>
      </w:r>
      <w:r>
        <w:rPr>
          <w:rFonts w:hint="default" w:ascii="Times New Roman" w:hAnsi="Times New Roman" w:eastAsia="仿宋_GB2312" w:cs="Times New Roman"/>
          <w:b/>
          <w:bCs/>
          <w:color w:val="auto"/>
          <w:spacing w:val="-2"/>
          <w:sz w:val="28"/>
          <w:szCs w:val="28"/>
        </w:rPr>
        <w:t>人口预测成果表</w:t>
      </w:r>
    </w:p>
    <w:p w14:paraId="001EBC16">
      <w:pPr>
        <w:keepNext w:val="0"/>
        <w:keepLines w:val="0"/>
        <w:pageBreakBefore w:val="0"/>
        <w:kinsoku/>
        <w:wordWrap/>
        <w:overflowPunct/>
        <w:topLinePunct/>
        <w:bidi w:val="0"/>
        <w:spacing w:afterAutospacing="0" w:line="114" w:lineRule="exact"/>
        <w:rPr>
          <w:rFonts w:hint="default" w:ascii="Times New Roman" w:hAnsi="Times New Roman" w:cs="Times New Roman"/>
          <w:color w:val="auto"/>
        </w:rPr>
      </w:pPr>
    </w:p>
    <w:tbl>
      <w:tblPr>
        <w:tblStyle w:val="19"/>
        <w:tblW w:w="85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33"/>
        <w:gridCol w:w="1964"/>
        <w:gridCol w:w="1266"/>
        <w:gridCol w:w="979"/>
        <w:gridCol w:w="1135"/>
        <w:gridCol w:w="1547"/>
      </w:tblGrid>
      <w:tr w14:paraId="58E143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633" w:type="dxa"/>
            <w:vMerge w:val="restart"/>
            <w:tcBorders>
              <w:bottom w:val="nil"/>
            </w:tcBorders>
            <w:vAlign w:val="center"/>
          </w:tcPr>
          <w:p w14:paraId="74F020AC">
            <w:pPr>
              <w:keepNext w:val="0"/>
              <w:keepLines w:val="0"/>
              <w:pageBreakBefore w:val="0"/>
              <w:widowControl/>
              <w:kinsoku/>
              <w:wordWrap/>
              <w:overflowPunct/>
              <w:topLinePunct/>
              <w:autoSpaceDE w:val="0"/>
              <w:autoSpaceDN w:val="0"/>
              <w:bidi w:val="0"/>
              <w:adjustRightInd w:val="0"/>
              <w:snapToGrid w:val="0"/>
              <w:spacing w:afterAutospacing="0" w:line="229" w:lineRule="auto"/>
              <w:ind w:left="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行政区</w:t>
            </w:r>
          </w:p>
        </w:tc>
        <w:tc>
          <w:tcPr>
            <w:tcW w:w="1964" w:type="dxa"/>
            <w:vMerge w:val="restart"/>
            <w:tcBorders>
              <w:bottom w:val="nil"/>
            </w:tcBorders>
            <w:vAlign w:val="center"/>
          </w:tcPr>
          <w:p w14:paraId="1A4798BD">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水平年</w:t>
            </w:r>
          </w:p>
        </w:tc>
        <w:tc>
          <w:tcPr>
            <w:tcW w:w="3380" w:type="dxa"/>
            <w:gridSpan w:val="3"/>
            <w:vAlign w:val="center"/>
          </w:tcPr>
          <w:p w14:paraId="3B00782F">
            <w:pPr>
              <w:keepNext w:val="0"/>
              <w:keepLines w:val="0"/>
              <w:pageBreakBefore w:val="0"/>
              <w:widowControl/>
              <w:kinsoku/>
              <w:wordWrap/>
              <w:overflowPunct/>
              <w:topLinePunct/>
              <w:autoSpaceDE w:val="0"/>
              <w:autoSpaceDN w:val="0"/>
              <w:bidi w:val="0"/>
              <w:adjustRightInd w:val="0"/>
              <w:snapToGrid w:val="0"/>
              <w:spacing w:afterAutospacing="0" w:line="229"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常住人口（万人）</w:t>
            </w:r>
          </w:p>
        </w:tc>
        <w:tc>
          <w:tcPr>
            <w:tcW w:w="1547" w:type="dxa"/>
            <w:vMerge w:val="restart"/>
            <w:tcBorders>
              <w:bottom w:val="nil"/>
            </w:tcBorders>
            <w:vAlign w:val="center"/>
          </w:tcPr>
          <w:p w14:paraId="33E60740">
            <w:pPr>
              <w:keepNext w:val="0"/>
              <w:keepLines w:val="0"/>
              <w:pageBreakBefore w:val="0"/>
              <w:widowControl/>
              <w:kinsoku/>
              <w:wordWrap/>
              <w:overflowPunct/>
              <w:topLinePunct/>
              <w:autoSpaceDE w:val="0"/>
              <w:autoSpaceDN w:val="0"/>
              <w:bidi w:val="0"/>
              <w:adjustRightInd w:val="0"/>
              <w:snapToGrid w:val="0"/>
              <w:spacing w:afterAutospacing="0" w:line="246" w:lineRule="auto"/>
              <w:ind w:left="0"/>
              <w:jc w:val="center"/>
              <w:textAlignment w:val="baseline"/>
              <w:rPr>
                <w:rFonts w:hint="default" w:ascii="Times New Roman" w:hAnsi="Times New Roman" w:cs="Times New Roman"/>
                <w:color w:val="auto"/>
                <w:sz w:val="21"/>
                <w:szCs w:val="21"/>
              </w:rPr>
            </w:pPr>
          </w:p>
          <w:p w14:paraId="16C08A86">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城镇化率（</w:t>
            </w:r>
            <w:r>
              <w:rPr>
                <w:rFonts w:hint="default" w:ascii="Times New Roman" w:hAnsi="Times New Roman" w:eastAsia="Times New Roman" w:cs="Times New Roman"/>
                <w:color w:val="auto"/>
                <w:spacing w:val="7"/>
                <w:sz w:val="21"/>
                <w:szCs w:val="21"/>
              </w:rPr>
              <w:t>%</w:t>
            </w:r>
            <w:r>
              <w:rPr>
                <w:rFonts w:hint="default" w:ascii="Times New Roman" w:hAnsi="Times New Roman" w:eastAsia="宋体" w:cs="Times New Roman"/>
                <w:color w:val="auto"/>
                <w:spacing w:val="7"/>
                <w:sz w:val="21"/>
                <w:szCs w:val="21"/>
              </w:rPr>
              <w:t>）</w:t>
            </w:r>
          </w:p>
        </w:tc>
      </w:tr>
      <w:tr w14:paraId="675D11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633" w:type="dxa"/>
            <w:vMerge w:val="continue"/>
            <w:tcBorders>
              <w:top w:val="nil"/>
            </w:tcBorders>
            <w:vAlign w:val="center"/>
          </w:tcPr>
          <w:p w14:paraId="174ECAFF">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cs="Times New Roman"/>
                <w:color w:val="auto"/>
                <w:sz w:val="21"/>
                <w:szCs w:val="21"/>
              </w:rPr>
            </w:pPr>
          </w:p>
        </w:tc>
        <w:tc>
          <w:tcPr>
            <w:tcW w:w="1964" w:type="dxa"/>
            <w:vMerge w:val="continue"/>
            <w:tcBorders>
              <w:top w:val="nil"/>
            </w:tcBorders>
            <w:vAlign w:val="center"/>
          </w:tcPr>
          <w:p w14:paraId="0DCF8462">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cs="Times New Roman"/>
                <w:color w:val="auto"/>
                <w:sz w:val="21"/>
                <w:szCs w:val="21"/>
              </w:rPr>
            </w:pPr>
          </w:p>
        </w:tc>
        <w:tc>
          <w:tcPr>
            <w:tcW w:w="1266" w:type="dxa"/>
            <w:vAlign w:val="center"/>
          </w:tcPr>
          <w:p w14:paraId="27B1E107">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合计</w:t>
            </w:r>
          </w:p>
        </w:tc>
        <w:tc>
          <w:tcPr>
            <w:tcW w:w="979" w:type="dxa"/>
            <w:vAlign w:val="center"/>
          </w:tcPr>
          <w:p w14:paraId="34302D1D">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w:t>
            </w:r>
            <w:r>
              <w:rPr>
                <w:rFonts w:hint="default" w:ascii="Times New Roman" w:hAnsi="Times New Roman" w:eastAsia="宋体" w:cs="Times New Roman"/>
                <w:color w:val="auto"/>
                <w:spacing w:val="6"/>
                <w:sz w:val="21"/>
                <w:szCs w:val="21"/>
              </w:rPr>
              <w:t>城镇</w:t>
            </w:r>
          </w:p>
        </w:tc>
        <w:tc>
          <w:tcPr>
            <w:tcW w:w="1135" w:type="dxa"/>
            <w:vAlign w:val="center"/>
          </w:tcPr>
          <w:p w14:paraId="23BBF691">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pacing w:val="6"/>
                <w:sz w:val="21"/>
                <w:szCs w:val="21"/>
                <w:lang w:eastAsia="zh-CN"/>
              </w:rPr>
            </w:pPr>
            <w:r>
              <w:rPr>
                <w:rFonts w:hint="default" w:ascii="Times New Roman" w:hAnsi="Times New Roman" w:eastAsia="Times New Roman" w:cs="Times New Roman"/>
                <w:color w:val="auto"/>
                <w:spacing w:val="6"/>
                <w:sz w:val="21"/>
                <w:szCs w:val="21"/>
              </w:rPr>
              <w:t>#</w:t>
            </w:r>
            <w:r>
              <w:rPr>
                <w:rFonts w:hint="default" w:ascii="Times New Roman" w:hAnsi="Times New Roman" w:eastAsia="宋体" w:cs="Times New Roman"/>
                <w:color w:val="auto"/>
                <w:spacing w:val="6"/>
                <w:sz w:val="21"/>
                <w:szCs w:val="21"/>
                <w:lang w:eastAsia="zh-CN"/>
              </w:rPr>
              <w:t>农村</w:t>
            </w:r>
          </w:p>
        </w:tc>
        <w:tc>
          <w:tcPr>
            <w:tcW w:w="1547" w:type="dxa"/>
            <w:vMerge w:val="continue"/>
            <w:tcBorders>
              <w:top w:val="nil"/>
            </w:tcBorders>
            <w:vAlign w:val="center"/>
          </w:tcPr>
          <w:p w14:paraId="223A9FB9">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cs="Times New Roman"/>
                <w:color w:val="auto"/>
                <w:sz w:val="21"/>
                <w:szCs w:val="21"/>
              </w:rPr>
            </w:pPr>
          </w:p>
        </w:tc>
      </w:tr>
      <w:tr w14:paraId="59E3DC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633" w:type="dxa"/>
            <w:vMerge w:val="restart"/>
            <w:tcBorders>
              <w:bottom w:val="nil"/>
            </w:tcBorders>
            <w:vAlign w:val="center"/>
          </w:tcPr>
          <w:p w14:paraId="3EEEBD5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pacing w:val="5"/>
                <w:sz w:val="21"/>
                <w:szCs w:val="21"/>
                <w:lang w:eastAsia="zh-CN"/>
              </w:rPr>
              <w:t>峨边</w:t>
            </w:r>
          </w:p>
        </w:tc>
        <w:tc>
          <w:tcPr>
            <w:tcW w:w="1964" w:type="dxa"/>
            <w:vAlign w:val="center"/>
          </w:tcPr>
          <w:p w14:paraId="602CF0BB">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7"/>
                <w:sz w:val="21"/>
                <w:szCs w:val="21"/>
              </w:rPr>
              <w:t>基准年</w:t>
            </w:r>
            <w:r>
              <w:rPr>
                <w:rFonts w:hint="default" w:ascii="Times New Roman" w:hAnsi="Times New Roman" w:eastAsia="宋体" w:cs="Times New Roman"/>
                <w:color w:val="auto"/>
                <w:spacing w:val="7"/>
                <w:sz w:val="21"/>
                <w:szCs w:val="21"/>
                <w:lang w:eastAsia="zh-CN"/>
              </w:rPr>
              <w:t>（</w:t>
            </w:r>
            <w:r>
              <w:rPr>
                <w:rFonts w:hint="default" w:ascii="Times New Roman" w:hAnsi="Times New Roman" w:eastAsia="宋体" w:cs="Times New Roman"/>
                <w:color w:val="auto"/>
                <w:spacing w:val="7"/>
                <w:sz w:val="21"/>
                <w:szCs w:val="21"/>
                <w:lang w:val="en-US" w:eastAsia="zh-CN"/>
              </w:rPr>
              <w:t>2023年</w:t>
            </w:r>
            <w:r>
              <w:rPr>
                <w:rFonts w:hint="default" w:ascii="Times New Roman" w:hAnsi="Times New Roman" w:eastAsia="宋体" w:cs="Times New Roman"/>
                <w:color w:val="auto"/>
                <w:spacing w:val="7"/>
                <w:sz w:val="21"/>
                <w:szCs w:val="21"/>
                <w:lang w:eastAsia="zh-CN"/>
              </w:rPr>
              <w:t>）</w:t>
            </w:r>
          </w:p>
        </w:tc>
        <w:tc>
          <w:tcPr>
            <w:tcW w:w="1266" w:type="dxa"/>
            <w:vAlign w:val="center"/>
          </w:tcPr>
          <w:p w14:paraId="29B52217">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w:t>
            </w:r>
          </w:p>
        </w:tc>
        <w:tc>
          <w:tcPr>
            <w:tcW w:w="979" w:type="dxa"/>
            <w:vAlign w:val="center"/>
          </w:tcPr>
          <w:p w14:paraId="38D54FF4">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4.9</w:t>
            </w:r>
          </w:p>
        </w:tc>
        <w:tc>
          <w:tcPr>
            <w:tcW w:w="1135" w:type="dxa"/>
            <w:vAlign w:val="center"/>
          </w:tcPr>
          <w:p w14:paraId="4D7E5B0E">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7.1</w:t>
            </w:r>
          </w:p>
        </w:tc>
        <w:tc>
          <w:tcPr>
            <w:tcW w:w="1547" w:type="dxa"/>
            <w:vAlign w:val="center"/>
          </w:tcPr>
          <w:p w14:paraId="1FD7A4AE">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40.8</w:t>
            </w:r>
          </w:p>
        </w:tc>
      </w:tr>
      <w:tr w14:paraId="3A875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633" w:type="dxa"/>
            <w:vMerge w:val="continue"/>
            <w:tcBorders>
              <w:top w:val="nil"/>
            </w:tcBorders>
            <w:vAlign w:val="center"/>
          </w:tcPr>
          <w:p w14:paraId="2C5F7892">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cs="Times New Roman"/>
                <w:color w:val="auto"/>
                <w:sz w:val="21"/>
                <w:szCs w:val="21"/>
              </w:rPr>
            </w:pPr>
          </w:p>
        </w:tc>
        <w:tc>
          <w:tcPr>
            <w:tcW w:w="1964" w:type="dxa"/>
            <w:vAlign w:val="center"/>
          </w:tcPr>
          <w:p w14:paraId="5B949358">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3"/>
                <w:sz w:val="21"/>
                <w:szCs w:val="21"/>
              </w:rPr>
              <w:t>2035</w:t>
            </w:r>
            <w:r>
              <w:rPr>
                <w:rFonts w:hint="default" w:ascii="Times New Roman" w:hAnsi="Times New Roman" w:eastAsia="宋体" w:cs="Times New Roman"/>
                <w:color w:val="auto"/>
                <w:spacing w:val="3"/>
                <w:sz w:val="21"/>
                <w:szCs w:val="21"/>
              </w:rPr>
              <w:t>年</w:t>
            </w:r>
          </w:p>
        </w:tc>
        <w:tc>
          <w:tcPr>
            <w:tcW w:w="1266" w:type="dxa"/>
            <w:vAlign w:val="center"/>
          </w:tcPr>
          <w:p w14:paraId="5A204FF1">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11.1</w:t>
            </w:r>
          </w:p>
        </w:tc>
        <w:tc>
          <w:tcPr>
            <w:tcW w:w="979" w:type="dxa"/>
            <w:vAlign w:val="center"/>
          </w:tcPr>
          <w:p w14:paraId="2B690926">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6.6</w:t>
            </w:r>
          </w:p>
        </w:tc>
        <w:tc>
          <w:tcPr>
            <w:tcW w:w="1135" w:type="dxa"/>
            <w:vAlign w:val="center"/>
          </w:tcPr>
          <w:p w14:paraId="3DDB60F7">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w:t>
            </w:r>
          </w:p>
        </w:tc>
        <w:tc>
          <w:tcPr>
            <w:tcW w:w="1547" w:type="dxa"/>
            <w:vAlign w:val="center"/>
          </w:tcPr>
          <w:p w14:paraId="13C1035F">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59.5</w:t>
            </w:r>
          </w:p>
        </w:tc>
      </w:tr>
    </w:tbl>
    <w:p w14:paraId="49B6E668">
      <w:pPr>
        <w:pStyle w:val="5"/>
        <w:keepNext w:val="0"/>
        <w:keepLines w:val="0"/>
        <w:pageBreakBefore w:val="0"/>
        <w:kinsoku/>
        <w:wordWrap/>
        <w:overflowPunct/>
        <w:topLinePunct/>
        <w:bidi w:val="0"/>
        <w:spacing w:afterAutospacing="0" w:line="356" w:lineRule="auto"/>
        <w:rPr>
          <w:rFonts w:hint="default" w:ascii="Times New Roman" w:hAnsi="Times New Roman" w:cs="Times New Roman"/>
          <w:color w:val="auto"/>
        </w:rPr>
      </w:pPr>
    </w:p>
    <w:p w14:paraId="441D7A7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（2）经济发展预测</w:t>
      </w:r>
    </w:p>
    <w:p w14:paraId="2BC85D5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24" w:firstLineChars="200"/>
        <w:jc w:val="left"/>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9"/>
          <w:sz w:val="28"/>
          <w:szCs w:val="28"/>
          <w:highlight w:val="none"/>
          <w:lang w:eastAsia="zh-CN"/>
        </w:rPr>
        <w:t>根据《峨边彝族自治县2023年国民经济和社会发展统计公报》，</w:t>
      </w:r>
      <w:r>
        <w:rPr>
          <w:rFonts w:hint="default" w:ascii="Times New Roman" w:hAnsi="Times New Roman" w:eastAsia="仿宋_GB2312" w:cs="Times New Roman"/>
          <w:color w:val="auto"/>
          <w:spacing w:val="-9"/>
          <w:sz w:val="28"/>
          <w:szCs w:val="28"/>
          <w:highlight w:val="none"/>
          <w:lang w:val="en-US" w:eastAsia="zh-CN"/>
        </w:rPr>
        <w:t>2023年</w:t>
      </w:r>
      <w:r>
        <w:rPr>
          <w:rFonts w:hint="eastAsia" w:ascii="Times New Roman" w:hAnsi="Times New Roman" w:eastAsia="仿宋_GB2312" w:cs="Times New Roman"/>
          <w:snapToGrid w:val="0"/>
          <w:color w:val="auto"/>
          <w:kern w:val="0"/>
          <w:sz w:val="28"/>
          <w:szCs w:val="28"/>
          <w:highlight w:val="none"/>
          <w:lang w:val="en-US" w:eastAsia="zh-CN" w:bidi="ar"/>
        </w:rPr>
        <w:t>峨边</w:t>
      </w:r>
      <w:r>
        <w:rPr>
          <w:rFonts w:hint="default" w:ascii="Times New Roman" w:hAnsi="Times New Roman" w:eastAsia="仿宋_GB2312" w:cs="Times New Roman"/>
          <w:snapToGrid w:val="0"/>
          <w:color w:val="auto"/>
          <w:kern w:val="0"/>
          <w:sz w:val="28"/>
          <w:szCs w:val="28"/>
          <w:highlight w:val="none"/>
          <w:lang w:val="en-US" w:eastAsia="zh-CN" w:bidi="ar"/>
        </w:rPr>
        <w:t>地区生产总值（GDP）690411万元，按可比价计算，比上年增长6.9%。其中，第一产业增加值97341万元，增长3.6</w:t>
      </w:r>
      <w:r>
        <w:rPr>
          <w:rFonts w:hint="default" w:ascii="Times New Roman" w:hAnsi="Times New Roman" w:eastAsia="仿宋_GB2312" w:cs="Times New Roman"/>
          <w:snapToGrid w:val="0"/>
          <w:color w:val="auto"/>
          <w:kern w:val="0"/>
          <w:sz w:val="28"/>
          <w:szCs w:val="28"/>
          <w:lang w:val="en-US" w:eastAsia="zh-CN" w:bidi="ar"/>
        </w:rPr>
        <w:t>%；第二产业增加值330479万元，增长7.3%，其中工业增加值276846万元；第三产业增加值262591万元，增长7.9%。</w:t>
      </w:r>
      <w:r>
        <w:rPr>
          <w:rFonts w:hint="default" w:ascii="Times New Roman" w:hAnsi="Times New Roman" w:eastAsia="仿宋_GB2312" w:cs="Times New Roman"/>
          <w:color w:val="auto"/>
          <w:spacing w:val="-3"/>
          <w:sz w:val="28"/>
          <w:szCs w:val="28"/>
        </w:rPr>
        <w:t>201</w:t>
      </w:r>
      <w:r>
        <w:rPr>
          <w:rFonts w:hint="default" w:ascii="Times New Roman" w:hAnsi="Times New Roman" w:eastAsia="仿宋_GB2312" w:cs="Times New Roman"/>
          <w:color w:val="auto"/>
          <w:spacing w:val="-3"/>
          <w:sz w:val="28"/>
          <w:szCs w:val="28"/>
          <w:lang w:val="en-US" w:eastAsia="zh-CN"/>
        </w:rPr>
        <w:t>9</w:t>
      </w:r>
      <w:r>
        <w:rPr>
          <w:rFonts w:hint="default" w:ascii="Times New Roman" w:hAnsi="Times New Roman" w:eastAsia="仿宋_GB2312" w:cs="Times New Roman"/>
          <w:color w:val="auto"/>
          <w:spacing w:val="-3"/>
          <w:sz w:val="28"/>
          <w:szCs w:val="28"/>
        </w:rPr>
        <w:t>-202</w:t>
      </w:r>
      <w:r>
        <w:rPr>
          <w:rFonts w:hint="default" w:ascii="Times New Roman" w:hAnsi="Times New Roman" w:eastAsia="仿宋_GB2312" w:cs="Times New Roman"/>
          <w:color w:val="auto"/>
          <w:spacing w:val="-3"/>
          <w:sz w:val="28"/>
          <w:szCs w:val="28"/>
          <w:lang w:val="en-US" w:eastAsia="zh-CN"/>
        </w:rPr>
        <w:t>3</w:t>
      </w:r>
      <w:r>
        <w:rPr>
          <w:rFonts w:hint="default" w:ascii="Times New Roman" w:hAnsi="Times New Roman" w:eastAsia="仿宋_GB2312" w:cs="Times New Roman"/>
          <w:color w:val="auto"/>
          <w:spacing w:val="-3"/>
          <w:sz w:val="28"/>
          <w:szCs w:val="28"/>
        </w:rPr>
        <w:t>年全</w:t>
      </w:r>
      <w:r>
        <w:rPr>
          <w:rFonts w:hint="default" w:ascii="Times New Roman" w:hAnsi="Times New Roman" w:eastAsia="仿宋_GB2312" w:cs="Times New Roman"/>
          <w:color w:val="auto"/>
          <w:spacing w:val="-3"/>
          <w:sz w:val="28"/>
          <w:szCs w:val="28"/>
          <w:lang w:eastAsia="zh-CN"/>
        </w:rPr>
        <w:t>县</w:t>
      </w:r>
      <w:r>
        <w:rPr>
          <w:rFonts w:hint="default" w:ascii="Times New Roman" w:hAnsi="Times New Roman" w:eastAsia="仿宋_GB2312" w:cs="Times New Roman"/>
          <w:color w:val="auto"/>
          <w:spacing w:val="-3"/>
          <w:sz w:val="28"/>
          <w:szCs w:val="28"/>
        </w:rPr>
        <w:t>地区生产总值年均</w:t>
      </w:r>
      <w:r>
        <w:rPr>
          <w:rFonts w:hint="default" w:ascii="Times New Roman" w:hAnsi="Times New Roman" w:eastAsia="仿宋_GB2312" w:cs="Times New Roman"/>
          <w:color w:val="auto"/>
          <w:spacing w:val="-3"/>
          <w:sz w:val="28"/>
          <w:szCs w:val="28"/>
          <w:lang w:eastAsia="zh-CN"/>
        </w:rPr>
        <w:t>增长</w:t>
      </w:r>
      <w:r>
        <w:rPr>
          <w:rFonts w:hint="default" w:ascii="Times New Roman" w:hAnsi="Times New Roman" w:eastAsia="仿宋_GB2312" w:cs="Times New Roman"/>
          <w:color w:val="auto"/>
          <w:spacing w:val="-3"/>
          <w:sz w:val="28"/>
          <w:szCs w:val="28"/>
          <w:lang w:val="en-US" w:eastAsia="zh-CN"/>
        </w:rPr>
        <w:t>5.9%</w:t>
      </w:r>
      <w:r>
        <w:rPr>
          <w:rFonts w:hint="default" w:ascii="Times New Roman" w:hAnsi="Times New Roman" w:eastAsia="仿宋_GB2312" w:cs="Times New Roman"/>
          <w:color w:val="auto"/>
          <w:spacing w:val="-2"/>
          <w:sz w:val="28"/>
          <w:szCs w:val="28"/>
        </w:rPr>
        <w:t>。</w:t>
      </w:r>
    </w:p>
    <w:p w14:paraId="40DF00C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40" w:firstLineChars="200"/>
        <w:jc w:val="left"/>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5"/>
          <w:sz w:val="28"/>
          <w:szCs w:val="28"/>
        </w:rPr>
        <w:t>本次水网规划以近年GDP增速为基础，结合</w:t>
      </w:r>
      <w:r>
        <w:rPr>
          <w:rFonts w:hint="eastAsia" w:ascii="Times New Roman" w:hAnsi="Times New Roman" w:eastAsia="仿宋_GB2312" w:cs="Times New Roman"/>
          <w:color w:val="auto"/>
          <w:spacing w:val="-5"/>
          <w:sz w:val="28"/>
          <w:szCs w:val="28"/>
          <w:lang w:eastAsia="zh-CN"/>
        </w:rPr>
        <w:t>峨边</w:t>
      </w:r>
      <w:r>
        <w:rPr>
          <w:rFonts w:hint="default" w:ascii="Times New Roman" w:hAnsi="Times New Roman" w:eastAsia="仿宋_GB2312" w:cs="Times New Roman"/>
          <w:color w:val="auto"/>
          <w:spacing w:val="-5"/>
          <w:sz w:val="28"/>
          <w:szCs w:val="28"/>
        </w:rPr>
        <w:t>“十</w:t>
      </w:r>
      <w:r>
        <w:rPr>
          <w:rFonts w:hint="default" w:ascii="Times New Roman" w:hAnsi="Times New Roman" w:eastAsia="仿宋_GB2312" w:cs="Times New Roman"/>
          <w:color w:val="auto"/>
          <w:spacing w:val="-4"/>
          <w:sz w:val="28"/>
          <w:szCs w:val="28"/>
        </w:rPr>
        <w:t>四五”发展规划和2035年远景目标纲要、城市总体规</w:t>
      </w:r>
      <w:r>
        <w:rPr>
          <w:rFonts w:hint="default" w:ascii="Times New Roman" w:hAnsi="Times New Roman" w:eastAsia="仿宋_GB2312" w:cs="Times New Roman"/>
          <w:color w:val="auto"/>
          <w:spacing w:val="-5"/>
          <w:sz w:val="28"/>
          <w:szCs w:val="28"/>
        </w:rPr>
        <w:t>划等对经济发展</w:t>
      </w:r>
      <w:r>
        <w:rPr>
          <w:rFonts w:hint="default" w:ascii="Times New Roman" w:hAnsi="Times New Roman" w:eastAsia="仿宋_GB2312" w:cs="Times New Roman"/>
          <w:color w:val="auto"/>
          <w:spacing w:val="-4"/>
          <w:sz w:val="28"/>
          <w:szCs w:val="28"/>
        </w:rPr>
        <w:t>的总体规划，并考虑经济发展降速增质的趋势，预测规划年地区生产总值。经预测，202</w:t>
      </w:r>
      <w:r>
        <w:rPr>
          <w:rFonts w:hint="default" w:ascii="Times New Roman" w:hAnsi="Times New Roman" w:eastAsia="仿宋_GB2312" w:cs="Times New Roman"/>
          <w:color w:val="auto"/>
          <w:spacing w:val="-4"/>
          <w:sz w:val="28"/>
          <w:szCs w:val="28"/>
          <w:lang w:val="en-US" w:eastAsia="zh-CN"/>
        </w:rPr>
        <w:t>4</w:t>
      </w:r>
      <w:r>
        <w:rPr>
          <w:rFonts w:hint="default" w:ascii="Times New Roman" w:hAnsi="Times New Roman" w:eastAsia="仿宋_GB2312" w:cs="Times New Roman"/>
          <w:color w:val="auto"/>
          <w:spacing w:val="-4"/>
          <w:sz w:val="28"/>
          <w:szCs w:val="28"/>
        </w:rPr>
        <w:t>～2035年全</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GDP年均增速</w:t>
      </w:r>
      <w:r>
        <w:rPr>
          <w:rFonts w:hint="default" w:ascii="Times New Roman" w:hAnsi="Times New Roman" w:eastAsia="仿宋_GB2312" w:cs="Times New Roman"/>
          <w:color w:val="auto"/>
          <w:spacing w:val="-4"/>
          <w:sz w:val="28"/>
          <w:szCs w:val="28"/>
          <w:lang w:val="en-US" w:eastAsia="zh-CN"/>
        </w:rPr>
        <w:t>5.5</w:t>
      </w:r>
      <w:r>
        <w:rPr>
          <w:rFonts w:hint="default" w:ascii="Times New Roman" w:hAnsi="Times New Roman" w:eastAsia="仿宋_GB2312" w:cs="Times New Roman"/>
          <w:color w:val="auto"/>
          <w:spacing w:val="-4"/>
          <w:sz w:val="28"/>
          <w:szCs w:val="28"/>
        </w:rPr>
        <w:t>%，到2035年</w:t>
      </w:r>
      <w:r>
        <w:rPr>
          <w:rFonts w:hint="default" w:ascii="Times New Roman" w:hAnsi="Times New Roman" w:eastAsia="仿宋_GB2312" w:cs="Times New Roman"/>
          <w:color w:val="auto"/>
          <w:spacing w:val="-1"/>
          <w:sz w:val="28"/>
          <w:szCs w:val="28"/>
        </w:rPr>
        <w:t>全</w:t>
      </w:r>
      <w:r>
        <w:rPr>
          <w:rFonts w:hint="default" w:ascii="Times New Roman" w:hAnsi="Times New Roman" w:eastAsia="仿宋_GB2312" w:cs="Times New Roman"/>
          <w:color w:val="auto"/>
          <w:spacing w:val="-1"/>
          <w:sz w:val="28"/>
          <w:szCs w:val="28"/>
          <w:lang w:eastAsia="zh-CN"/>
        </w:rPr>
        <w:t>县</w:t>
      </w:r>
      <w:r>
        <w:rPr>
          <w:rFonts w:hint="default" w:ascii="Times New Roman" w:hAnsi="Times New Roman" w:eastAsia="仿宋_GB2312" w:cs="Times New Roman"/>
          <w:color w:val="auto"/>
          <w:spacing w:val="-1"/>
          <w:sz w:val="28"/>
          <w:szCs w:val="28"/>
        </w:rPr>
        <w:t>GDP达到</w:t>
      </w:r>
      <w:r>
        <w:rPr>
          <w:rFonts w:hint="default" w:ascii="Times New Roman" w:hAnsi="Times New Roman" w:eastAsia="仿宋_GB2312" w:cs="Times New Roman"/>
          <w:color w:val="auto"/>
          <w:spacing w:val="-1"/>
          <w:sz w:val="28"/>
          <w:szCs w:val="28"/>
          <w:lang w:val="en-US" w:eastAsia="zh-CN"/>
        </w:rPr>
        <w:t>131</w:t>
      </w:r>
      <w:r>
        <w:rPr>
          <w:rFonts w:hint="default" w:ascii="Times New Roman" w:hAnsi="Times New Roman" w:eastAsia="仿宋_GB2312" w:cs="Times New Roman"/>
          <w:color w:val="auto"/>
          <w:spacing w:val="-1"/>
          <w:sz w:val="28"/>
          <w:szCs w:val="28"/>
        </w:rPr>
        <w:t>亿元，经济总量较</w:t>
      </w:r>
      <w:r>
        <w:rPr>
          <w:rFonts w:hint="default" w:ascii="Times New Roman" w:hAnsi="Times New Roman" w:eastAsia="仿宋_GB2312" w:cs="Times New Roman"/>
          <w:color w:val="auto"/>
          <w:spacing w:val="-2"/>
          <w:sz w:val="28"/>
          <w:szCs w:val="28"/>
        </w:rPr>
        <w:t>202</w:t>
      </w:r>
      <w:r>
        <w:rPr>
          <w:rFonts w:hint="default" w:ascii="Times New Roman" w:hAnsi="Times New Roman" w:eastAsia="仿宋_GB2312" w:cs="Times New Roman"/>
          <w:color w:val="auto"/>
          <w:spacing w:val="-2"/>
          <w:sz w:val="28"/>
          <w:szCs w:val="28"/>
          <w:lang w:val="en-US" w:eastAsia="zh-CN"/>
        </w:rPr>
        <w:t>3</w:t>
      </w:r>
      <w:r>
        <w:rPr>
          <w:rFonts w:hint="default" w:ascii="Times New Roman" w:hAnsi="Times New Roman" w:eastAsia="仿宋_GB2312" w:cs="Times New Roman"/>
          <w:color w:val="auto"/>
          <w:spacing w:val="-2"/>
          <w:sz w:val="28"/>
          <w:szCs w:val="28"/>
        </w:rPr>
        <w:t>年翻一番。</w:t>
      </w:r>
    </w:p>
    <w:p w14:paraId="3BFD1505">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44" w:firstLineChars="200"/>
        <w:jc w:val="left"/>
        <w:textAlignment w:val="baseline"/>
        <w:rPr>
          <w:rFonts w:hint="default" w:ascii="Times New Roman" w:hAnsi="Times New Roman" w:eastAsia="仿宋_GB2312" w:cs="Times New Roman"/>
          <w:color w:val="auto"/>
          <w:spacing w:val="-4"/>
          <w:sz w:val="28"/>
          <w:szCs w:val="28"/>
        </w:rPr>
      </w:pPr>
      <w:r>
        <w:rPr>
          <w:rFonts w:hint="default" w:ascii="Times New Roman" w:hAnsi="Times New Roman" w:eastAsia="仿宋_GB2312" w:cs="Times New Roman"/>
          <w:color w:val="auto"/>
          <w:spacing w:val="-4"/>
          <w:sz w:val="28"/>
          <w:szCs w:val="28"/>
        </w:rPr>
        <w:t>全</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现状三产业比例为</w:t>
      </w:r>
      <w:r>
        <w:rPr>
          <w:rFonts w:hint="default" w:ascii="Times New Roman" w:hAnsi="Times New Roman" w:eastAsia="仿宋_GB2312" w:cs="Times New Roman"/>
          <w:snapToGrid w:val="0"/>
          <w:color w:val="auto"/>
          <w:kern w:val="0"/>
          <w:sz w:val="28"/>
          <w:szCs w:val="28"/>
          <w:lang w:val="en-US" w:eastAsia="zh-CN" w:bidi="ar"/>
        </w:rPr>
        <w:t>14.1:47.9:38</w:t>
      </w:r>
      <w:r>
        <w:rPr>
          <w:rFonts w:hint="default" w:ascii="Times New Roman" w:hAnsi="Times New Roman" w:eastAsia="仿宋_GB2312" w:cs="Times New Roman"/>
          <w:color w:val="auto"/>
          <w:spacing w:val="-4"/>
          <w:sz w:val="28"/>
          <w:szCs w:val="28"/>
        </w:rPr>
        <w:t>，未来产业结构将进一步优</w:t>
      </w:r>
      <w:r>
        <w:rPr>
          <w:rFonts w:hint="default" w:ascii="Times New Roman" w:hAnsi="Times New Roman" w:eastAsia="仿宋_GB2312" w:cs="Times New Roman"/>
          <w:color w:val="auto"/>
          <w:spacing w:val="-5"/>
          <w:sz w:val="28"/>
          <w:szCs w:val="28"/>
        </w:rPr>
        <w:t>化。第一产业占比</w:t>
      </w:r>
      <w:r>
        <w:rPr>
          <w:rFonts w:hint="default" w:ascii="Times New Roman" w:hAnsi="Times New Roman" w:eastAsia="仿宋_GB2312" w:cs="Times New Roman"/>
          <w:color w:val="auto"/>
          <w:spacing w:val="-5"/>
          <w:sz w:val="28"/>
          <w:szCs w:val="28"/>
          <w:lang w:eastAsia="zh-CN"/>
        </w:rPr>
        <w:t>略微</w:t>
      </w:r>
      <w:r>
        <w:rPr>
          <w:rFonts w:hint="default" w:ascii="Times New Roman" w:hAnsi="Times New Roman" w:eastAsia="仿宋_GB2312" w:cs="Times New Roman"/>
          <w:color w:val="auto"/>
          <w:spacing w:val="-5"/>
          <w:sz w:val="28"/>
          <w:szCs w:val="28"/>
        </w:rPr>
        <w:t>下降，在新型工业化方针指导下第二产业基本稳定，</w:t>
      </w:r>
      <w:r>
        <w:rPr>
          <w:rFonts w:hint="default" w:ascii="Times New Roman" w:hAnsi="Times New Roman" w:eastAsia="仿宋_GB2312" w:cs="Times New Roman"/>
          <w:color w:val="auto"/>
          <w:spacing w:val="-3"/>
          <w:sz w:val="28"/>
          <w:szCs w:val="28"/>
        </w:rPr>
        <w:t>服务业占比将</w:t>
      </w:r>
      <w:r>
        <w:rPr>
          <w:rFonts w:hint="default" w:ascii="Times New Roman" w:hAnsi="Times New Roman" w:eastAsia="仿宋_GB2312" w:cs="Times New Roman"/>
          <w:color w:val="auto"/>
          <w:spacing w:val="-3"/>
          <w:sz w:val="28"/>
          <w:szCs w:val="28"/>
          <w:lang w:eastAsia="zh-CN"/>
        </w:rPr>
        <w:t>有所</w:t>
      </w:r>
      <w:r>
        <w:rPr>
          <w:rFonts w:hint="default" w:ascii="Times New Roman" w:hAnsi="Times New Roman" w:eastAsia="仿宋_GB2312" w:cs="Times New Roman"/>
          <w:color w:val="auto"/>
          <w:spacing w:val="-3"/>
          <w:sz w:val="28"/>
          <w:szCs w:val="28"/>
        </w:rPr>
        <w:t>提高。到2035年，三次产业结构将达到</w:t>
      </w:r>
      <w:r>
        <w:rPr>
          <w:rFonts w:hint="default" w:ascii="Times New Roman" w:hAnsi="Times New Roman" w:eastAsia="仿宋_GB2312" w:cs="Times New Roman"/>
          <w:color w:val="auto"/>
          <w:spacing w:val="-3"/>
          <w:sz w:val="28"/>
          <w:szCs w:val="28"/>
          <w:lang w:val="en-US" w:eastAsia="zh-CN"/>
        </w:rPr>
        <w:t>13</w:t>
      </w:r>
      <w:r>
        <w:rPr>
          <w:rFonts w:hint="default" w:ascii="Times New Roman" w:hAnsi="Times New Roman" w:eastAsia="仿宋_GB2312" w:cs="Times New Roman"/>
          <w:color w:val="auto"/>
          <w:spacing w:val="-4"/>
          <w:sz w:val="28"/>
          <w:szCs w:val="28"/>
        </w:rPr>
        <w:t>:4</w:t>
      </w:r>
      <w:r>
        <w:rPr>
          <w:rFonts w:hint="default" w:ascii="Times New Roman" w:hAnsi="Times New Roman" w:eastAsia="仿宋_GB2312" w:cs="Times New Roman"/>
          <w:color w:val="auto"/>
          <w:spacing w:val="-4"/>
          <w:sz w:val="28"/>
          <w:szCs w:val="28"/>
          <w:lang w:val="en-US" w:eastAsia="zh-CN"/>
        </w:rPr>
        <w:t>8</w:t>
      </w:r>
      <w:r>
        <w:rPr>
          <w:rFonts w:hint="default" w:ascii="Times New Roman" w:hAnsi="Times New Roman" w:eastAsia="仿宋_GB2312" w:cs="Times New Roman"/>
          <w:color w:val="auto"/>
          <w:spacing w:val="-4"/>
          <w:sz w:val="28"/>
          <w:szCs w:val="28"/>
        </w:rPr>
        <w:t>:</w:t>
      </w:r>
      <w:r>
        <w:rPr>
          <w:rFonts w:hint="default" w:ascii="Times New Roman" w:hAnsi="Times New Roman" w:eastAsia="仿宋_GB2312" w:cs="Times New Roman"/>
          <w:color w:val="auto"/>
          <w:spacing w:val="-4"/>
          <w:sz w:val="28"/>
          <w:szCs w:val="28"/>
          <w:lang w:val="en-US" w:eastAsia="zh-CN"/>
        </w:rPr>
        <w:t>3</w:t>
      </w:r>
      <w:r>
        <w:rPr>
          <w:rFonts w:hint="default" w:ascii="Times New Roman" w:hAnsi="Times New Roman" w:eastAsia="仿宋_GB2312" w:cs="Times New Roman"/>
          <w:color w:val="auto"/>
          <w:spacing w:val="-4"/>
          <w:sz w:val="28"/>
          <w:szCs w:val="28"/>
        </w:rPr>
        <w:t>9。</w:t>
      </w:r>
    </w:p>
    <w:p w14:paraId="74E514EC">
      <w:pPr>
        <w:keepNext w:val="0"/>
        <w:keepLines w:val="0"/>
        <w:pageBreakBefore w:val="0"/>
        <w:kinsoku/>
        <w:wordWrap/>
        <w:overflowPunct/>
        <w:topLinePunct/>
        <w:bidi w:val="0"/>
        <w:spacing w:before="47" w:afterAutospacing="0" w:line="359" w:lineRule="auto"/>
        <w:ind w:left="130" w:firstLine="566"/>
        <w:jc w:val="center"/>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2"/>
          <w:sz w:val="28"/>
          <w:szCs w:val="28"/>
        </w:rPr>
        <w:t>表3.</w:t>
      </w:r>
      <w:r>
        <w:rPr>
          <w:rFonts w:hint="eastAsia" w:ascii="Times New Roman" w:hAnsi="Times New Roman" w:eastAsia="仿宋_GB2312" w:cs="Times New Roman"/>
          <w:b/>
          <w:bCs/>
          <w:color w:val="auto"/>
          <w:spacing w:val="-2"/>
          <w:sz w:val="28"/>
          <w:szCs w:val="28"/>
          <w:lang w:val="en-US" w:eastAsia="zh-CN"/>
        </w:rPr>
        <w:t>2.6</w:t>
      </w:r>
      <w:r>
        <w:rPr>
          <w:rFonts w:hint="eastAsia" w:ascii="Times New Roman" w:hAnsi="Times New Roman" w:eastAsia="仿宋_GB2312" w:cs="Times New Roman"/>
          <w:b/>
          <w:bCs/>
          <w:color w:val="auto"/>
          <w:spacing w:val="-2"/>
          <w:sz w:val="28"/>
          <w:szCs w:val="28"/>
          <w:lang w:eastAsia="zh-CN"/>
        </w:rPr>
        <w:t>峨边</w:t>
      </w:r>
      <w:r>
        <w:rPr>
          <w:rFonts w:hint="default" w:ascii="Times New Roman" w:hAnsi="Times New Roman" w:eastAsia="仿宋_GB2312" w:cs="Times New Roman"/>
          <w:b/>
          <w:bCs/>
          <w:color w:val="auto"/>
          <w:spacing w:val="-2"/>
          <w:sz w:val="28"/>
          <w:szCs w:val="28"/>
        </w:rPr>
        <w:t>社会经济指标预测成果表</w:t>
      </w:r>
    </w:p>
    <w:p w14:paraId="467AFCDC">
      <w:pPr>
        <w:keepNext w:val="0"/>
        <w:keepLines w:val="0"/>
        <w:pageBreakBefore w:val="0"/>
        <w:kinsoku/>
        <w:wordWrap/>
        <w:overflowPunct/>
        <w:topLinePunct/>
        <w:bidi w:val="0"/>
        <w:spacing w:afterAutospacing="0" w:line="114" w:lineRule="exact"/>
        <w:rPr>
          <w:rFonts w:hint="default" w:ascii="Times New Roman" w:hAnsi="Times New Roman" w:cs="Times New Roman"/>
          <w:color w:val="auto"/>
        </w:rPr>
      </w:pPr>
    </w:p>
    <w:tbl>
      <w:tblPr>
        <w:tblStyle w:val="19"/>
        <w:tblW w:w="85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82"/>
        <w:gridCol w:w="1854"/>
        <w:gridCol w:w="924"/>
        <w:gridCol w:w="925"/>
        <w:gridCol w:w="925"/>
        <w:gridCol w:w="1077"/>
        <w:gridCol w:w="937"/>
      </w:tblGrid>
      <w:tr w14:paraId="33F21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882" w:type="dxa"/>
            <w:vMerge w:val="restart"/>
            <w:tcBorders>
              <w:bottom w:val="nil"/>
            </w:tcBorders>
            <w:vAlign w:val="center"/>
          </w:tcPr>
          <w:p w14:paraId="3932240D">
            <w:pPr>
              <w:keepNext w:val="0"/>
              <w:keepLines w:val="0"/>
              <w:pageBreakBefore w:val="0"/>
              <w:widowControl/>
              <w:kinsoku/>
              <w:wordWrap/>
              <w:overflowPunct/>
              <w:topLinePunct/>
              <w:autoSpaceDE w:val="0"/>
              <w:autoSpaceDN w:val="0"/>
              <w:bidi w:val="0"/>
              <w:adjustRightInd w:val="0"/>
              <w:snapToGrid w:val="0"/>
              <w:spacing w:afterAutospacing="0" w:line="229" w:lineRule="auto"/>
              <w:ind w:left="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行政区</w:t>
            </w:r>
          </w:p>
        </w:tc>
        <w:tc>
          <w:tcPr>
            <w:tcW w:w="1854" w:type="dxa"/>
            <w:vMerge w:val="restart"/>
            <w:tcBorders>
              <w:bottom w:val="nil"/>
            </w:tcBorders>
            <w:vAlign w:val="center"/>
          </w:tcPr>
          <w:p w14:paraId="18D00292">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水平年</w:t>
            </w:r>
          </w:p>
        </w:tc>
        <w:tc>
          <w:tcPr>
            <w:tcW w:w="4788" w:type="dxa"/>
            <w:gridSpan w:val="5"/>
            <w:vAlign w:val="center"/>
          </w:tcPr>
          <w:p w14:paraId="094B9420">
            <w:pPr>
              <w:keepNext w:val="0"/>
              <w:keepLines w:val="0"/>
              <w:pageBreakBefore w:val="0"/>
              <w:widowControl/>
              <w:kinsoku/>
              <w:wordWrap/>
              <w:overflowPunct/>
              <w:topLinePunct/>
              <w:autoSpaceDE w:val="0"/>
              <w:autoSpaceDN w:val="0"/>
              <w:bidi w:val="0"/>
              <w:adjustRightInd w:val="0"/>
              <w:snapToGrid w:val="0"/>
              <w:spacing w:afterAutospacing="0" w:line="229"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z w:val="21"/>
                <w:szCs w:val="21"/>
              </w:rPr>
              <w:t>GDP</w:t>
            </w:r>
            <w:r>
              <w:rPr>
                <w:rFonts w:hint="default" w:ascii="Times New Roman" w:hAnsi="Times New Roman" w:eastAsia="宋体" w:cs="Times New Roman"/>
                <w:color w:val="auto"/>
                <w:spacing w:val="10"/>
                <w:sz w:val="21"/>
                <w:szCs w:val="21"/>
              </w:rPr>
              <w:t>（亿元）</w:t>
            </w:r>
          </w:p>
        </w:tc>
      </w:tr>
      <w:tr w14:paraId="6D5075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882" w:type="dxa"/>
            <w:vMerge w:val="continue"/>
            <w:tcBorders>
              <w:top w:val="nil"/>
            </w:tcBorders>
            <w:vAlign w:val="center"/>
          </w:tcPr>
          <w:p w14:paraId="1BA7F380">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cs="Times New Roman"/>
                <w:color w:val="auto"/>
                <w:sz w:val="21"/>
                <w:szCs w:val="21"/>
              </w:rPr>
            </w:pPr>
          </w:p>
        </w:tc>
        <w:tc>
          <w:tcPr>
            <w:tcW w:w="1854" w:type="dxa"/>
            <w:vMerge w:val="continue"/>
            <w:tcBorders>
              <w:top w:val="nil"/>
            </w:tcBorders>
            <w:vAlign w:val="center"/>
          </w:tcPr>
          <w:p w14:paraId="66625220">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cs="Times New Roman"/>
                <w:color w:val="auto"/>
                <w:sz w:val="21"/>
                <w:szCs w:val="21"/>
              </w:rPr>
            </w:pPr>
          </w:p>
        </w:tc>
        <w:tc>
          <w:tcPr>
            <w:tcW w:w="924" w:type="dxa"/>
            <w:vAlign w:val="center"/>
          </w:tcPr>
          <w:p w14:paraId="2D834E3A">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合计</w:t>
            </w:r>
          </w:p>
        </w:tc>
        <w:tc>
          <w:tcPr>
            <w:tcW w:w="925" w:type="dxa"/>
            <w:vAlign w:val="center"/>
          </w:tcPr>
          <w:p w14:paraId="5FD6085F">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一产</w:t>
            </w:r>
          </w:p>
        </w:tc>
        <w:tc>
          <w:tcPr>
            <w:tcW w:w="925" w:type="dxa"/>
            <w:vAlign w:val="center"/>
          </w:tcPr>
          <w:p w14:paraId="426AD0B7">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二产</w:t>
            </w:r>
          </w:p>
        </w:tc>
        <w:tc>
          <w:tcPr>
            <w:tcW w:w="1077" w:type="dxa"/>
            <w:vAlign w:val="center"/>
          </w:tcPr>
          <w:p w14:paraId="47C6FF17">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w:t>
            </w:r>
            <w:r>
              <w:rPr>
                <w:rFonts w:hint="default" w:ascii="Times New Roman" w:hAnsi="Times New Roman" w:eastAsia="宋体" w:cs="Times New Roman"/>
                <w:color w:val="auto"/>
                <w:spacing w:val="6"/>
                <w:sz w:val="21"/>
                <w:szCs w:val="21"/>
              </w:rPr>
              <w:t>工业</w:t>
            </w:r>
          </w:p>
        </w:tc>
        <w:tc>
          <w:tcPr>
            <w:tcW w:w="937" w:type="dxa"/>
            <w:vAlign w:val="center"/>
          </w:tcPr>
          <w:p w14:paraId="0FD82888">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三产</w:t>
            </w:r>
          </w:p>
        </w:tc>
      </w:tr>
      <w:tr w14:paraId="770879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1" w:hRule="atLeast"/>
        </w:trPr>
        <w:tc>
          <w:tcPr>
            <w:tcW w:w="1882" w:type="dxa"/>
            <w:vMerge w:val="restart"/>
            <w:tcBorders>
              <w:bottom w:val="nil"/>
            </w:tcBorders>
            <w:vAlign w:val="center"/>
          </w:tcPr>
          <w:p w14:paraId="70EF73EB">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pacing w:val="5"/>
                <w:sz w:val="21"/>
                <w:szCs w:val="21"/>
                <w:lang w:eastAsia="zh-CN"/>
              </w:rPr>
              <w:t>峨边</w:t>
            </w:r>
          </w:p>
        </w:tc>
        <w:tc>
          <w:tcPr>
            <w:tcW w:w="1854" w:type="dxa"/>
            <w:vAlign w:val="center"/>
          </w:tcPr>
          <w:p w14:paraId="6EFDC133">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基准年</w:t>
            </w:r>
            <w:r>
              <w:rPr>
                <w:rFonts w:hint="default" w:ascii="Times New Roman" w:hAnsi="Times New Roman" w:eastAsia="宋体" w:cs="Times New Roman"/>
                <w:color w:val="auto"/>
                <w:spacing w:val="7"/>
                <w:sz w:val="21"/>
                <w:szCs w:val="21"/>
                <w:lang w:eastAsia="zh-CN"/>
              </w:rPr>
              <w:t>（</w:t>
            </w:r>
            <w:r>
              <w:rPr>
                <w:rFonts w:hint="default" w:ascii="Times New Roman" w:hAnsi="Times New Roman" w:eastAsia="宋体" w:cs="Times New Roman"/>
                <w:color w:val="auto"/>
                <w:spacing w:val="7"/>
                <w:sz w:val="21"/>
                <w:szCs w:val="21"/>
                <w:lang w:val="en-US" w:eastAsia="zh-CN"/>
              </w:rPr>
              <w:t>2023年</w:t>
            </w:r>
            <w:r>
              <w:rPr>
                <w:rFonts w:hint="default" w:ascii="Times New Roman" w:hAnsi="Times New Roman" w:eastAsia="宋体" w:cs="Times New Roman"/>
                <w:color w:val="auto"/>
                <w:spacing w:val="7"/>
                <w:sz w:val="21"/>
                <w:szCs w:val="21"/>
                <w:lang w:eastAsia="zh-CN"/>
              </w:rPr>
              <w:t>）</w:t>
            </w:r>
          </w:p>
        </w:tc>
        <w:tc>
          <w:tcPr>
            <w:tcW w:w="924" w:type="dxa"/>
            <w:vAlign w:val="center"/>
          </w:tcPr>
          <w:p w14:paraId="6167C8DB">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w:t>
            </w:r>
          </w:p>
        </w:tc>
        <w:tc>
          <w:tcPr>
            <w:tcW w:w="925" w:type="dxa"/>
            <w:vAlign w:val="center"/>
          </w:tcPr>
          <w:p w14:paraId="12B0C094">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925" w:type="dxa"/>
            <w:vAlign w:val="center"/>
          </w:tcPr>
          <w:p w14:paraId="43A9C574">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33</w:t>
            </w:r>
          </w:p>
        </w:tc>
        <w:tc>
          <w:tcPr>
            <w:tcW w:w="1077" w:type="dxa"/>
            <w:vAlign w:val="center"/>
          </w:tcPr>
          <w:p w14:paraId="322DF559">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w:t>
            </w:r>
          </w:p>
        </w:tc>
        <w:tc>
          <w:tcPr>
            <w:tcW w:w="937" w:type="dxa"/>
            <w:vAlign w:val="center"/>
          </w:tcPr>
          <w:p w14:paraId="3AFEA6CF">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r>
      <w:tr w14:paraId="09BD21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882" w:type="dxa"/>
            <w:vMerge w:val="continue"/>
            <w:tcBorders>
              <w:top w:val="nil"/>
            </w:tcBorders>
            <w:vAlign w:val="center"/>
          </w:tcPr>
          <w:p w14:paraId="4BCA1FD4">
            <w:pPr>
              <w:keepNext w:val="0"/>
              <w:keepLines w:val="0"/>
              <w:pageBreakBefore w:val="0"/>
              <w:widowControl/>
              <w:kinsoku/>
              <w:wordWrap/>
              <w:overflowPunct/>
              <w:topLinePunct/>
              <w:autoSpaceDE w:val="0"/>
              <w:autoSpaceDN w:val="0"/>
              <w:bidi w:val="0"/>
              <w:adjustRightInd w:val="0"/>
              <w:snapToGrid w:val="0"/>
              <w:spacing w:afterAutospacing="0"/>
              <w:ind w:left="0" w:leftChars="0"/>
              <w:jc w:val="center"/>
              <w:textAlignment w:val="baseline"/>
              <w:rPr>
                <w:rFonts w:hint="default" w:ascii="Times New Roman" w:hAnsi="Times New Roman" w:cs="Times New Roman"/>
                <w:color w:val="auto"/>
                <w:sz w:val="21"/>
                <w:szCs w:val="21"/>
              </w:rPr>
            </w:pPr>
          </w:p>
        </w:tc>
        <w:tc>
          <w:tcPr>
            <w:tcW w:w="1854" w:type="dxa"/>
            <w:vAlign w:val="center"/>
          </w:tcPr>
          <w:p w14:paraId="40B8F180">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3"/>
                <w:sz w:val="21"/>
                <w:szCs w:val="21"/>
              </w:rPr>
              <w:t>2035</w:t>
            </w:r>
            <w:r>
              <w:rPr>
                <w:rFonts w:hint="default" w:ascii="Times New Roman" w:hAnsi="Times New Roman" w:eastAsia="宋体" w:cs="Times New Roman"/>
                <w:color w:val="auto"/>
                <w:spacing w:val="3"/>
                <w:sz w:val="21"/>
                <w:szCs w:val="21"/>
              </w:rPr>
              <w:t>年</w:t>
            </w:r>
          </w:p>
        </w:tc>
        <w:tc>
          <w:tcPr>
            <w:tcW w:w="924" w:type="dxa"/>
            <w:vAlign w:val="center"/>
          </w:tcPr>
          <w:p w14:paraId="5D3BFFCB">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131</w:t>
            </w:r>
          </w:p>
        </w:tc>
        <w:tc>
          <w:tcPr>
            <w:tcW w:w="925" w:type="dxa"/>
            <w:vAlign w:val="center"/>
          </w:tcPr>
          <w:p w14:paraId="7675FF02">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w:t>
            </w:r>
          </w:p>
        </w:tc>
        <w:tc>
          <w:tcPr>
            <w:tcW w:w="925" w:type="dxa"/>
            <w:vAlign w:val="center"/>
          </w:tcPr>
          <w:p w14:paraId="0A2BA3A6">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63</w:t>
            </w:r>
          </w:p>
        </w:tc>
        <w:tc>
          <w:tcPr>
            <w:tcW w:w="1077" w:type="dxa"/>
            <w:vAlign w:val="center"/>
          </w:tcPr>
          <w:p w14:paraId="48F41463">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57</w:t>
            </w:r>
          </w:p>
        </w:tc>
        <w:tc>
          <w:tcPr>
            <w:tcW w:w="937" w:type="dxa"/>
            <w:vAlign w:val="center"/>
          </w:tcPr>
          <w:p w14:paraId="559D741E">
            <w:pPr>
              <w:keepNext w:val="0"/>
              <w:keepLines w:val="0"/>
              <w:pageBreakBefore w:val="0"/>
              <w:widowControl/>
              <w:kinsoku/>
              <w:wordWrap/>
              <w:overflowPunct/>
              <w:topLinePunct/>
              <w:autoSpaceDE w:val="0"/>
              <w:autoSpaceDN w:val="0"/>
              <w:bidi w:val="0"/>
              <w:adjustRightInd w:val="0"/>
              <w:snapToGrid w:val="0"/>
              <w:spacing w:afterAutospacing="0" w:line="195" w:lineRule="auto"/>
              <w:ind w:left="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51</w:t>
            </w:r>
          </w:p>
        </w:tc>
      </w:tr>
    </w:tbl>
    <w:p w14:paraId="258BFE19">
      <w:pPr>
        <w:pStyle w:val="5"/>
        <w:keepNext w:val="0"/>
        <w:keepLines w:val="0"/>
        <w:pageBreakBefore w:val="0"/>
        <w:kinsoku/>
        <w:wordWrap/>
        <w:overflowPunct/>
        <w:topLinePunct/>
        <w:bidi w:val="0"/>
        <w:spacing w:afterAutospacing="0" w:line="356" w:lineRule="auto"/>
        <w:rPr>
          <w:rFonts w:hint="default" w:ascii="Times New Roman" w:hAnsi="Times New Roman" w:cs="Times New Roman"/>
          <w:color w:val="auto"/>
        </w:rPr>
      </w:pPr>
    </w:p>
    <w:p w14:paraId="7F6B7DA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（3）农业发展预测</w:t>
      </w:r>
    </w:p>
    <w:p w14:paraId="2A158D1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1）灌溉面积发展</w:t>
      </w:r>
    </w:p>
    <w:p w14:paraId="5E54C2AA">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36" w:firstLineChars="200"/>
        <w:textAlignment w:val="baseline"/>
        <w:rPr>
          <w:rFonts w:hint="default" w:ascii="Times New Roman" w:hAnsi="Times New Roman" w:eastAsia="仿宋_GB2312" w:cs="Times New Roman"/>
          <w:color w:val="auto"/>
          <w:spacing w:val="-13"/>
          <w:sz w:val="28"/>
          <w:szCs w:val="28"/>
          <w:lang w:val="en-US" w:eastAsia="zh-CN"/>
        </w:rPr>
      </w:pPr>
      <w:r>
        <w:rPr>
          <w:rFonts w:hint="eastAsia" w:ascii="Times New Roman" w:hAnsi="Times New Roman" w:eastAsia="仿宋_GB2312" w:cs="Times New Roman"/>
          <w:color w:val="auto"/>
          <w:spacing w:val="-6"/>
          <w:sz w:val="28"/>
          <w:szCs w:val="28"/>
          <w:lang w:eastAsia="zh-CN"/>
        </w:rPr>
        <w:t>峨边</w:t>
      </w:r>
      <w:r>
        <w:rPr>
          <w:rFonts w:hint="default" w:ascii="Times New Roman" w:hAnsi="Times New Roman" w:eastAsia="仿宋_GB2312" w:cs="Times New Roman"/>
          <w:color w:val="auto"/>
          <w:spacing w:val="-6"/>
          <w:sz w:val="28"/>
          <w:szCs w:val="28"/>
        </w:rPr>
        <w:t>现状灌溉面积</w:t>
      </w:r>
      <w:r>
        <w:rPr>
          <w:rFonts w:hint="default" w:ascii="Times New Roman" w:hAnsi="Times New Roman" w:eastAsia="仿宋_GB2312" w:cs="Times New Roman"/>
          <w:color w:val="auto"/>
          <w:spacing w:val="-6"/>
          <w:sz w:val="28"/>
          <w:szCs w:val="28"/>
          <w:lang w:val="en-US" w:eastAsia="zh-CN"/>
        </w:rPr>
        <w:t>5.05</w:t>
      </w:r>
      <w:r>
        <w:rPr>
          <w:rFonts w:hint="default" w:ascii="Times New Roman" w:hAnsi="Times New Roman" w:eastAsia="仿宋_GB2312" w:cs="Times New Roman"/>
          <w:color w:val="auto"/>
          <w:spacing w:val="-6"/>
          <w:sz w:val="28"/>
          <w:szCs w:val="28"/>
        </w:rPr>
        <w:t>万亩，其中耕地灌溉面积</w:t>
      </w:r>
      <w:r>
        <w:rPr>
          <w:rFonts w:hint="default" w:ascii="Times New Roman" w:hAnsi="Times New Roman" w:eastAsia="仿宋_GB2312" w:cs="Times New Roman"/>
          <w:color w:val="auto"/>
          <w:spacing w:val="-6"/>
          <w:sz w:val="28"/>
          <w:szCs w:val="28"/>
          <w:lang w:val="en-US" w:eastAsia="zh-CN"/>
        </w:rPr>
        <w:t>3.74</w:t>
      </w:r>
      <w:r>
        <w:rPr>
          <w:rFonts w:hint="default" w:ascii="Times New Roman" w:hAnsi="Times New Roman" w:eastAsia="仿宋_GB2312" w:cs="Times New Roman"/>
          <w:color w:val="auto"/>
          <w:spacing w:val="-6"/>
          <w:sz w:val="28"/>
          <w:szCs w:val="28"/>
        </w:rPr>
        <w:t>万亩，耕</w:t>
      </w:r>
      <w:r>
        <w:rPr>
          <w:rFonts w:hint="default" w:ascii="Times New Roman" w:hAnsi="Times New Roman" w:eastAsia="仿宋_GB2312" w:cs="Times New Roman"/>
          <w:color w:val="auto"/>
          <w:spacing w:val="-13"/>
          <w:sz w:val="28"/>
          <w:szCs w:val="28"/>
        </w:rPr>
        <w:t>地实灌面积</w:t>
      </w:r>
      <w:r>
        <w:rPr>
          <w:rFonts w:hint="default" w:ascii="Times New Roman" w:hAnsi="Times New Roman" w:eastAsia="仿宋_GB2312" w:cs="Times New Roman"/>
          <w:color w:val="auto"/>
          <w:spacing w:val="-13"/>
          <w:sz w:val="28"/>
          <w:szCs w:val="28"/>
          <w:lang w:val="en-US" w:eastAsia="zh-CN"/>
        </w:rPr>
        <w:t>3.01</w:t>
      </w:r>
      <w:r>
        <w:rPr>
          <w:rFonts w:hint="default" w:ascii="Times New Roman" w:hAnsi="Times New Roman" w:eastAsia="仿宋_GB2312" w:cs="Times New Roman"/>
          <w:color w:val="auto"/>
          <w:spacing w:val="-13"/>
          <w:sz w:val="28"/>
          <w:szCs w:val="28"/>
        </w:rPr>
        <w:t>万亩。</w:t>
      </w:r>
      <w:r>
        <w:rPr>
          <w:rFonts w:hint="default" w:ascii="Times New Roman" w:hAnsi="Times New Roman" w:eastAsia="仿宋_GB2312" w:cs="Times New Roman"/>
          <w:color w:val="auto"/>
          <w:spacing w:val="-13"/>
          <w:sz w:val="28"/>
          <w:szCs w:val="28"/>
          <w:lang w:eastAsia="zh-CN"/>
        </w:rPr>
        <w:t>根据《峨边彝族自治县“十四五”推进农业农村现代化规划》，</w:t>
      </w:r>
      <w:r>
        <w:rPr>
          <w:rFonts w:hint="eastAsia" w:ascii="Times New Roman" w:hAnsi="Times New Roman" w:eastAsia="仿宋_GB2312" w:cs="Times New Roman"/>
          <w:color w:val="auto"/>
          <w:spacing w:val="-13"/>
          <w:sz w:val="28"/>
          <w:szCs w:val="28"/>
          <w:lang w:eastAsia="zh-CN"/>
        </w:rPr>
        <w:t>峨边</w:t>
      </w:r>
      <w:r>
        <w:rPr>
          <w:rFonts w:hint="default" w:ascii="Times New Roman" w:hAnsi="Times New Roman" w:eastAsia="仿宋_GB2312" w:cs="Times New Roman"/>
          <w:color w:val="auto"/>
          <w:spacing w:val="-13"/>
          <w:sz w:val="28"/>
          <w:szCs w:val="28"/>
          <w:lang w:eastAsia="zh-CN"/>
        </w:rPr>
        <w:t>将</w:t>
      </w:r>
      <w:r>
        <w:rPr>
          <w:rFonts w:hint="default" w:ascii="Times New Roman" w:hAnsi="Times New Roman" w:eastAsia="仿宋_GB2312" w:cs="Times New Roman"/>
          <w:bCs/>
          <w:color w:val="auto"/>
          <w:sz w:val="28"/>
          <w:szCs w:val="28"/>
        </w:rPr>
        <w:t>推动巩固拓展脱贫攻坚成果同乡村振兴有效衔接，构建“三带四区多园”空间格局、“4+3+1”现代农业产业发展格局，以现代农业园区为抓手，做强竹笋、蔬菜、水果、生态畜禽等4个优势产业，做亮薯类、林竹、中药材等3个特色产业，培育发展花卉新兴产业，夯实高标准农田、农田水利等基础设施。</w:t>
      </w:r>
      <w:r>
        <w:rPr>
          <w:rFonts w:hint="default" w:ascii="Times New Roman" w:hAnsi="Times New Roman" w:eastAsia="仿宋_GB2312" w:cs="Times New Roman"/>
          <w:color w:val="auto"/>
          <w:spacing w:val="-4"/>
          <w:sz w:val="28"/>
          <w:szCs w:val="28"/>
          <w:lang w:val="en-US" w:eastAsia="zh-CN"/>
        </w:rPr>
        <w:t>《峨边彝族自治县国土空间总体规划（2021—2035年）》</w:t>
      </w:r>
      <w:r>
        <w:rPr>
          <w:rFonts w:hint="eastAsia" w:ascii="Times New Roman" w:hAnsi="Times New Roman" w:eastAsia="仿宋_GB2312" w:cs="Times New Roman"/>
          <w:color w:val="auto"/>
          <w:spacing w:val="-4"/>
          <w:sz w:val="28"/>
          <w:szCs w:val="28"/>
          <w:lang w:val="en-US" w:eastAsia="zh-CN"/>
        </w:rPr>
        <w:t>，到2035年，峨边</w:t>
      </w:r>
      <w:r>
        <w:rPr>
          <w:rFonts w:hint="eastAsia" w:ascii="Times New Roman" w:hAnsi="Times New Roman" w:eastAsia="仿宋_GB2312" w:cs="Times New Roman"/>
          <w:snapToGrid w:val="0"/>
          <w:color w:val="auto"/>
          <w:spacing w:val="12"/>
          <w:kern w:val="0"/>
          <w:sz w:val="28"/>
          <w:szCs w:val="28"/>
          <w:lang w:val="en-US" w:eastAsia="zh-CN" w:bidi="ar-SA"/>
        </w:rPr>
        <w:t>耕地保有量目标为10.48万亩。</w:t>
      </w:r>
    </w:p>
    <w:p w14:paraId="5BE7EAC9">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60" w:firstLineChars="200"/>
        <w:textAlignment w:val="baseline"/>
        <w:rPr>
          <w:rFonts w:hint="default" w:ascii="Times New Roman" w:hAnsi="Times New Roman" w:eastAsia="仿宋" w:cs="Times New Roman"/>
          <w:color w:val="auto"/>
          <w:sz w:val="28"/>
          <w:szCs w:val="28"/>
          <w:highlight w:val="none"/>
        </w:rPr>
      </w:pPr>
      <w:r>
        <w:rPr>
          <w:rFonts w:hint="default" w:ascii="Times New Roman" w:hAnsi="Times New Roman" w:eastAsia="仿宋_GB2312" w:cs="Times New Roman"/>
          <w:color w:val="auto"/>
          <w:sz w:val="28"/>
          <w:szCs w:val="28"/>
          <w:lang w:val="en-US"/>
        </w:rPr>
        <w:t>规划期内，全县严格保护耕地和基本农田，加强农田水利基础设施建设，</w:t>
      </w:r>
      <w:r>
        <w:rPr>
          <w:rFonts w:hint="default" w:ascii="Times New Roman" w:hAnsi="Times New Roman" w:eastAsia="仿宋_GB2312" w:cs="Times New Roman"/>
          <w:color w:val="auto"/>
          <w:sz w:val="28"/>
          <w:szCs w:val="28"/>
          <w:lang w:val="en-US" w:eastAsia="zh-CN"/>
        </w:rPr>
        <w:t>继续</w:t>
      </w:r>
      <w:r>
        <w:rPr>
          <w:rFonts w:hint="default" w:ascii="Times New Roman" w:hAnsi="Times New Roman" w:eastAsia="仿宋_GB2312" w:cs="Times New Roman"/>
          <w:color w:val="auto"/>
          <w:sz w:val="28"/>
          <w:szCs w:val="28"/>
          <w:lang w:val="en-US"/>
        </w:rPr>
        <w:t>大力推进高标准农田建设和农村土地综合整治，</w:t>
      </w:r>
      <w:r>
        <w:rPr>
          <w:rFonts w:hint="default" w:ascii="Times New Roman" w:hAnsi="Times New Roman" w:eastAsia="仿宋_GB2312" w:cs="Times New Roman"/>
          <w:color w:val="auto"/>
          <w:spacing w:val="-3"/>
          <w:sz w:val="28"/>
          <w:szCs w:val="28"/>
        </w:rPr>
        <w:t>对现有灌溉设施实施续</w:t>
      </w:r>
      <w:r>
        <w:rPr>
          <w:rFonts w:hint="default" w:ascii="Times New Roman" w:hAnsi="Times New Roman" w:eastAsia="仿宋_GB2312" w:cs="Times New Roman"/>
          <w:color w:val="auto"/>
          <w:spacing w:val="-4"/>
          <w:sz w:val="28"/>
          <w:szCs w:val="28"/>
        </w:rPr>
        <w:t>建配套和节水改造，</w:t>
      </w:r>
      <w:r>
        <w:rPr>
          <w:rFonts w:hint="default" w:ascii="Times New Roman" w:hAnsi="Times New Roman" w:eastAsia="仿宋_GB2312" w:cs="Times New Roman"/>
          <w:color w:val="auto"/>
          <w:sz w:val="28"/>
          <w:szCs w:val="28"/>
          <w:lang w:val="en-US"/>
        </w:rPr>
        <w:t>实现“四网”配套（田网、渠网、路网、电网）、“三化”联动（机械化、规模化、标准化）、“三力”提升（农田排灌能力、农机作业能力、耕地生产能力）</w:t>
      </w:r>
      <w:r>
        <w:rPr>
          <w:rFonts w:hint="default" w:ascii="Times New Roman" w:hAnsi="Times New Roman" w:eastAsia="仿宋_GB2312" w:cs="Times New Roman"/>
          <w:color w:val="auto"/>
          <w:sz w:val="28"/>
          <w:szCs w:val="28"/>
          <w:lang w:val="en-US" w:eastAsia="zh-CN"/>
        </w:rPr>
        <w:t>，同时规划</w:t>
      </w:r>
      <w:r>
        <w:rPr>
          <w:rFonts w:hint="default" w:ascii="Times New Roman" w:hAnsi="Times New Roman" w:eastAsia="仿宋_GB2312" w:cs="Times New Roman"/>
          <w:color w:val="auto"/>
          <w:sz w:val="28"/>
          <w:szCs w:val="28"/>
          <w:lang w:eastAsia="zh-CN"/>
        </w:rPr>
        <w:t>新建太阳坪</w:t>
      </w:r>
      <w:r>
        <w:rPr>
          <w:rFonts w:hint="default" w:ascii="Times New Roman" w:hAnsi="Times New Roman" w:eastAsia="仿宋_GB2312" w:cs="Times New Roman"/>
          <w:color w:val="auto"/>
          <w:sz w:val="28"/>
          <w:szCs w:val="28"/>
          <w:lang w:val="en-US" w:eastAsia="zh-CN"/>
        </w:rPr>
        <w:t>灌区</w:t>
      </w:r>
      <w:r>
        <w:rPr>
          <w:rFonts w:hint="default" w:ascii="Times New Roman" w:hAnsi="Times New Roman" w:eastAsia="仿宋_GB2312" w:cs="Times New Roman"/>
          <w:color w:val="auto"/>
          <w:sz w:val="28"/>
          <w:szCs w:val="28"/>
          <w:lang w:eastAsia="zh-CN"/>
        </w:rPr>
        <w:t>、</w:t>
      </w:r>
      <w:r>
        <w:rPr>
          <w:rFonts w:hint="eastAsia" w:ascii="Times New Roman" w:hAnsi="Times New Roman" w:eastAsia="仿宋_GB2312" w:cs="Times New Roman"/>
          <w:color w:val="auto"/>
          <w:sz w:val="28"/>
          <w:szCs w:val="28"/>
          <w:lang w:eastAsia="zh-CN"/>
        </w:rPr>
        <w:t>万坪水库灌区</w:t>
      </w:r>
      <w:r>
        <w:rPr>
          <w:rFonts w:hint="default" w:ascii="Times New Roman" w:hAnsi="Times New Roman" w:eastAsia="仿宋_GB2312" w:cs="Times New Roman"/>
          <w:color w:val="auto"/>
          <w:sz w:val="28"/>
          <w:szCs w:val="28"/>
          <w:lang w:eastAsia="zh-CN"/>
        </w:rPr>
        <w:t>、</w:t>
      </w:r>
      <w:r>
        <w:rPr>
          <w:rFonts w:hint="eastAsia" w:ascii="Times New Roman" w:hAnsi="Times New Roman" w:eastAsia="仿宋_GB2312" w:cs="Times New Roman"/>
          <w:color w:val="auto"/>
          <w:sz w:val="28"/>
          <w:szCs w:val="28"/>
          <w:lang w:eastAsia="zh-CN"/>
        </w:rPr>
        <w:t>杨河水库灌区</w:t>
      </w:r>
      <w:r>
        <w:rPr>
          <w:rFonts w:hint="default" w:ascii="Times New Roman" w:hAnsi="Times New Roman" w:eastAsia="仿宋_GB2312" w:cs="Times New Roman"/>
          <w:color w:val="auto"/>
          <w:sz w:val="28"/>
          <w:szCs w:val="28"/>
          <w:lang w:eastAsia="zh-CN"/>
        </w:rPr>
        <w:t>等</w:t>
      </w:r>
      <w:r>
        <w:rPr>
          <w:rFonts w:hint="eastAsia" w:ascii="Times New Roman" w:hAnsi="Times New Roman" w:eastAsia="仿宋_GB2312" w:cs="Times New Roman"/>
          <w:color w:val="auto"/>
          <w:sz w:val="28"/>
          <w:szCs w:val="28"/>
          <w:lang w:val="en-US" w:eastAsia="zh-CN"/>
        </w:rPr>
        <w:t>3</w:t>
      </w:r>
      <w:r>
        <w:rPr>
          <w:rFonts w:hint="default" w:ascii="Times New Roman" w:hAnsi="Times New Roman" w:eastAsia="仿宋_GB2312" w:cs="Times New Roman"/>
          <w:color w:val="auto"/>
          <w:sz w:val="28"/>
          <w:szCs w:val="28"/>
          <w:lang w:val="en-US" w:eastAsia="zh-CN"/>
        </w:rPr>
        <w:t>个中型灌区，</w:t>
      </w:r>
      <w:r>
        <w:rPr>
          <w:rFonts w:hint="default" w:ascii="Times New Roman" w:hAnsi="Times New Roman" w:eastAsia="仿宋_GB2312" w:cs="Times New Roman"/>
          <w:color w:val="auto"/>
          <w:sz w:val="28"/>
          <w:szCs w:val="28"/>
        </w:rPr>
        <w:t>建设配套齐全的骨干灌排工程体系，推广应用先进的灌区供水技术</w:t>
      </w:r>
      <w:r>
        <w:rPr>
          <w:rFonts w:hint="default" w:ascii="Times New Roman" w:hAnsi="Times New Roman" w:eastAsia="仿宋_GB2312" w:cs="Times New Roman"/>
          <w:color w:val="auto"/>
          <w:sz w:val="28"/>
          <w:szCs w:val="28"/>
          <w:highlight w:val="none"/>
        </w:rPr>
        <w:t>，打造“节水高效、设施完善、管理科学、生态良好”的现代化灌区。</w:t>
      </w:r>
      <w:r>
        <w:rPr>
          <w:rFonts w:hint="default" w:ascii="Times New Roman" w:hAnsi="Times New Roman" w:eastAsia="仿宋_GB2312" w:cs="Times New Roman"/>
          <w:color w:val="auto"/>
          <w:spacing w:val="-10"/>
          <w:sz w:val="28"/>
          <w:szCs w:val="28"/>
          <w:highlight w:val="none"/>
        </w:rPr>
        <w:t>至规划年，结合重点工程实施达效情况，</w:t>
      </w:r>
      <w:r>
        <w:rPr>
          <w:rFonts w:hint="default" w:ascii="Times New Roman" w:hAnsi="Times New Roman" w:eastAsia="仿宋_GB2312" w:cs="Times New Roman"/>
          <w:color w:val="auto"/>
          <w:spacing w:val="-4"/>
          <w:sz w:val="28"/>
          <w:szCs w:val="28"/>
          <w:highlight w:val="none"/>
        </w:rPr>
        <w:t>202</w:t>
      </w:r>
      <w:r>
        <w:rPr>
          <w:rFonts w:hint="default" w:ascii="Times New Roman" w:hAnsi="Times New Roman" w:eastAsia="仿宋_GB2312" w:cs="Times New Roman"/>
          <w:color w:val="auto"/>
          <w:spacing w:val="-4"/>
          <w:sz w:val="28"/>
          <w:szCs w:val="28"/>
          <w:highlight w:val="none"/>
          <w:lang w:val="en-US" w:eastAsia="zh-CN"/>
        </w:rPr>
        <w:t>4</w:t>
      </w:r>
      <w:r>
        <w:rPr>
          <w:rFonts w:hint="default" w:ascii="Times New Roman" w:hAnsi="Times New Roman" w:eastAsia="仿宋_GB2312" w:cs="Times New Roman"/>
          <w:color w:val="auto"/>
          <w:spacing w:val="-4"/>
          <w:sz w:val="28"/>
          <w:szCs w:val="28"/>
          <w:highlight w:val="none"/>
        </w:rPr>
        <w:t>～2035年将新增灌溉面积</w:t>
      </w:r>
      <w:r>
        <w:rPr>
          <w:rFonts w:hint="eastAsia" w:ascii="Times New Roman" w:hAnsi="Times New Roman" w:eastAsia="仿宋_GB2312" w:cs="Times New Roman"/>
          <w:color w:val="auto"/>
          <w:spacing w:val="-4"/>
          <w:sz w:val="28"/>
          <w:szCs w:val="28"/>
          <w:highlight w:val="none"/>
          <w:lang w:val="en-US" w:eastAsia="zh-CN"/>
        </w:rPr>
        <w:t>8</w:t>
      </w:r>
      <w:r>
        <w:rPr>
          <w:rFonts w:hint="default" w:ascii="Times New Roman" w:hAnsi="Times New Roman" w:eastAsia="仿宋_GB2312" w:cs="Times New Roman"/>
          <w:color w:val="auto"/>
          <w:spacing w:val="-4"/>
          <w:sz w:val="28"/>
          <w:szCs w:val="28"/>
          <w:highlight w:val="none"/>
        </w:rPr>
        <w:t>万亩，届时全</w:t>
      </w:r>
      <w:r>
        <w:rPr>
          <w:rFonts w:hint="default" w:ascii="Times New Roman" w:hAnsi="Times New Roman" w:eastAsia="仿宋_GB2312" w:cs="Times New Roman"/>
          <w:color w:val="auto"/>
          <w:spacing w:val="-4"/>
          <w:sz w:val="28"/>
          <w:szCs w:val="28"/>
          <w:highlight w:val="none"/>
          <w:lang w:eastAsia="zh-CN"/>
        </w:rPr>
        <w:t>县</w:t>
      </w:r>
      <w:r>
        <w:rPr>
          <w:rFonts w:hint="default" w:ascii="Times New Roman" w:hAnsi="Times New Roman" w:eastAsia="仿宋_GB2312" w:cs="Times New Roman"/>
          <w:color w:val="auto"/>
          <w:spacing w:val="-4"/>
          <w:sz w:val="28"/>
          <w:szCs w:val="28"/>
          <w:highlight w:val="none"/>
        </w:rPr>
        <w:t>灌溉</w:t>
      </w:r>
      <w:r>
        <w:rPr>
          <w:rFonts w:hint="default" w:ascii="Times New Roman" w:hAnsi="Times New Roman" w:eastAsia="仿宋_GB2312" w:cs="Times New Roman"/>
          <w:color w:val="auto"/>
          <w:spacing w:val="-5"/>
          <w:sz w:val="28"/>
          <w:szCs w:val="28"/>
          <w:highlight w:val="none"/>
        </w:rPr>
        <w:t>面积将达到</w:t>
      </w:r>
      <w:r>
        <w:rPr>
          <w:rFonts w:hint="eastAsia" w:ascii="Times New Roman" w:hAnsi="Times New Roman" w:eastAsia="仿宋_GB2312" w:cs="Times New Roman"/>
          <w:color w:val="auto"/>
          <w:spacing w:val="-5"/>
          <w:sz w:val="28"/>
          <w:szCs w:val="28"/>
          <w:highlight w:val="none"/>
          <w:lang w:val="en-US" w:eastAsia="zh-CN"/>
        </w:rPr>
        <w:t>13.05</w:t>
      </w:r>
      <w:r>
        <w:rPr>
          <w:rFonts w:hint="default" w:ascii="Times New Roman" w:hAnsi="Times New Roman" w:eastAsia="仿宋_GB2312" w:cs="Times New Roman"/>
          <w:color w:val="auto"/>
          <w:spacing w:val="-2"/>
          <w:sz w:val="28"/>
          <w:szCs w:val="28"/>
          <w:highlight w:val="none"/>
        </w:rPr>
        <w:t>万亩。</w:t>
      </w:r>
    </w:p>
    <w:p w14:paraId="4810456C">
      <w:pPr>
        <w:keepNext w:val="0"/>
        <w:keepLines w:val="0"/>
        <w:pageBreakBefore w:val="0"/>
        <w:kinsoku/>
        <w:wordWrap/>
        <w:overflowPunct/>
        <w:topLinePunct/>
        <w:bidi w:val="0"/>
        <w:spacing w:before="2" w:afterAutospacing="0" w:line="222" w:lineRule="auto"/>
        <w:ind w:left="1796"/>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2"/>
          <w:sz w:val="28"/>
          <w:szCs w:val="28"/>
        </w:rPr>
        <w:t>表3.</w:t>
      </w:r>
      <w:r>
        <w:rPr>
          <w:rFonts w:hint="eastAsia" w:ascii="Times New Roman" w:hAnsi="Times New Roman" w:eastAsia="仿宋_GB2312" w:cs="Times New Roman"/>
          <w:b/>
          <w:bCs/>
          <w:color w:val="auto"/>
          <w:spacing w:val="-2"/>
          <w:sz w:val="28"/>
          <w:szCs w:val="28"/>
          <w:lang w:val="en-US" w:eastAsia="zh-CN"/>
        </w:rPr>
        <w:t>2.7</w:t>
      </w:r>
      <w:r>
        <w:rPr>
          <w:rFonts w:hint="eastAsia" w:ascii="Times New Roman" w:hAnsi="Times New Roman" w:eastAsia="仿宋_GB2312" w:cs="Times New Roman"/>
          <w:b/>
          <w:bCs/>
          <w:color w:val="auto"/>
          <w:spacing w:val="-2"/>
          <w:sz w:val="28"/>
          <w:szCs w:val="28"/>
          <w:lang w:eastAsia="zh-CN"/>
        </w:rPr>
        <w:t>峨边</w:t>
      </w:r>
      <w:r>
        <w:rPr>
          <w:rFonts w:hint="default" w:ascii="Times New Roman" w:hAnsi="Times New Roman" w:eastAsia="仿宋_GB2312" w:cs="Times New Roman"/>
          <w:b/>
          <w:bCs/>
          <w:color w:val="auto"/>
          <w:spacing w:val="-2"/>
          <w:sz w:val="28"/>
          <w:szCs w:val="28"/>
        </w:rPr>
        <w:t>灌溉面积发展预测成果表</w:t>
      </w:r>
    </w:p>
    <w:p w14:paraId="33CE8E2B">
      <w:pPr>
        <w:keepNext w:val="0"/>
        <w:keepLines w:val="0"/>
        <w:pageBreakBefore w:val="0"/>
        <w:kinsoku/>
        <w:wordWrap/>
        <w:overflowPunct/>
        <w:topLinePunct/>
        <w:bidi w:val="0"/>
        <w:spacing w:afterAutospacing="0" w:line="117" w:lineRule="exact"/>
        <w:rPr>
          <w:rFonts w:hint="default" w:ascii="Times New Roman" w:hAnsi="Times New Roman" w:cs="Times New Roman"/>
          <w:color w:val="auto"/>
        </w:rPr>
      </w:pPr>
    </w:p>
    <w:tbl>
      <w:tblPr>
        <w:tblStyle w:val="19"/>
        <w:tblW w:w="85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97"/>
        <w:gridCol w:w="2372"/>
        <w:gridCol w:w="1156"/>
        <w:gridCol w:w="1344"/>
        <w:gridCol w:w="1355"/>
      </w:tblGrid>
      <w:tr w14:paraId="066A5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2297" w:type="dxa"/>
            <w:vMerge w:val="restart"/>
            <w:tcBorders>
              <w:bottom w:val="nil"/>
            </w:tcBorders>
            <w:vAlign w:val="center"/>
          </w:tcPr>
          <w:p w14:paraId="75E4DF24">
            <w:pPr>
              <w:keepNext w:val="0"/>
              <w:keepLines w:val="0"/>
              <w:pageBreakBefore w:val="0"/>
              <w:widowControl/>
              <w:kinsoku/>
              <w:wordWrap/>
              <w:overflowPunct/>
              <w:topLinePunct/>
              <w:autoSpaceDE w:val="0"/>
              <w:autoSpaceDN w:val="0"/>
              <w:bidi w:val="0"/>
              <w:adjustRightInd w:val="0"/>
              <w:snapToGrid w:val="0"/>
              <w:spacing w:afterAutospacing="0" w:line="229" w:lineRule="auto"/>
              <w:ind w:left="0" w:left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lang w:eastAsia="zh-CN"/>
              </w:rPr>
              <w:t>行政区</w:t>
            </w:r>
          </w:p>
        </w:tc>
        <w:tc>
          <w:tcPr>
            <w:tcW w:w="2372" w:type="dxa"/>
            <w:vMerge w:val="restart"/>
            <w:tcBorders>
              <w:bottom w:val="nil"/>
            </w:tcBorders>
            <w:vAlign w:val="center"/>
          </w:tcPr>
          <w:p w14:paraId="4E33D090">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水平年</w:t>
            </w:r>
          </w:p>
        </w:tc>
        <w:tc>
          <w:tcPr>
            <w:tcW w:w="3855" w:type="dxa"/>
            <w:gridSpan w:val="3"/>
            <w:vAlign w:val="top"/>
          </w:tcPr>
          <w:p w14:paraId="23A3F2F4">
            <w:pPr>
              <w:keepNext w:val="0"/>
              <w:keepLines w:val="0"/>
              <w:pageBreakBefore w:val="0"/>
              <w:kinsoku/>
              <w:wordWrap/>
              <w:overflowPunct/>
              <w:topLinePunct/>
              <w:bidi w:val="0"/>
              <w:spacing w:before="104" w:afterAutospacing="0" w:line="228" w:lineRule="auto"/>
              <w:ind w:left="1134"/>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灌溉面积（万亩）</w:t>
            </w:r>
          </w:p>
        </w:tc>
      </w:tr>
      <w:tr w14:paraId="3DCEBA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2297" w:type="dxa"/>
            <w:vMerge w:val="continue"/>
            <w:tcBorders>
              <w:top w:val="nil"/>
            </w:tcBorders>
            <w:vAlign w:val="top"/>
          </w:tcPr>
          <w:p w14:paraId="2777C865">
            <w:pPr>
              <w:keepNext w:val="0"/>
              <w:keepLines w:val="0"/>
              <w:pageBreakBefore w:val="0"/>
              <w:kinsoku/>
              <w:wordWrap/>
              <w:overflowPunct/>
              <w:topLinePunct/>
              <w:bidi w:val="0"/>
              <w:spacing w:afterAutospacing="0"/>
              <w:rPr>
                <w:rFonts w:hint="default" w:ascii="Times New Roman" w:hAnsi="Times New Roman" w:cs="Times New Roman"/>
                <w:color w:val="auto"/>
                <w:sz w:val="21"/>
                <w:szCs w:val="21"/>
              </w:rPr>
            </w:pPr>
          </w:p>
        </w:tc>
        <w:tc>
          <w:tcPr>
            <w:tcW w:w="2372" w:type="dxa"/>
            <w:vMerge w:val="continue"/>
            <w:tcBorders>
              <w:top w:val="nil"/>
            </w:tcBorders>
            <w:vAlign w:val="top"/>
          </w:tcPr>
          <w:p w14:paraId="65BD8C3D">
            <w:pPr>
              <w:keepNext w:val="0"/>
              <w:keepLines w:val="0"/>
              <w:pageBreakBefore w:val="0"/>
              <w:kinsoku/>
              <w:wordWrap/>
              <w:overflowPunct/>
              <w:topLinePunct/>
              <w:bidi w:val="0"/>
              <w:spacing w:afterAutospacing="0"/>
              <w:rPr>
                <w:rFonts w:hint="default" w:ascii="Times New Roman" w:hAnsi="Times New Roman" w:cs="Times New Roman"/>
                <w:color w:val="auto"/>
                <w:sz w:val="21"/>
                <w:szCs w:val="21"/>
              </w:rPr>
            </w:pPr>
          </w:p>
        </w:tc>
        <w:tc>
          <w:tcPr>
            <w:tcW w:w="1156" w:type="dxa"/>
            <w:vAlign w:val="top"/>
          </w:tcPr>
          <w:p w14:paraId="42684F6D">
            <w:pPr>
              <w:keepNext w:val="0"/>
              <w:keepLines w:val="0"/>
              <w:pageBreakBefore w:val="0"/>
              <w:kinsoku/>
              <w:wordWrap/>
              <w:overflowPunct/>
              <w:topLinePunct/>
              <w:bidi w:val="0"/>
              <w:spacing w:before="100" w:afterAutospacing="0" w:line="230" w:lineRule="auto"/>
              <w:ind w:left="384"/>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合计</w:t>
            </w:r>
          </w:p>
        </w:tc>
        <w:tc>
          <w:tcPr>
            <w:tcW w:w="1344" w:type="dxa"/>
            <w:vAlign w:val="top"/>
          </w:tcPr>
          <w:p w14:paraId="52AAFBB3">
            <w:pPr>
              <w:keepNext w:val="0"/>
              <w:keepLines w:val="0"/>
              <w:pageBreakBefore w:val="0"/>
              <w:kinsoku/>
              <w:wordWrap/>
              <w:overflowPunct/>
              <w:topLinePunct/>
              <w:bidi w:val="0"/>
              <w:spacing w:before="101" w:afterAutospacing="0" w:line="227" w:lineRule="auto"/>
              <w:ind w:left="423"/>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w:t>
            </w:r>
            <w:r>
              <w:rPr>
                <w:rFonts w:hint="default" w:ascii="Times New Roman" w:hAnsi="Times New Roman" w:eastAsia="宋体" w:cs="Times New Roman"/>
                <w:color w:val="auto"/>
                <w:spacing w:val="6"/>
                <w:sz w:val="21"/>
                <w:szCs w:val="21"/>
              </w:rPr>
              <w:t>耕地</w:t>
            </w:r>
          </w:p>
        </w:tc>
        <w:tc>
          <w:tcPr>
            <w:tcW w:w="1355" w:type="dxa"/>
            <w:vAlign w:val="top"/>
          </w:tcPr>
          <w:p w14:paraId="724332FB">
            <w:pPr>
              <w:keepNext w:val="0"/>
              <w:keepLines w:val="0"/>
              <w:pageBreakBefore w:val="0"/>
              <w:kinsoku/>
              <w:wordWrap/>
              <w:overflowPunct/>
              <w:topLinePunct/>
              <w:bidi w:val="0"/>
              <w:spacing w:before="101" w:afterAutospacing="0" w:line="228" w:lineRule="auto"/>
              <w:ind w:left="427"/>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w:t>
            </w:r>
            <w:r>
              <w:rPr>
                <w:rFonts w:hint="default" w:ascii="Times New Roman" w:hAnsi="Times New Roman" w:eastAsia="宋体" w:cs="Times New Roman"/>
                <w:color w:val="auto"/>
                <w:spacing w:val="6"/>
                <w:sz w:val="21"/>
                <w:szCs w:val="21"/>
              </w:rPr>
              <w:t>林果</w:t>
            </w:r>
          </w:p>
        </w:tc>
      </w:tr>
      <w:tr w14:paraId="4C1239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2297" w:type="dxa"/>
            <w:vMerge w:val="restart"/>
            <w:tcBorders>
              <w:bottom w:val="nil"/>
            </w:tcBorders>
            <w:vAlign w:val="center"/>
          </w:tcPr>
          <w:p w14:paraId="41271F9B">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pacing w:val="5"/>
                <w:sz w:val="21"/>
                <w:szCs w:val="21"/>
                <w:lang w:eastAsia="zh-CN"/>
              </w:rPr>
              <w:t>峨边</w:t>
            </w:r>
          </w:p>
        </w:tc>
        <w:tc>
          <w:tcPr>
            <w:tcW w:w="2372" w:type="dxa"/>
            <w:vAlign w:val="center"/>
          </w:tcPr>
          <w:p w14:paraId="3B37DEF4">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基准年</w:t>
            </w:r>
            <w:r>
              <w:rPr>
                <w:rFonts w:hint="default" w:ascii="Times New Roman" w:hAnsi="Times New Roman" w:eastAsia="宋体" w:cs="Times New Roman"/>
                <w:color w:val="auto"/>
                <w:spacing w:val="7"/>
                <w:sz w:val="21"/>
                <w:szCs w:val="21"/>
                <w:lang w:eastAsia="zh-CN"/>
              </w:rPr>
              <w:t>（</w:t>
            </w:r>
            <w:r>
              <w:rPr>
                <w:rFonts w:hint="default" w:ascii="Times New Roman" w:hAnsi="Times New Roman" w:eastAsia="宋体" w:cs="Times New Roman"/>
                <w:color w:val="auto"/>
                <w:spacing w:val="7"/>
                <w:sz w:val="21"/>
                <w:szCs w:val="21"/>
                <w:lang w:val="en-US" w:eastAsia="zh-CN"/>
              </w:rPr>
              <w:t>2023年</w:t>
            </w:r>
            <w:r>
              <w:rPr>
                <w:rFonts w:hint="default" w:ascii="Times New Roman" w:hAnsi="Times New Roman" w:eastAsia="宋体" w:cs="Times New Roman"/>
                <w:color w:val="auto"/>
                <w:spacing w:val="7"/>
                <w:sz w:val="21"/>
                <w:szCs w:val="21"/>
                <w:lang w:eastAsia="zh-CN"/>
              </w:rPr>
              <w:t>）</w:t>
            </w:r>
          </w:p>
        </w:tc>
        <w:tc>
          <w:tcPr>
            <w:tcW w:w="1156" w:type="dxa"/>
            <w:vAlign w:val="top"/>
          </w:tcPr>
          <w:p w14:paraId="5AB7044F">
            <w:pPr>
              <w:keepNext w:val="0"/>
              <w:keepLines w:val="0"/>
              <w:pageBreakBefore w:val="0"/>
              <w:kinsoku/>
              <w:wordWrap/>
              <w:overflowPunct/>
              <w:topLinePunct/>
              <w:bidi w:val="0"/>
              <w:spacing w:before="135" w:afterAutospacing="0" w:line="195" w:lineRule="auto"/>
              <w:ind w:left="43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5.05</w:t>
            </w:r>
          </w:p>
        </w:tc>
        <w:tc>
          <w:tcPr>
            <w:tcW w:w="1344" w:type="dxa"/>
            <w:vAlign w:val="top"/>
          </w:tcPr>
          <w:p w14:paraId="26B5BE1A">
            <w:pPr>
              <w:keepNext w:val="0"/>
              <w:keepLines w:val="0"/>
              <w:pageBreakBefore w:val="0"/>
              <w:kinsoku/>
              <w:wordWrap/>
              <w:overflowPunct/>
              <w:topLinePunct/>
              <w:bidi w:val="0"/>
              <w:spacing w:before="135" w:afterAutospacing="0" w:line="195" w:lineRule="auto"/>
              <w:ind w:left="524"/>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3.74</w:t>
            </w:r>
          </w:p>
        </w:tc>
        <w:tc>
          <w:tcPr>
            <w:tcW w:w="1355" w:type="dxa"/>
            <w:vAlign w:val="top"/>
          </w:tcPr>
          <w:p w14:paraId="76155EA4">
            <w:pPr>
              <w:keepNext w:val="0"/>
              <w:keepLines w:val="0"/>
              <w:pageBreakBefore w:val="0"/>
              <w:kinsoku/>
              <w:wordWrap/>
              <w:overflowPunct/>
              <w:topLinePunct/>
              <w:bidi w:val="0"/>
              <w:spacing w:before="135" w:afterAutospacing="0" w:line="195" w:lineRule="auto"/>
              <w:ind w:left="57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1.31</w:t>
            </w:r>
          </w:p>
        </w:tc>
      </w:tr>
      <w:tr w14:paraId="4E6D1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2297" w:type="dxa"/>
            <w:vMerge w:val="continue"/>
            <w:tcBorders>
              <w:top w:val="nil"/>
            </w:tcBorders>
            <w:vAlign w:val="center"/>
          </w:tcPr>
          <w:p w14:paraId="18B12360">
            <w:pPr>
              <w:keepNext w:val="0"/>
              <w:keepLines w:val="0"/>
              <w:pageBreakBefore w:val="0"/>
              <w:widowControl/>
              <w:kinsoku/>
              <w:wordWrap/>
              <w:overflowPunct/>
              <w:topLinePunct/>
              <w:autoSpaceDE w:val="0"/>
              <w:autoSpaceDN w:val="0"/>
              <w:bidi w:val="0"/>
              <w:adjustRightInd w:val="0"/>
              <w:snapToGrid w:val="0"/>
              <w:spacing w:afterAutospacing="0"/>
              <w:ind w:left="0" w:leftChars="0"/>
              <w:jc w:val="center"/>
              <w:textAlignment w:val="baseline"/>
              <w:rPr>
                <w:rFonts w:hint="default" w:ascii="Times New Roman" w:hAnsi="Times New Roman" w:cs="Times New Roman"/>
                <w:color w:val="auto"/>
                <w:sz w:val="21"/>
                <w:szCs w:val="21"/>
              </w:rPr>
            </w:pPr>
          </w:p>
        </w:tc>
        <w:tc>
          <w:tcPr>
            <w:tcW w:w="2372" w:type="dxa"/>
            <w:vAlign w:val="center"/>
          </w:tcPr>
          <w:p w14:paraId="2DBACFE0">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3"/>
                <w:sz w:val="21"/>
                <w:szCs w:val="21"/>
              </w:rPr>
              <w:t>2035</w:t>
            </w:r>
            <w:r>
              <w:rPr>
                <w:rFonts w:hint="default" w:ascii="Times New Roman" w:hAnsi="Times New Roman" w:eastAsia="宋体" w:cs="Times New Roman"/>
                <w:color w:val="auto"/>
                <w:spacing w:val="3"/>
                <w:sz w:val="21"/>
                <w:szCs w:val="21"/>
              </w:rPr>
              <w:t>年</w:t>
            </w:r>
          </w:p>
        </w:tc>
        <w:tc>
          <w:tcPr>
            <w:tcW w:w="1156" w:type="dxa"/>
            <w:vAlign w:val="top"/>
          </w:tcPr>
          <w:p w14:paraId="2EC73417">
            <w:pPr>
              <w:keepNext w:val="0"/>
              <w:keepLines w:val="0"/>
              <w:pageBreakBefore w:val="0"/>
              <w:kinsoku/>
              <w:wordWrap/>
              <w:overflowPunct/>
              <w:topLinePunct/>
              <w:bidi w:val="0"/>
              <w:spacing w:before="137" w:afterAutospacing="0" w:line="195" w:lineRule="auto"/>
              <w:ind w:left="434"/>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13.05</w:t>
            </w:r>
          </w:p>
        </w:tc>
        <w:tc>
          <w:tcPr>
            <w:tcW w:w="1344" w:type="dxa"/>
            <w:vAlign w:val="top"/>
          </w:tcPr>
          <w:p w14:paraId="3E213017">
            <w:pPr>
              <w:keepNext w:val="0"/>
              <w:keepLines w:val="0"/>
              <w:pageBreakBefore w:val="0"/>
              <w:kinsoku/>
              <w:wordWrap/>
              <w:overflowPunct/>
              <w:topLinePunct/>
              <w:bidi w:val="0"/>
              <w:spacing w:before="137" w:afterAutospacing="0" w:line="195" w:lineRule="auto"/>
              <w:ind w:left="524"/>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10.50</w:t>
            </w:r>
          </w:p>
        </w:tc>
        <w:tc>
          <w:tcPr>
            <w:tcW w:w="1355" w:type="dxa"/>
            <w:vAlign w:val="top"/>
          </w:tcPr>
          <w:p w14:paraId="3175B6CE">
            <w:pPr>
              <w:keepNext w:val="0"/>
              <w:keepLines w:val="0"/>
              <w:pageBreakBefore w:val="0"/>
              <w:kinsoku/>
              <w:wordWrap/>
              <w:overflowPunct/>
              <w:topLinePunct/>
              <w:bidi w:val="0"/>
              <w:spacing w:before="137" w:afterAutospacing="0" w:line="195" w:lineRule="auto"/>
              <w:ind w:left="583"/>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2.55</w:t>
            </w:r>
          </w:p>
        </w:tc>
      </w:tr>
    </w:tbl>
    <w:p w14:paraId="7DA8223D">
      <w:pPr>
        <w:pStyle w:val="5"/>
        <w:keepNext w:val="0"/>
        <w:keepLines w:val="0"/>
        <w:pageBreakBefore w:val="0"/>
        <w:kinsoku/>
        <w:wordWrap/>
        <w:overflowPunct/>
        <w:topLinePunct/>
        <w:bidi w:val="0"/>
        <w:spacing w:afterAutospacing="0" w:line="354" w:lineRule="auto"/>
        <w:rPr>
          <w:rFonts w:hint="default" w:ascii="Times New Roman" w:hAnsi="Times New Roman" w:cs="Times New Roman"/>
          <w:color w:val="auto"/>
        </w:rPr>
      </w:pPr>
    </w:p>
    <w:p w14:paraId="1A925E9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2）养殖业发展预测</w:t>
      </w:r>
    </w:p>
    <w:p w14:paraId="4EDABBB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color w:val="auto"/>
          <w:spacing w:val="-6"/>
          <w:sz w:val="28"/>
          <w:szCs w:val="28"/>
        </w:rPr>
      </w:pPr>
      <w:r>
        <w:rPr>
          <w:rFonts w:hint="default" w:ascii="Times New Roman" w:hAnsi="Times New Roman" w:eastAsia="仿宋_GB2312" w:cs="Times New Roman"/>
          <w:color w:val="auto"/>
          <w:sz w:val="28"/>
          <w:szCs w:val="28"/>
          <w:lang w:val="en-US"/>
        </w:rPr>
        <w:t>近年来</w:t>
      </w:r>
      <w:r>
        <w:rPr>
          <w:rFonts w:hint="eastAsia" w:ascii="Times New Roman" w:hAnsi="Times New Roman" w:eastAsia="仿宋_GB2312" w:cs="Times New Roman"/>
          <w:color w:val="auto"/>
          <w:sz w:val="28"/>
          <w:szCs w:val="28"/>
          <w:lang w:val="en-US" w:eastAsia="zh-CN"/>
        </w:rPr>
        <w:t>峨边</w:t>
      </w:r>
      <w:r>
        <w:rPr>
          <w:rFonts w:hint="default" w:ascii="Times New Roman" w:hAnsi="Times New Roman" w:eastAsia="仿宋_GB2312" w:cs="Times New Roman"/>
          <w:color w:val="auto"/>
          <w:sz w:val="28"/>
          <w:szCs w:val="28"/>
          <w:lang w:val="en-US" w:eastAsia="zh-CN"/>
        </w:rPr>
        <w:t>不断</w:t>
      </w:r>
      <w:r>
        <w:rPr>
          <w:rFonts w:hint="default" w:ascii="Times New Roman" w:hAnsi="Times New Roman" w:eastAsia="仿宋_GB2312" w:cs="Times New Roman"/>
          <w:color w:val="auto"/>
          <w:kern w:val="0"/>
          <w:sz w:val="28"/>
          <w:szCs w:val="28"/>
        </w:rPr>
        <w:t>加强与省畜科院等科研院所的合作，</w:t>
      </w:r>
      <w:r>
        <w:rPr>
          <w:rFonts w:hint="default" w:ascii="Times New Roman" w:hAnsi="Times New Roman" w:eastAsia="仿宋_GB2312" w:cs="Times New Roman"/>
          <w:color w:val="auto"/>
          <w:sz w:val="28"/>
          <w:szCs w:val="28"/>
          <w:lang w:val="en-US"/>
        </w:rPr>
        <w:t>按照现代畜牧业发展的要求，</w:t>
      </w:r>
      <w:r>
        <w:rPr>
          <w:rFonts w:hint="default" w:ascii="Times New Roman" w:hAnsi="Times New Roman" w:eastAsia="仿宋_GB2312" w:cs="Times New Roman"/>
          <w:color w:val="auto"/>
          <w:kern w:val="0"/>
          <w:sz w:val="28"/>
          <w:szCs w:val="28"/>
        </w:rPr>
        <w:t>以推动畜牧业高端化发展为目标，引进、培育生猪、牛、羊以及小家禽等畜禽新品种</w:t>
      </w:r>
      <w:r>
        <w:rPr>
          <w:rFonts w:hint="default" w:ascii="Times New Roman" w:hAnsi="Times New Roman" w:eastAsia="仿宋_GB2312" w:cs="Times New Roman"/>
          <w:color w:val="auto"/>
          <w:sz w:val="28"/>
          <w:szCs w:val="28"/>
          <w:lang w:val="en-US"/>
        </w:rPr>
        <w:t>。</w:t>
      </w:r>
      <w:r>
        <w:rPr>
          <w:rFonts w:hint="default" w:ascii="Times New Roman" w:hAnsi="Times New Roman" w:eastAsia="仿宋_GB2312" w:cs="Times New Roman"/>
          <w:color w:val="auto"/>
          <w:spacing w:val="-4"/>
          <w:sz w:val="28"/>
          <w:szCs w:val="28"/>
        </w:rPr>
        <w:t>根据</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rPr>
        <w:t>畜牧业、渔业发展规划，至规划年，全</w:t>
      </w:r>
      <w:r>
        <w:rPr>
          <w:rFonts w:hint="default" w:ascii="Times New Roman" w:hAnsi="Times New Roman" w:eastAsia="仿宋_GB2312" w:cs="Times New Roman"/>
          <w:color w:val="auto"/>
          <w:spacing w:val="-5"/>
          <w:sz w:val="28"/>
          <w:szCs w:val="28"/>
          <w:lang w:eastAsia="zh-CN"/>
        </w:rPr>
        <w:t>县</w:t>
      </w:r>
      <w:r>
        <w:rPr>
          <w:rFonts w:hint="default" w:ascii="Times New Roman" w:hAnsi="Times New Roman" w:eastAsia="仿宋_GB2312" w:cs="Times New Roman"/>
          <w:color w:val="auto"/>
          <w:spacing w:val="-5"/>
          <w:sz w:val="28"/>
          <w:szCs w:val="28"/>
        </w:rPr>
        <w:t>要</w:t>
      </w:r>
      <w:r>
        <w:rPr>
          <w:rFonts w:hint="default" w:ascii="Times New Roman" w:hAnsi="Times New Roman" w:eastAsia="仿宋_GB2312" w:cs="Times New Roman"/>
          <w:color w:val="auto"/>
          <w:spacing w:val="-4"/>
          <w:sz w:val="28"/>
          <w:szCs w:val="28"/>
        </w:rPr>
        <w:t>基本构建现代畜牧业良繁体系、生产体系、产业体系、经营体系，畜</w:t>
      </w:r>
      <w:r>
        <w:rPr>
          <w:rFonts w:hint="default" w:ascii="Times New Roman" w:hAnsi="Times New Roman" w:eastAsia="仿宋_GB2312" w:cs="Times New Roman"/>
          <w:color w:val="auto"/>
          <w:spacing w:val="-1"/>
          <w:sz w:val="28"/>
          <w:szCs w:val="28"/>
        </w:rPr>
        <w:t>牧渔产业整体质量、综合效益和市场竞争力大幅提升。</w:t>
      </w: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202</w:t>
      </w:r>
      <w:r>
        <w:rPr>
          <w:rFonts w:hint="default" w:ascii="Times New Roman" w:hAnsi="Times New Roman" w:eastAsia="仿宋_GB2312" w:cs="Times New Roman"/>
          <w:color w:val="auto"/>
          <w:spacing w:val="-2"/>
          <w:sz w:val="28"/>
          <w:szCs w:val="28"/>
          <w:lang w:val="en-US" w:eastAsia="zh-CN"/>
        </w:rPr>
        <w:t>3</w:t>
      </w:r>
      <w:r>
        <w:rPr>
          <w:rFonts w:hint="default" w:ascii="Times New Roman" w:hAnsi="Times New Roman" w:eastAsia="仿宋_GB2312" w:cs="Times New Roman"/>
          <w:color w:val="auto"/>
          <w:spacing w:val="-2"/>
          <w:sz w:val="28"/>
          <w:szCs w:val="28"/>
        </w:rPr>
        <w:t>年共有大小牲畜</w:t>
      </w:r>
      <w:r>
        <w:rPr>
          <w:rFonts w:hint="default" w:ascii="Times New Roman" w:hAnsi="Times New Roman" w:eastAsia="仿宋_GB2312" w:cs="Times New Roman"/>
          <w:color w:val="auto"/>
          <w:spacing w:val="-2"/>
          <w:sz w:val="28"/>
          <w:szCs w:val="28"/>
          <w:lang w:val="en-US" w:eastAsia="zh-CN"/>
        </w:rPr>
        <w:t>12.4</w:t>
      </w:r>
      <w:r>
        <w:rPr>
          <w:rFonts w:hint="default" w:ascii="Times New Roman" w:hAnsi="Times New Roman" w:eastAsia="仿宋_GB2312" w:cs="Times New Roman"/>
          <w:color w:val="auto"/>
          <w:spacing w:val="-2"/>
          <w:sz w:val="28"/>
          <w:szCs w:val="28"/>
        </w:rPr>
        <w:t>万头</w:t>
      </w:r>
      <w:r>
        <w:rPr>
          <w:rFonts w:hint="default" w:ascii="Times New Roman" w:hAnsi="Times New Roman" w:eastAsia="仿宋_GB2312" w:cs="Times New Roman"/>
          <w:color w:val="auto"/>
          <w:spacing w:val="-3"/>
          <w:sz w:val="28"/>
          <w:szCs w:val="28"/>
        </w:rPr>
        <w:t>，其中大牲畜</w:t>
      </w:r>
      <w:r>
        <w:rPr>
          <w:rFonts w:hint="default" w:ascii="Times New Roman" w:hAnsi="Times New Roman" w:eastAsia="仿宋_GB2312" w:cs="Times New Roman"/>
          <w:color w:val="auto"/>
          <w:spacing w:val="-3"/>
          <w:sz w:val="28"/>
          <w:szCs w:val="28"/>
          <w:lang w:val="en-US" w:eastAsia="zh-CN"/>
        </w:rPr>
        <w:t>1.4</w:t>
      </w:r>
      <w:r>
        <w:rPr>
          <w:rFonts w:hint="default" w:ascii="Times New Roman" w:hAnsi="Times New Roman" w:eastAsia="仿宋_GB2312" w:cs="Times New Roman"/>
          <w:color w:val="auto"/>
          <w:spacing w:val="-3"/>
          <w:sz w:val="28"/>
          <w:szCs w:val="28"/>
        </w:rPr>
        <w:t>万头，小</w:t>
      </w:r>
      <w:r>
        <w:rPr>
          <w:rFonts w:hint="default" w:ascii="Times New Roman" w:hAnsi="Times New Roman" w:eastAsia="仿宋_GB2312" w:cs="Times New Roman"/>
          <w:color w:val="auto"/>
          <w:spacing w:val="-5"/>
          <w:sz w:val="28"/>
          <w:szCs w:val="28"/>
        </w:rPr>
        <w:t>牲畜</w:t>
      </w:r>
      <w:r>
        <w:rPr>
          <w:rFonts w:hint="default" w:ascii="Times New Roman" w:hAnsi="Times New Roman" w:eastAsia="仿宋_GB2312" w:cs="Times New Roman"/>
          <w:color w:val="auto"/>
          <w:spacing w:val="-5"/>
          <w:sz w:val="28"/>
          <w:szCs w:val="28"/>
          <w:lang w:val="en-US" w:eastAsia="zh-CN"/>
        </w:rPr>
        <w:t>11.0</w:t>
      </w:r>
      <w:r>
        <w:rPr>
          <w:rFonts w:hint="default" w:ascii="Times New Roman" w:hAnsi="Times New Roman" w:eastAsia="仿宋_GB2312" w:cs="Times New Roman"/>
          <w:color w:val="auto"/>
          <w:spacing w:val="-5"/>
          <w:sz w:val="28"/>
          <w:szCs w:val="28"/>
        </w:rPr>
        <w:t>万头。至规划年，全</w:t>
      </w:r>
      <w:r>
        <w:rPr>
          <w:rFonts w:hint="default" w:ascii="Times New Roman" w:hAnsi="Times New Roman" w:eastAsia="仿宋_GB2312" w:cs="Times New Roman"/>
          <w:color w:val="auto"/>
          <w:spacing w:val="-5"/>
          <w:sz w:val="28"/>
          <w:szCs w:val="28"/>
          <w:lang w:eastAsia="zh-CN"/>
        </w:rPr>
        <w:t>县</w:t>
      </w:r>
      <w:r>
        <w:rPr>
          <w:rFonts w:hint="default" w:ascii="Times New Roman" w:hAnsi="Times New Roman" w:eastAsia="仿宋_GB2312" w:cs="Times New Roman"/>
          <w:color w:val="auto"/>
          <w:spacing w:val="-5"/>
          <w:sz w:val="28"/>
          <w:szCs w:val="28"/>
        </w:rPr>
        <w:t>将提高规模养殖水平，保持养殖业的</w:t>
      </w:r>
      <w:r>
        <w:rPr>
          <w:rFonts w:hint="default" w:ascii="Times New Roman" w:hAnsi="Times New Roman" w:eastAsia="仿宋_GB2312" w:cs="Times New Roman"/>
          <w:color w:val="auto"/>
          <w:spacing w:val="-1"/>
          <w:sz w:val="28"/>
          <w:szCs w:val="28"/>
        </w:rPr>
        <w:t>稳定发展，预测至2035年全</w:t>
      </w:r>
      <w:r>
        <w:rPr>
          <w:rFonts w:hint="default" w:ascii="Times New Roman" w:hAnsi="Times New Roman" w:eastAsia="仿宋_GB2312" w:cs="Times New Roman"/>
          <w:color w:val="auto"/>
          <w:spacing w:val="-1"/>
          <w:sz w:val="28"/>
          <w:szCs w:val="28"/>
          <w:lang w:eastAsia="zh-CN"/>
        </w:rPr>
        <w:t>县</w:t>
      </w:r>
      <w:r>
        <w:rPr>
          <w:rFonts w:hint="default" w:ascii="Times New Roman" w:hAnsi="Times New Roman" w:eastAsia="仿宋_GB2312" w:cs="Times New Roman"/>
          <w:color w:val="auto"/>
          <w:spacing w:val="-1"/>
          <w:sz w:val="28"/>
          <w:szCs w:val="28"/>
        </w:rPr>
        <w:t>大小牲畜将达到</w:t>
      </w:r>
      <w:r>
        <w:rPr>
          <w:rFonts w:hint="default" w:ascii="Times New Roman" w:hAnsi="Times New Roman" w:eastAsia="仿宋_GB2312" w:cs="Times New Roman"/>
          <w:color w:val="auto"/>
          <w:spacing w:val="-1"/>
          <w:sz w:val="28"/>
          <w:szCs w:val="28"/>
          <w:lang w:val="en-US" w:eastAsia="zh-CN"/>
        </w:rPr>
        <w:t>12.9</w:t>
      </w:r>
      <w:r>
        <w:rPr>
          <w:rFonts w:hint="default" w:ascii="Times New Roman" w:hAnsi="Times New Roman" w:eastAsia="仿宋_GB2312" w:cs="Times New Roman"/>
          <w:color w:val="auto"/>
          <w:spacing w:val="-1"/>
          <w:sz w:val="28"/>
          <w:szCs w:val="28"/>
        </w:rPr>
        <w:t>万头，其中大牲</w:t>
      </w:r>
      <w:r>
        <w:rPr>
          <w:rFonts w:hint="default" w:ascii="Times New Roman" w:hAnsi="Times New Roman" w:eastAsia="仿宋_GB2312" w:cs="Times New Roman"/>
          <w:color w:val="auto"/>
          <w:spacing w:val="-6"/>
          <w:sz w:val="28"/>
          <w:szCs w:val="28"/>
        </w:rPr>
        <w:t>畜</w:t>
      </w:r>
      <w:r>
        <w:rPr>
          <w:rFonts w:hint="default" w:ascii="Times New Roman" w:hAnsi="Times New Roman" w:eastAsia="仿宋_GB2312" w:cs="Times New Roman"/>
          <w:color w:val="auto"/>
          <w:spacing w:val="-6"/>
          <w:sz w:val="28"/>
          <w:szCs w:val="28"/>
          <w:lang w:val="en-US" w:eastAsia="zh-CN"/>
        </w:rPr>
        <w:t>1.5</w:t>
      </w:r>
      <w:r>
        <w:rPr>
          <w:rFonts w:hint="default" w:ascii="Times New Roman" w:hAnsi="Times New Roman" w:eastAsia="仿宋_GB2312" w:cs="Times New Roman"/>
          <w:color w:val="auto"/>
          <w:spacing w:val="-6"/>
          <w:sz w:val="28"/>
          <w:szCs w:val="28"/>
        </w:rPr>
        <w:t>万头，小牲畜</w:t>
      </w:r>
      <w:r>
        <w:rPr>
          <w:rFonts w:hint="default" w:ascii="Times New Roman" w:hAnsi="Times New Roman" w:eastAsia="仿宋_GB2312" w:cs="Times New Roman"/>
          <w:color w:val="auto"/>
          <w:spacing w:val="-6"/>
          <w:sz w:val="28"/>
          <w:szCs w:val="28"/>
          <w:lang w:val="en-US" w:eastAsia="zh-CN"/>
        </w:rPr>
        <w:t>11.4</w:t>
      </w:r>
      <w:r>
        <w:rPr>
          <w:rFonts w:hint="default" w:ascii="Times New Roman" w:hAnsi="Times New Roman" w:eastAsia="仿宋_GB2312" w:cs="Times New Roman"/>
          <w:color w:val="auto"/>
          <w:spacing w:val="-6"/>
          <w:sz w:val="28"/>
          <w:szCs w:val="28"/>
        </w:rPr>
        <w:t>万头。</w:t>
      </w:r>
    </w:p>
    <w:p w14:paraId="6365BDA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8"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pacing w:val="-3"/>
          <w:sz w:val="28"/>
          <w:szCs w:val="28"/>
          <w:lang w:eastAsia="zh-CN"/>
        </w:rPr>
        <w:t>峨边</w:t>
      </w:r>
      <w:r>
        <w:rPr>
          <w:rFonts w:hint="default" w:ascii="Times New Roman" w:hAnsi="Times New Roman" w:eastAsia="仿宋_GB2312" w:cs="Times New Roman"/>
          <w:color w:val="auto"/>
          <w:spacing w:val="-3"/>
          <w:sz w:val="28"/>
          <w:szCs w:val="28"/>
          <w:lang w:val="en-US" w:eastAsia="zh-CN"/>
        </w:rPr>
        <w:t>2023</w:t>
      </w:r>
      <w:r>
        <w:rPr>
          <w:rFonts w:hint="default" w:ascii="Times New Roman" w:hAnsi="Times New Roman" w:eastAsia="仿宋_GB2312" w:cs="Times New Roman"/>
          <w:color w:val="auto"/>
          <w:spacing w:val="-3"/>
          <w:sz w:val="28"/>
          <w:szCs w:val="28"/>
        </w:rPr>
        <w:t>年鱼塘补水面积</w:t>
      </w:r>
      <w:r>
        <w:rPr>
          <w:rFonts w:hint="default" w:ascii="Times New Roman" w:hAnsi="Times New Roman" w:eastAsia="仿宋_GB2312" w:cs="Times New Roman"/>
          <w:color w:val="auto"/>
          <w:spacing w:val="-3"/>
          <w:sz w:val="28"/>
          <w:szCs w:val="28"/>
          <w:lang w:val="en-US" w:eastAsia="zh-CN"/>
        </w:rPr>
        <w:t>0.07</w:t>
      </w:r>
      <w:r>
        <w:rPr>
          <w:rFonts w:hint="default" w:ascii="Times New Roman" w:hAnsi="Times New Roman" w:eastAsia="仿宋_GB2312" w:cs="Times New Roman"/>
          <w:color w:val="auto"/>
          <w:spacing w:val="-3"/>
          <w:sz w:val="28"/>
          <w:szCs w:val="28"/>
        </w:rPr>
        <w:t>万亩，考</w:t>
      </w:r>
      <w:r>
        <w:rPr>
          <w:rFonts w:hint="default" w:ascii="Times New Roman" w:hAnsi="Times New Roman" w:eastAsia="仿宋_GB2312" w:cs="Times New Roman"/>
          <w:color w:val="auto"/>
          <w:spacing w:val="-4"/>
          <w:sz w:val="28"/>
          <w:szCs w:val="28"/>
        </w:rPr>
        <w:t>虑到区域内渔业发展，</w:t>
      </w:r>
      <w:r>
        <w:rPr>
          <w:rFonts w:hint="default" w:ascii="Times New Roman" w:hAnsi="Times New Roman" w:eastAsia="仿宋_GB2312" w:cs="Times New Roman"/>
          <w:color w:val="auto"/>
          <w:spacing w:val="-5"/>
          <w:sz w:val="28"/>
          <w:szCs w:val="28"/>
        </w:rPr>
        <w:t>到2035年全</w:t>
      </w:r>
      <w:r>
        <w:rPr>
          <w:rFonts w:hint="default" w:ascii="Times New Roman" w:hAnsi="Times New Roman" w:eastAsia="仿宋_GB2312" w:cs="Times New Roman"/>
          <w:color w:val="auto"/>
          <w:spacing w:val="-5"/>
          <w:sz w:val="28"/>
          <w:szCs w:val="28"/>
          <w:lang w:eastAsia="zh-CN"/>
        </w:rPr>
        <w:t>县</w:t>
      </w:r>
      <w:r>
        <w:rPr>
          <w:rFonts w:hint="default" w:ascii="Times New Roman" w:hAnsi="Times New Roman" w:eastAsia="仿宋_GB2312" w:cs="Times New Roman"/>
          <w:color w:val="auto"/>
          <w:spacing w:val="-5"/>
          <w:sz w:val="28"/>
          <w:szCs w:val="28"/>
        </w:rPr>
        <w:t>鱼塘补水面积将达到</w:t>
      </w:r>
      <w:r>
        <w:rPr>
          <w:rFonts w:hint="default" w:ascii="Times New Roman" w:hAnsi="Times New Roman" w:eastAsia="仿宋_GB2312" w:cs="Times New Roman"/>
          <w:color w:val="auto"/>
          <w:spacing w:val="-5"/>
          <w:sz w:val="28"/>
          <w:szCs w:val="28"/>
          <w:lang w:val="en-US" w:eastAsia="zh-CN"/>
        </w:rPr>
        <w:t>0.08</w:t>
      </w:r>
      <w:r>
        <w:rPr>
          <w:rFonts w:hint="default" w:ascii="Times New Roman" w:hAnsi="Times New Roman" w:eastAsia="仿宋_GB2312" w:cs="Times New Roman"/>
          <w:color w:val="auto"/>
          <w:spacing w:val="-5"/>
          <w:sz w:val="28"/>
          <w:szCs w:val="28"/>
        </w:rPr>
        <w:t>万亩。</w:t>
      </w:r>
    </w:p>
    <w:p w14:paraId="4095447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（4）河道外生态环境补水面积预测</w:t>
      </w:r>
    </w:p>
    <w:p w14:paraId="0948B69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6" w:firstLineChars="200"/>
        <w:textAlignment w:val="baseline"/>
        <w:rPr>
          <w:rFonts w:hint="default" w:ascii="Times New Roman" w:hAnsi="Times New Roman" w:eastAsia="仿宋" w:cs="Times New Roman"/>
          <w:color w:val="auto"/>
          <w:sz w:val="28"/>
          <w:szCs w:val="28"/>
        </w:rPr>
      </w:pPr>
      <w:r>
        <w:rPr>
          <w:rFonts w:hint="default" w:ascii="Times New Roman" w:hAnsi="Times New Roman" w:eastAsia="仿宋_GB2312" w:cs="Times New Roman"/>
          <w:color w:val="auto"/>
          <w:spacing w:val="-1"/>
          <w:sz w:val="28"/>
          <w:szCs w:val="28"/>
        </w:rPr>
        <w:t>随着生活水平的提高，人民对美好生活环境的需求将日益增长，根据</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城市总体规</w:t>
      </w:r>
      <w:r>
        <w:rPr>
          <w:rFonts w:hint="default" w:ascii="Times New Roman" w:hAnsi="Times New Roman" w:eastAsia="仿宋" w:cs="Times New Roman"/>
          <w:color w:val="auto"/>
          <w:spacing w:val="-10"/>
          <w:sz w:val="28"/>
          <w:szCs w:val="28"/>
        </w:rPr>
        <w:t>划、公园及道路发展规划等相</w:t>
      </w:r>
      <w:r>
        <w:rPr>
          <w:rFonts w:hint="default" w:ascii="Times New Roman" w:hAnsi="Times New Roman" w:eastAsia="仿宋" w:cs="Times New Roman"/>
          <w:color w:val="auto"/>
          <w:spacing w:val="-11"/>
          <w:sz w:val="28"/>
          <w:szCs w:val="28"/>
        </w:rPr>
        <w:t>关规划，</w:t>
      </w:r>
      <w:r>
        <w:rPr>
          <w:rFonts w:hint="default" w:ascii="Times New Roman" w:hAnsi="Times New Roman" w:eastAsia="仿宋" w:cs="Times New Roman"/>
          <w:color w:val="auto"/>
          <w:spacing w:val="1"/>
          <w:sz w:val="28"/>
          <w:szCs w:val="28"/>
        </w:rPr>
        <w:t>河道外生态环境发展目标按照城镇人口数量预测，预测至</w:t>
      </w:r>
      <w:r>
        <w:rPr>
          <w:rFonts w:hint="default" w:ascii="Times New Roman" w:hAnsi="Times New Roman" w:eastAsia="Times New Roman" w:cs="Times New Roman"/>
          <w:color w:val="auto"/>
          <w:spacing w:val="1"/>
          <w:sz w:val="28"/>
          <w:szCs w:val="28"/>
        </w:rPr>
        <w:t>2035</w:t>
      </w:r>
      <w:r>
        <w:rPr>
          <w:rFonts w:hint="default" w:ascii="Times New Roman" w:hAnsi="Times New Roman" w:eastAsia="仿宋" w:cs="Times New Roman"/>
          <w:color w:val="auto"/>
          <w:spacing w:val="1"/>
          <w:sz w:val="28"/>
          <w:szCs w:val="28"/>
        </w:rPr>
        <w:t>年，</w:t>
      </w:r>
      <w:r>
        <w:rPr>
          <w:rFonts w:hint="default" w:ascii="Times New Roman" w:hAnsi="Times New Roman" w:eastAsia="仿宋" w:cs="Times New Roman"/>
          <w:color w:val="auto"/>
          <w:spacing w:val="-3"/>
          <w:sz w:val="28"/>
          <w:szCs w:val="28"/>
        </w:rPr>
        <w:t>全</w:t>
      </w:r>
      <w:r>
        <w:rPr>
          <w:rFonts w:hint="default" w:ascii="Times New Roman" w:hAnsi="Times New Roman" w:eastAsia="仿宋" w:cs="Times New Roman"/>
          <w:color w:val="auto"/>
          <w:spacing w:val="-3"/>
          <w:sz w:val="28"/>
          <w:szCs w:val="28"/>
          <w:lang w:eastAsia="zh-CN"/>
        </w:rPr>
        <w:t>县</w:t>
      </w:r>
      <w:r>
        <w:rPr>
          <w:rFonts w:hint="default" w:ascii="Times New Roman" w:hAnsi="Times New Roman" w:eastAsia="仿宋" w:cs="Times New Roman"/>
          <w:color w:val="auto"/>
          <w:spacing w:val="-3"/>
          <w:sz w:val="28"/>
          <w:szCs w:val="28"/>
        </w:rPr>
        <w:t>绿地、河湖补水和环境卫生面积将分别达到</w:t>
      </w:r>
      <w:r>
        <w:rPr>
          <w:rFonts w:hint="default" w:ascii="Times New Roman" w:hAnsi="Times New Roman" w:eastAsia="宋体" w:cs="Times New Roman"/>
          <w:color w:val="auto"/>
          <w:spacing w:val="-3"/>
          <w:sz w:val="28"/>
          <w:szCs w:val="28"/>
          <w:lang w:val="en-US" w:eastAsia="zh-CN"/>
        </w:rPr>
        <w:t>100</w:t>
      </w:r>
      <w:r>
        <w:rPr>
          <w:rFonts w:hint="default" w:ascii="Times New Roman" w:hAnsi="Times New Roman" w:eastAsia="仿宋" w:cs="Times New Roman"/>
          <w:color w:val="auto"/>
          <w:spacing w:val="-3"/>
          <w:sz w:val="28"/>
          <w:szCs w:val="28"/>
        </w:rPr>
        <w:t>、</w:t>
      </w:r>
      <w:r>
        <w:rPr>
          <w:rFonts w:hint="default" w:ascii="Times New Roman" w:hAnsi="Times New Roman" w:eastAsia="仿宋" w:cs="Times New Roman"/>
          <w:color w:val="auto"/>
          <w:spacing w:val="-3"/>
          <w:sz w:val="28"/>
          <w:szCs w:val="28"/>
          <w:lang w:val="en-US" w:eastAsia="zh-CN"/>
        </w:rPr>
        <w:t>66</w:t>
      </w:r>
      <w:r>
        <w:rPr>
          <w:rFonts w:hint="default" w:ascii="Times New Roman" w:hAnsi="Times New Roman" w:eastAsia="仿宋" w:cs="Times New Roman"/>
          <w:color w:val="auto"/>
          <w:spacing w:val="-3"/>
          <w:sz w:val="28"/>
          <w:szCs w:val="28"/>
        </w:rPr>
        <w:t>和</w:t>
      </w:r>
      <w:r>
        <w:rPr>
          <w:rFonts w:hint="default" w:ascii="Times New Roman" w:hAnsi="Times New Roman" w:eastAsia="仿宋" w:cs="Times New Roman"/>
          <w:color w:val="auto"/>
          <w:spacing w:val="-3"/>
          <w:sz w:val="28"/>
          <w:szCs w:val="28"/>
          <w:lang w:val="en-US" w:eastAsia="zh-CN"/>
        </w:rPr>
        <w:t>33</w:t>
      </w:r>
      <w:r>
        <w:rPr>
          <w:rFonts w:hint="default" w:ascii="Times New Roman" w:hAnsi="Times New Roman" w:eastAsia="仿宋" w:cs="Times New Roman"/>
          <w:color w:val="auto"/>
          <w:spacing w:val="-6"/>
          <w:sz w:val="28"/>
          <w:szCs w:val="28"/>
        </w:rPr>
        <w:t>公顷。</w:t>
      </w:r>
    </w:p>
    <w:p w14:paraId="0D17A49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3、用水指标及用水效率</w:t>
      </w:r>
    </w:p>
    <w:p w14:paraId="21D4CDA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1）用水指标</w:t>
      </w:r>
    </w:p>
    <w:p w14:paraId="3D279947">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textAlignment w:val="baseline"/>
        <w:rPr>
          <w:rFonts w:hint="default" w:ascii="Times New Roman" w:hAnsi="Times New Roman" w:eastAsia="仿宋_GB2312" w:cs="Times New Roman"/>
          <w:color w:val="auto"/>
          <w:spacing w:val="-7"/>
          <w:sz w:val="28"/>
          <w:szCs w:val="28"/>
        </w:rPr>
      </w:pPr>
      <w:r>
        <w:rPr>
          <w:rFonts w:hint="default" w:ascii="Times New Roman" w:hAnsi="Times New Roman" w:eastAsia="仿宋_GB2312" w:cs="Times New Roman"/>
          <w:color w:val="auto"/>
          <w:spacing w:val="-5"/>
          <w:sz w:val="28"/>
          <w:szCs w:val="28"/>
        </w:rPr>
        <w:t>生活需水分城镇综合生活用水（包含城镇居民生活用水和公共设</w:t>
      </w:r>
      <w:r>
        <w:rPr>
          <w:rFonts w:hint="default" w:ascii="Times New Roman" w:hAnsi="Times New Roman" w:eastAsia="仿宋_GB2312" w:cs="Times New Roman"/>
          <w:color w:val="auto"/>
          <w:spacing w:val="-9"/>
          <w:sz w:val="28"/>
          <w:szCs w:val="28"/>
        </w:rPr>
        <w:t>施用水）和农村居民生活用水两类，采用人均日用指标方法进行预测。</w:t>
      </w:r>
      <w:r>
        <w:rPr>
          <w:rFonts w:hint="default" w:ascii="Times New Roman" w:hAnsi="Times New Roman" w:eastAsia="仿宋_GB2312" w:cs="Times New Roman"/>
          <w:color w:val="auto"/>
          <w:spacing w:val="-3"/>
          <w:sz w:val="28"/>
          <w:szCs w:val="28"/>
        </w:rPr>
        <w:t>以区域内各地区现状实际生活用水指标为基</w:t>
      </w:r>
      <w:r>
        <w:rPr>
          <w:rFonts w:hint="default" w:ascii="Times New Roman" w:hAnsi="Times New Roman" w:eastAsia="仿宋_GB2312" w:cs="Times New Roman"/>
          <w:color w:val="auto"/>
          <w:spacing w:val="-4"/>
          <w:sz w:val="28"/>
          <w:szCs w:val="28"/>
        </w:rPr>
        <w:t>础，以《室外给水设计标</w:t>
      </w:r>
      <w:r>
        <w:rPr>
          <w:rFonts w:hint="default" w:ascii="Times New Roman" w:hAnsi="Times New Roman" w:eastAsia="仿宋_GB2312" w:cs="Times New Roman"/>
          <w:color w:val="auto"/>
          <w:spacing w:val="5"/>
          <w:sz w:val="28"/>
          <w:szCs w:val="28"/>
        </w:rPr>
        <w:t>准》（</w:t>
      </w:r>
      <w:r>
        <w:rPr>
          <w:rFonts w:hint="default" w:ascii="Times New Roman" w:hAnsi="Times New Roman" w:eastAsia="仿宋_GB2312" w:cs="Times New Roman"/>
          <w:color w:val="auto"/>
          <w:sz w:val="28"/>
          <w:szCs w:val="28"/>
        </w:rPr>
        <w:t>GB</w:t>
      </w:r>
      <w:r>
        <w:rPr>
          <w:rFonts w:hint="default" w:ascii="Times New Roman" w:hAnsi="Times New Roman" w:eastAsia="仿宋_GB2312" w:cs="Times New Roman"/>
          <w:color w:val="auto"/>
          <w:spacing w:val="5"/>
          <w:sz w:val="28"/>
          <w:szCs w:val="28"/>
        </w:rPr>
        <w:t>50013-2018）、《四川省用水定额</w:t>
      </w:r>
      <w:r>
        <w:rPr>
          <w:rFonts w:hint="default" w:ascii="Times New Roman" w:hAnsi="Times New Roman" w:eastAsia="仿宋_GB2312" w:cs="Times New Roman"/>
          <w:color w:val="auto"/>
          <w:spacing w:val="4"/>
          <w:sz w:val="28"/>
          <w:szCs w:val="28"/>
        </w:rPr>
        <w:t>》（川府函〔2021〕8</w:t>
      </w:r>
      <w:r>
        <w:rPr>
          <w:rFonts w:hint="default" w:ascii="Times New Roman" w:hAnsi="Times New Roman" w:eastAsia="仿宋_GB2312" w:cs="Times New Roman"/>
          <w:color w:val="auto"/>
          <w:spacing w:val="5"/>
          <w:sz w:val="28"/>
          <w:szCs w:val="28"/>
        </w:rPr>
        <w:t>号）等为依据，基准年城镇综合生活用水净定额取值</w:t>
      </w:r>
      <w:r>
        <w:rPr>
          <w:rFonts w:hint="default" w:ascii="Times New Roman" w:hAnsi="Times New Roman" w:eastAsia="仿宋_GB2312" w:cs="Times New Roman"/>
          <w:color w:val="auto"/>
          <w:spacing w:val="5"/>
          <w:sz w:val="28"/>
          <w:szCs w:val="28"/>
          <w:lang w:val="en-US" w:eastAsia="zh-CN"/>
        </w:rPr>
        <w:t>160</w:t>
      </w:r>
      <w:r>
        <w:rPr>
          <w:rFonts w:hint="default" w:ascii="Times New Roman" w:hAnsi="Times New Roman" w:eastAsia="仿宋_GB2312" w:cs="Times New Roman"/>
          <w:color w:val="auto"/>
          <w:spacing w:val="5"/>
          <w:sz w:val="28"/>
          <w:szCs w:val="28"/>
        </w:rPr>
        <w:t>升/</w:t>
      </w:r>
      <w:r>
        <w:rPr>
          <w:rFonts w:hint="default" w:ascii="Times New Roman" w:hAnsi="Times New Roman" w:eastAsia="仿宋_GB2312" w:cs="Times New Roman"/>
          <w:color w:val="auto"/>
          <w:spacing w:val="-7"/>
          <w:sz w:val="28"/>
          <w:szCs w:val="28"/>
        </w:rPr>
        <w:t>（人·日</w:t>
      </w:r>
      <w:r>
        <w:rPr>
          <w:rFonts w:hint="default" w:ascii="Times New Roman" w:hAnsi="Times New Roman" w:eastAsia="仿宋_GB2312" w:cs="Times New Roman"/>
          <w:color w:val="auto"/>
          <w:spacing w:val="-23"/>
          <w:sz w:val="28"/>
          <w:szCs w:val="28"/>
        </w:rPr>
        <w:t>），</w:t>
      </w:r>
      <w:r>
        <w:rPr>
          <w:rFonts w:hint="default" w:ascii="Times New Roman" w:hAnsi="Times New Roman" w:eastAsia="仿宋_GB2312" w:cs="Times New Roman"/>
          <w:color w:val="auto"/>
          <w:spacing w:val="-7"/>
          <w:sz w:val="28"/>
          <w:szCs w:val="28"/>
        </w:rPr>
        <w:t>农村居民生活用水净定额取值</w:t>
      </w:r>
      <w:r>
        <w:rPr>
          <w:rFonts w:hint="default" w:ascii="Times New Roman" w:hAnsi="Times New Roman" w:eastAsia="仿宋_GB2312" w:cs="Times New Roman"/>
          <w:color w:val="auto"/>
          <w:spacing w:val="-7"/>
          <w:sz w:val="28"/>
          <w:szCs w:val="28"/>
          <w:lang w:val="en-US" w:eastAsia="zh-CN"/>
        </w:rPr>
        <w:t>100</w:t>
      </w:r>
      <w:r>
        <w:rPr>
          <w:rFonts w:hint="default" w:ascii="Times New Roman" w:hAnsi="Times New Roman" w:eastAsia="仿宋_GB2312" w:cs="Times New Roman"/>
          <w:color w:val="auto"/>
          <w:spacing w:val="-7"/>
          <w:sz w:val="28"/>
          <w:szCs w:val="28"/>
        </w:rPr>
        <w:t>升/（人·日</w:t>
      </w:r>
      <w:r>
        <w:rPr>
          <w:rFonts w:hint="default" w:ascii="Times New Roman" w:hAnsi="Times New Roman" w:eastAsia="仿宋_GB2312" w:cs="Times New Roman"/>
          <w:color w:val="auto"/>
          <w:spacing w:val="-23"/>
          <w:sz w:val="28"/>
          <w:szCs w:val="28"/>
        </w:rPr>
        <w:t>）；</w:t>
      </w:r>
      <w:r>
        <w:rPr>
          <w:rFonts w:hint="default" w:ascii="Times New Roman" w:hAnsi="Times New Roman" w:eastAsia="仿宋_GB2312" w:cs="Times New Roman"/>
          <w:color w:val="auto"/>
          <w:spacing w:val="-7"/>
          <w:sz w:val="28"/>
          <w:szCs w:val="28"/>
        </w:rPr>
        <w:t>到</w:t>
      </w:r>
      <w:r>
        <w:rPr>
          <w:rFonts w:hint="default" w:ascii="Times New Roman" w:hAnsi="Times New Roman" w:eastAsia="仿宋_GB2312" w:cs="Times New Roman"/>
          <w:color w:val="auto"/>
          <w:spacing w:val="-3"/>
          <w:sz w:val="28"/>
          <w:szCs w:val="28"/>
        </w:rPr>
        <w:t>2035年，城镇综合生活净用水定额为</w:t>
      </w:r>
      <w:r>
        <w:rPr>
          <w:rFonts w:hint="default" w:ascii="Times New Roman" w:hAnsi="Times New Roman" w:eastAsia="仿宋_GB2312" w:cs="Times New Roman"/>
          <w:color w:val="auto"/>
          <w:spacing w:val="-3"/>
          <w:sz w:val="28"/>
          <w:szCs w:val="28"/>
          <w:lang w:val="en-US" w:eastAsia="zh-CN"/>
        </w:rPr>
        <w:t>200</w:t>
      </w:r>
      <w:r>
        <w:rPr>
          <w:rFonts w:hint="default" w:ascii="Times New Roman" w:hAnsi="Times New Roman" w:eastAsia="仿宋_GB2312" w:cs="Times New Roman"/>
          <w:color w:val="auto"/>
          <w:spacing w:val="-3"/>
          <w:sz w:val="28"/>
          <w:szCs w:val="28"/>
        </w:rPr>
        <w:t>升/（人·日</w:t>
      </w:r>
      <w:r>
        <w:rPr>
          <w:rFonts w:hint="default" w:ascii="Times New Roman" w:hAnsi="Times New Roman" w:eastAsia="仿宋_GB2312" w:cs="Times New Roman"/>
          <w:color w:val="auto"/>
          <w:spacing w:val="-5"/>
          <w:sz w:val="28"/>
          <w:szCs w:val="28"/>
        </w:rPr>
        <w:t>），</w:t>
      </w:r>
      <w:r>
        <w:rPr>
          <w:rFonts w:hint="default" w:ascii="Times New Roman" w:hAnsi="Times New Roman" w:eastAsia="仿宋_GB2312" w:cs="Times New Roman"/>
          <w:color w:val="auto"/>
          <w:spacing w:val="-3"/>
          <w:sz w:val="28"/>
          <w:szCs w:val="28"/>
        </w:rPr>
        <w:t>农村</w:t>
      </w:r>
      <w:r>
        <w:rPr>
          <w:rFonts w:hint="default" w:ascii="Times New Roman" w:hAnsi="Times New Roman" w:eastAsia="仿宋_GB2312" w:cs="Times New Roman"/>
          <w:color w:val="auto"/>
          <w:spacing w:val="-7"/>
          <w:sz w:val="28"/>
          <w:szCs w:val="28"/>
        </w:rPr>
        <w:t>居民生活用水净定额为130升/（人·日）。</w:t>
      </w:r>
    </w:p>
    <w:p w14:paraId="1E5E9C6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5"/>
          <w:sz w:val="28"/>
          <w:szCs w:val="28"/>
        </w:rPr>
      </w:pPr>
      <w:r>
        <w:rPr>
          <w:rFonts w:hint="default" w:ascii="Times New Roman" w:hAnsi="Times New Roman" w:eastAsia="仿宋_GB2312" w:cs="Times New Roman"/>
          <w:color w:val="auto"/>
          <w:spacing w:val="-4"/>
          <w:sz w:val="28"/>
          <w:szCs w:val="28"/>
        </w:rPr>
        <w:t>工业用水指标与企业所属行业、规模大小、管理</w:t>
      </w:r>
      <w:r>
        <w:rPr>
          <w:rFonts w:hint="default" w:ascii="Times New Roman" w:hAnsi="Times New Roman" w:eastAsia="仿宋_GB2312" w:cs="Times New Roman"/>
          <w:color w:val="auto"/>
          <w:spacing w:val="-5"/>
          <w:sz w:val="28"/>
          <w:szCs w:val="28"/>
        </w:rPr>
        <w:t>水平、取水水源</w:t>
      </w:r>
      <w:r>
        <w:rPr>
          <w:rFonts w:hint="default" w:ascii="Times New Roman" w:hAnsi="Times New Roman" w:eastAsia="仿宋_GB2312" w:cs="Times New Roman"/>
          <w:color w:val="auto"/>
          <w:spacing w:val="-4"/>
          <w:sz w:val="28"/>
          <w:szCs w:val="28"/>
        </w:rPr>
        <w:t>条件以及对节水的重视程度有关。在拟定规划年工业用水定额时，充</w:t>
      </w:r>
      <w:r>
        <w:rPr>
          <w:rFonts w:hint="default" w:ascii="Times New Roman" w:hAnsi="Times New Roman" w:eastAsia="仿宋_GB2312" w:cs="Times New Roman"/>
          <w:color w:val="auto"/>
          <w:spacing w:val="-1"/>
          <w:sz w:val="28"/>
          <w:szCs w:val="28"/>
        </w:rPr>
        <w:t>分考虑各产业园区、经济技术开发区主导产业及</w:t>
      </w:r>
      <w:r>
        <w:rPr>
          <w:rFonts w:hint="default" w:ascii="Times New Roman" w:hAnsi="Times New Roman" w:eastAsia="仿宋_GB2312" w:cs="Times New Roman"/>
          <w:color w:val="auto"/>
          <w:spacing w:val="-1"/>
          <w:sz w:val="28"/>
          <w:szCs w:val="28"/>
          <w:lang w:eastAsia="zh-CN"/>
        </w:rPr>
        <w:t>现状年</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lang w:eastAsia="zh-CN"/>
        </w:rPr>
        <w:t>万元工业增加值用水指标等</w:t>
      </w:r>
      <w:r>
        <w:rPr>
          <w:rFonts w:hint="default" w:ascii="Times New Roman" w:hAnsi="Times New Roman" w:eastAsia="仿宋_GB2312" w:cs="Times New Roman"/>
          <w:color w:val="auto"/>
          <w:sz w:val="28"/>
          <w:szCs w:val="28"/>
        </w:rPr>
        <w:t>。根据</w:t>
      </w:r>
      <w:r>
        <w:rPr>
          <w:rFonts w:hint="default" w:ascii="Times New Roman" w:hAnsi="Times New Roman" w:eastAsia="仿宋_GB2312" w:cs="Times New Roman"/>
          <w:color w:val="auto"/>
          <w:sz w:val="28"/>
          <w:szCs w:val="28"/>
          <w:lang w:eastAsia="zh-CN"/>
        </w:rPr>
        <w:t>乐山市</w:t>
      </w:r>
      <w:r>
        <w:rPr>
          <w:rFonts w:hint="default" w:ascii="Times New Roman" w:hAnsi="Times New Roman" w:eastAsia="仿宋_GB2312" w:cs="Times New Roman"/>
          <w:color w:val="auto"/>
          <w:spacing w:val="-4"/>
          <w:sz w:val="28"/>
          <w:szCs w:val="28"/>
        </w:rPr>
        <w:t>水资源公报及相关材料分析，基准年</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rPr>
        <w:t>万元工业增加值用水</w:t>
      </w:r>
      <w:r>
        <w:rPr>
          <w:rFonts w:hint="default" w:ascii="Times New Roman" w:hAnsi="Times New Roman" w:eastAsia="仿宋_GB2312" w:cs="Times New Roman"/>
          <w:color w:val="auto"/>
          <w:spacing w:val="2"/>
          <w:sz w:val="28"/>
          <w:szCs w:val="28"/>
        </w:rPr>
        <w:t>量为</w:t>
      </w:r>
      <w:r>
        <w:rPr>
          <w:rFonts w:hint="default" w:ascii="Times New Roman" w:hAnsi="Times New Roman" w:eastAsia="仿宋_GB2312" w:cs="Times New Roman"/>
          <w:color w:val="auto"/>
          <w:spacing w:val="2"/>
          <w:sz w:val="28"/>
          <w:szCs w:val="28"/>
          <w:lang w:val="en-US" w:eastAsia="zh-CN"/>
        </w:rPr>
        <w:t>6</w:t>
      </w:r>
      <w:r>
        <w:rPr>
          <w:rFonts w:hint="default" w:ascii="Times New Roman" w:hAnsi="Times New Roman" w:eastAsia="仿宋_GB2312" w:cs="Times New Roman"/>
          <w:color w:val="auto"/>
          <w:spacing w:val="2"/>
          <w:sz w:val="28"/>
          <w:szCs w:val="28"/>
        </w:rPr>
        <w:t>立方米，预测到2035年万元工业增加值用水量为</w:t>
      </w:r>
      <w:r>
        <w:rPr>
          <w:rFonts w:hint="default" w:ascii="Times New Roman" w:hAnsi="Times New Roman" w:eastAsia="仿宋_GB2312" w:cs="Times New Roman"/>
          <w:color w:val="auto"/>
          <w:spacing w:val="2"/>
          <w:sz w:val="28"/>
          <w:szCs w:val="28"/>
          <w:lang w:val="en-US" w:eastAsia="zh-CN"/>
        </w:rPr>
        <w:t>5</w:t>
      </w:r>
      <w:r>
        <w:rPr>
          <w:rFonts w:hint="default" w:ascii="Times New Roman" w:hAnsi="Times New Roman" w:eastAsia="仿宋_GB2312" w:cs="Times New Roman"/>
          <w:color w:val="auto"/>
          <w:spacing w:val="-5"/>
          <w:sz w:val="28"/>
          <w:szCs w:val="28"/>
        </w:rPr>
        <w:t>立方米。</w:t>
      </w:r>
    </w:p>
    <w:p w14:paraId="751182B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根据近年水资源公报分析</w:t>
      </w:r>
      <w:r>
        <w:rPr>
          <w:rFonts w:hint="default" w:ascii="Times New Roman" w:hAnsi="Times New Roman" w:eastAsia="仿宋_GB2312" w:cs="Times New Roman"/>
          <w:color w:val="auto"/>
          <w:spacing w:val="-4"/>
          <w:sz w:val="28"/>
          <w:szCs w:val="28"/>
          <w:lang w:eastAsia="zh-CN"/>
        </w:rPr>
        <w:t>并</w:t>
      </w:r>
      <w:r>
        <w:rPr>
          <w:rFonts w:hint="default" w:ascii="Times New Roman" w:hAnsi="Times New Roman" w:eastAsia="仿宋_GB2312" w:cs="Times New Roman"/>
          <w:color w:val="auto"/>
          <w:spacing w:val="-4"/>
          <w:sz w:val="28"/>
          <w:szCs w:val="28"/>
        </w:rPr>
        <w:t>结合《四川</w:t>
      </w:r>
      <w:r>
        <w:rPr>
          <w:rFonts w:hint="default" w:ascii="Times New Roman" w:hAnsi="Times New Roman" w:eastAsia="仿宋_GB2312" w:cs="Times New Roman"/>
          <w:color w:val="auto"/>
          <w:spacing w:val="-5"/>
          <w:sz w:val="28"/>
          <w:szCs w:val="28"/>
        </w:rPr>
        <w:t>省用</w:t>
      </w:r>
      <w:r>
        <w:rPr>
          <w:rFonts w:hint="default" w:ascii="Times New Roman" w:hAnsi="Times New Roman" w:eastAsia="仿宋_GB2312" w:cs="Times New Roman"/>
          <w:color w:val="auto"/>
          <w:spacing w:val="-8"/>
          <w:sz w:val="28"/>
          <w:szCs w:val="28"/>
        </w:rPr>
        <w:t>水定额》要求，基准年</w:t>
      </w:r>
      <w:r>
        <w:rPr>
          <w:rFonts w:hint="eastAsia" w:ascii="Times New Roman" w:hAnsi="Times New Roman" w:eastAsia="仿宋_GB2312" w:cs="Times New Roman"/>
          <w:color w:val="auto"/>
          <w:spacing w:val="-8"/>
          <w:sz w:val="28"/>
          <w:szCs w:val="28"/>
          <w:lang w:eastAsia="zh-CN"/>
        </w:rPr>
        <w:t>峨边</w:t>
      </w:r>
      <w:r>
        <w:rPr>
          <w:rFonts w:hint="default" w:ascii="Times New Roman" w:hAnsi="Times New Roman" w:eastAsia="仿宋_GB2312" w:cs="Times New Roman"/>
          <w:color w:val="auto"/>
          <w:spacing w:val="-8"/>
          <w:sz w:val="28"/>
          <w:szCs w:val="28"/>
        </w:rPr>
        <w:t>农田灌溉净定额</w:t>
      </w:r>
      <w:r>
        <w:rPr>
          <w:rFonts w:hint="default" w:ascii="Times New Roman" w:hAnsi="Times New Roman" w:eastAsia="仿宋_GB2312" w:cs="Times New Roman"/>
          <w:color w:val="auto"/>
          <w:spacing w:val="-9"/>
          <w:sz w:val="28"/>
          <w:szCs w:val="28"/>
          <w:lang w:val="en-US" w:eastAsia="zh-CN"/>
        </w:rPr>
        <w:t>190</w:t>
      </w:r>
      <w:r>
        <w:rPr>
          <w:rFonts w:hint="default" w:ascii="Times New Roman" w:hAnsi="Times New Roman" w:eastAsia="仿宋_GB2312" w:cs="Times New Roman"/>
          <w:color w:val="auto"/>
          <w:spacing w:val="-9"/>
          <w:sz w:val="28"/>
          <w:szCs w:val="28"/>
        </w:rPr>
        <w:t>立方米/亩，</w:t>
      </w:r>
      <w:r>
        <w:rPr>
          <w:rFonts w:hint="default" w:ascii="Times New Roman" w:hAnsi="Times New Roman" w:eastAsia="仿宋_GB2312" w:cs="Times New Roman"/>
          <w:color w:val="auto"/>
          <w:spacing w:val="-3"/>
          <w:sz w:val="28"/>
          <w:szCs w:val="28"/>
        </w:rPr>
        <w:t>规划年积极发展节水灌溉，农田灌溉</w:t>
      </w:r>
      <w:r>
        <w:rPr>
          <w:rFonts w:hint="eastAsia" w:ascii="Times New Roman" w:hAnsi="Times New Roman" w:eastAsia="仿宋_GB2312" w:cs="Times New Roman"/>
          <w:color w:val="auto"/>
          <w:spacing w:val="-3"/>
          <w:sz w:val="28"/>
          <w:szCs w:val="28"/>
          <w:lang w:eastAsia="zh-CN"/>
        </w:rPr>
        <w:t>净</w:t>
      </w:r>
      <w:r>
        <w:rPr>
          <w:rFonts w:hint="default" w:ascii="Times New Roman" w:hAnsi="Times New Roman" w:eastAsia="仿宋_GB2312" w:cs="Times New Roman"/>
          <w:color w:val="auto"/>
          <w:spacing w:val="-3"/>
          <w:sz w:val="28"/>
          <w:szCs w:val="28"/>
        </w:rPr>
        <w:t>定额为</w:t>
      </w:r>
      <w:r>
        <w:rPr>
          <w:rFonts w:hint="default" w:ascii="Times New Roman" w:hAnsi="Times New Roman" w:eastAsia="仿宋_GB2312" w:cs="Times New Roman"/>
          <w:color w:val="auto"/>
          <w:spacing w:val="-3"/>
          <w:sz w:val="28"/>
          <w:szCs w:val="28"/>
          <w:lang w:val="en-US" w:eastAsia="zh-CN"/>
        </w:rPr>
        <w:t>165</w:t>
      </w:r>
      <w:r>
        <w:rPr>
          <w:rFonts w:hint="default" w:ascii="Times New Roman" w:hAnsi="Times New Roman" w:eastAsia="仿宋_GB2312" w:cs="Times New Roman"/>
          <w:color w:val="auto"/>
          <w:spacing w:val="-4"/>
          <w:sz w:val="28"/>
          <w:szCs w:val="28"/>
        </w:rPr>
        <w:t>立方米/亩；基</w:t>
      </w:r>
      <w:r>
        <w:rPr>
          <w:rFonts w:hint="default" w:ascii="Times New Roman" w:hAnsi="Times New Roman" w:eastAsia="仿宋_GB2312" w:cs="Times New Roman"/>
          <w:color w:val="auto"/>
          <w:spacing w:val="-2"/>
          <w:sz w:val="28"/>
          <w:szCs w:val="28"/>
        </w:rPr>
        <w:t>准年和规划年鱼塘补水定额取730立方米/（亩·年</w:t>
      </w:r>
      <w:r>
        <w:rPr>
          <w:rFonts w:hint="default" w:ascii="Times New Roman" w:hAnsi="Times New Roman" w:eastAsia="仿宋_GB2312" w:cs="Times New Roman"/>
          <w:color w:val="auto"/>
          <w:spacing w:val="11"/>
          <w:sz w:val="28"/>
          <w:szCs w:val="28"/>
        </w:rPr>
        <w:t>）；</w:t>
      </w:r>
      <w:r>
        <w:rPr>
          <w:rFonts w:hint="default" w:ascii="Times New Roman" w:hAnsi="Times New Roman" w:eastAsia="仿宋_GB2312" w:cs="Times New Roman"/>
          <w:color w:val="auto"/>
          <w:spacing w:val="-2"/>
          <w:sz w:val="28"/>
          <w:szCs w:val="28"/>
        </w:rPr>
        <w:t>基准年和规划年农村大、小牲畜需水指标分别为</w:t>
      </w:r>
      <w:r>
        <w:rPr>
          <w:rFonts w:hint="default" w:ascii="Times New Roman" w:hAnsi="Times New Roman" w:eastAsia="仿宋_GB2312" w:cs="Times New Roman"/>
          <w:color w:val="auto"/>
          <w:spacing w:val="-2"/>
          <w:sz w:val="28"/>
          <w:szCs w:val="28"/>
          <w:lang w:val="en-US" w:eastAsia="zh-CN"/>
        </w:rPr>
        <w:t>40</w:t>
      </w:r>
      <w:r>
        <w:rPr>
          <w:rFonts w:hint="default" w:ascii="Times New Roman" w:hAnsi="Times New Roman" w:eastAsia="仿宋_GB2312" w:cs="Times New Roman"/>
          <w:color w:val="auto"/>
          <w:spacing w:val="-2"/>
          <w:sz w:val="28"/>
          <w:szCs w:val="28"/>
        </w:rPr>
        <w:t>升/（天·头）、</w:t>
      </w:r>
      <w:r>
        <w:rPr>
          <w:rFonts w:hint="default" w:ascii="Times New Roman" w:hAnsi="Times New Roman" w:eastAsia="仿宋_GB2312" w:cs="Times New Roman"/>
          <w:color w:val="auto"/>
          <w:spacing w:val="-2"/>
          <w:sz w:val="28"/>
          <w:szCs w:val="28"/>
          <w:lang w:val="en-US" w:eastAsia="zh-CN"/>
        </w:rPr>
        <w:t>25</w:t>
      </w:r>
      <w:r>
        <w:rPr>
          <w:rFonts w:hint="default" w:ascii="Times New Roman" w:hAnsi="Times New Roman" w:eastAsia="仿宋_GB2312" w:cs="Times New Roman"/>
          <w:color w:val="auto"/>
          <w:spacing w:val="-2"/>
          <w:sz w:val="28"/>
          <w:szCs w:val="28"/>
        </w:rPr>
        <w:t>升/（天·头</w:t>
      </w:r>
      <w:r>
        <w:rPr>
          <w:rFonts w:hint="default" w:ascii="Times New Roman" w:hAnsi="Times New Roman" w:eastAsia="仿宋_GB2312" w:cs="Times New Roman"/>
          <w:color w:val="auto"/>
          <w:spacing w:val="-19"/>
          <w:sz w:val="28"/>
          <w:szCs w:val="28"/>
        </w:rPr>
        <w:t>）</w:t>
      </w:r>
      <w:r>
        <w:rPr>
          <w:rFonts w:hint="default" w:ascii="Times New Roman" w:hAnsi="Times New Roman" w:eastAsia="仿宋_GB2312" w:cs="Times New Roman"/>
          <w:color w:val="auto"/>
          <w:spacing w:val="-24"/>
          <w:sz w:val="28"/>
          <w:szCs w:val="28"/>
        </w:rPr>
        <w:t>。</w:t>
      </w:r>
    </w:p>
    <w:p w14:paraId="4ACFE8B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6"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1"/>
          <w:sz w:val="28"/>
          <w:szCs w:val="28"/>
        </w:rPr>
        <w:t>根据《城市给水工程规划规范》（GB50282-2016</w:t>
      </w:r>
      <w:r>
        <w:rPr>
          <w:rFonts w:hint="default" w:ascii="Times New Roman" w:hAnsi="Times New Roman" w:eastAsia="仿宋_GB2312" w:cs="Times New Roman"/>
          <w:color w:val="auto"/>
          <w:spacing w:val="22"/>
          <w:sz w:val="28"/>
          <w:szCs w:val="28"/>
        </w:rPr>
        <w:t>），</w:t>
      </w:r>
      <w:r>
        <w:rPr>
          <w:rFonts w:hint="default" w:ascii="Times New Roman" w:hAnsi="Times New Roman" w:eastAsia="仿宋_GB2312" w:cs="Times New Roman"/>
          <w:color w:val="auto"/>
          <w:spacing w:val="-1"/>
          <w:sz w:val="28"/>
          <w:szCs w:val="28"/>
        </w:rPr>
        <w:t>结合区域</w:t>
      </w:r>
      <w:r>
        <w:rPr>
          <w:rFonts w:hint="default" w:ascii="Times New Roman" w:hAnsi="Times New Roman" w:eastAsia="仿宋_GB2312" w:cs="Times New Roman"/>
          <w:color w:val="auto"/>
          <w:spacing w:val="-7"/>
          <w:sz w:val="28"/>
          <w:szCs w:val="28"/>
        </w:rPr>
        <w:t>实际情况，拟定城镇绿地用水定额为</w:t>
      </w:r>
      <w:r>
        <w:rPr>
          <w:rFonts w:hint="default" w:ascii="Times New Roman" w:hAnsi="Times New Roman" w:eastAsia="仿宋_GB2312" w:cs="Times New Roman"/>
          <w:color w:val="auto"/>
          <w:spacing w:val="-7"/>
          <w:sz w:val="28"/>
          <w:szCs w:val="28"/>
          <w:lang w:val="en-US" w:eastAsia="zh-CN"/>
        </w:rPr>
        <w:t>0.5</w:t>
      </w:r>
      <w:r>
        <w:rPr>
          <w:rFonts w:hint="eastAsia" w:ascii="Times New Roman" w:hAnsi="Times New Roman" w:eastAsia="仿宋_GB2312" w:cs="Times New Roman"/>
          <w:color w:val="auto"/>
          <w:spacing w:val="-7"/>
          <w:sz w:val="28"/>
          <w:szCs w:val="28"/>
          <w:lang w:val="en-US" w:eastAsia="zh-CN"/>
        </w:rPr>
        <w:t>0</w:t>
      </w:r>
      <w:r>
        <w:rPr>
          <w:rFonts w:hint="default" w:ascii="Times New Roman" w:hAnsi="Times New Roman" w:eastAsia="仿宋_GB2312" w:cs="Times New Roman"/>
          <w:color w:val="auto"/>
          <w:spacing w:val="-7"/>
          <w:sz w:val="28"/>
          <w:szCs w:val="28"/>
        </w:rPr>
        <w:t>立方米/（</w:t>
      </w:r>
      <w:r>
        <w:rPr>
          <w:rFonts w:hint="default" w:ascii="Times New Roman" w:hAnsi="Times New Roman" w:eastAsia="仿宋_GB2312" w:cs="Times New Roman"/>
          <w:color w:val="auto"/>
          <w:spacing w:val="-7"/>
          <w:sz w:val="28"/>
          <w:szCs w:val="28"/>
          <w:lang w:eastAsia="zh-CN"/>
        </w:rPr>
        <w:t>平方米</w:t>
      </w:r>
      <w:r>
        <w:rPr>
          <w:rFonts w:hint="default" w:ascii="Times New Roman" w:hAnsi="Times New Roman" w:eastAsia="仿宋_GB2312" w:cs="Times New Roman"/>
          <w:color w:val="auto"/>
          <w:spacing w:val="-7"/>
          <w:sz w:val="28"/>
          <w:szCs w:val="28"/>
        </w:rPr>
        <w:t>·</w:t>
      </w:r>
      <w:r>
        <w:rPr>
          <w:rFonts w:hint="default" w:ascii="Times New Roman" w:hAnsi="Times New Roman" w:eastAsia="仿宋_GB2312" w:cs="Times New Roman"/>
          <w:color w:val="auto"/>
          <w:spacing w:val="-7"/>
          <w:sz w:val="28"/>
          <w:szCs w:val="28"/>
          <w:lang w:eastAsia="zh-CN"/>
        </w:rPr>
        <w:t>年</w:t>
      </w:r>
      <w:r>
        <w:rPr>
          <w:rFonts w:hint="default" w:ascii="Times New Roman" w:hAnsi="Times New Roman" w:eastAsia="仿宋_GB2312" w:cs="Times New Roman"/>
          <w:color w:val="auto"/>
          <w:spacing w:val="-41"/>
          <w:sz w:val="28"/>
          <w:szCs w:val="28"/>
        </w:rPr>
        <w:t>），</w:t>
      </w:r>
      <w:r>
        <w:rPr>
          <w:rFonts w:hint="default" w:ascii="Times New Roman" w:hAnsi="Times New Roman" w:eastAsia="仿宋_GB2312" w:cs="Times New Roman"/>
          <w:color w:val="auto"/>
          <w:spacing w:val="-7"/>
          <w:sz w:val="28"/>
          <w:szCs w:val="28"/>
        </w:rPr>
        <w:t>环境卫</w:t>
      </w:r>
      <w:r>
        <w:rPr>
          <w:rFonts w:hint="default" w:ascii="Times New Roman" w:hAnsi="Times New Roman" w:eastAsia="仿宋_GB2312" w:cs="Times New Roman"/>
          <w:color w:val="auto"/>
          <w:spacing w:val="-6"/>
          <w:sz w:val="28"/>
          <w:szCs w:val="28"/>
        </w:rPr>
        <w:t>生用水定额为</w:t>
      </w:r>
      <w:r>
        <w:rPr>
          <w:rFonts w:hint="default" w:ascii="Times New Roman" w:hAnsi="Times New Roman" w:eastAsia="仿宋_GB2312" w:cs="Times New Roman"/>
          <w:color w:val="auto"/>
          <w:spacing w:val="-6"/>
          <w:sz w:val="28"/>
          <w:szCs w:val="28"/>
          <w:lang w:val="en-US" w:eastAsia="zh-CN"/>
        </w:rPr>
        <w:t>1.5</w:t>
      </w:r>
      <w:r>
        <w:rPr>
          <w:rFonts w:hint="default" w:ascii="Times New Roman" w:hAnsi="Times New Roman" w:eastAsia="仿宋_GB2312" w:cs="Times New Roman"/>
          <w:color w:val="auto"/>
          <w:spacing w:val="-6"/>
          <w:sz w:val="28"/>
          <w:szCs w:val="28"/>
          <w:lang w:eastAsia="zh-CN"/>
        </w:rPr>
        <w:t>升</w:t>
      </w:r>
      <w:r>
        <w:rPr>
          <w:rFonts w:hint="default" w:ascii="Times New Roman" w:hAnsi="Times New Roman" w:eastAsia="仿宋_GB2312" w:cs="Times New Roman"/>
          <w:color w:val="auto"/>
          <w:spacing w:val="-6"/>
          <w:sz w:val="28"/>
          <w:szCs w:val="28"/>
        </w:rPr>
        <w:t>/（</w:t>
      </w:r>
      <w:r>
        <w:rPr>
          <w:rFonts w:hint="default" w:ascii="Times New Roman" w:hAnsi="Times New Roman" w:eastAsia="仿宋_GB2312" w:cs="Times New Roman"/>
          <w:color w:val="auto"/>
          <w:spacing w:val="-6"/>
          <w:sz w:val="28"/>
          <w:szCs w:val="28"/>
          <w:lang w:eastAsia="zh-CN"/>
        </w:rPr>
        <w:t>平方米</w:t>
      </w:r>
      <w:r>
        <w:rPr>
          <w:rFonts w:hint="default" w:ascii="Times New Roman" w:hAnsi="Times New Roman" w:eastAsia="仿宋_GB2312" w:cs="Times New Roman"/>
          <w:color w:val="auto"/>
          <w:spacing w:val="-6"/>
          <w:sz w:val="28"/>
          <w:szCs w:val="28"/>
        </w:rPr>
        <w:t>·日</w:t>
      </w:r>
      <w:r>
        <w:rPr>
          <w:rFonts w:hint="default" w:ascii="Times New Roman" w:hAnsi="Times New Roman" w:eastAsia="仿宋_GB2312" w:cs="Times New Roman"/>
          <w:color w:val="auto"/>
          <w:spacing w:val="-26"/>
          <w:sz w:val="28"/>
          <w:szCs w:val="28"/>
        </w:rPr>
        <w:t>），</w:t>
      </w:r>
      <w:r>
        <w:rPr>
          <w:rFonts w:hint="default" w:ascii="Times New Roman" w:hAnsi="Times New Roman" w:eastAsia="仿宋_GB2312" w:cs="Times New Roman"/>
          <w:color w:val="auto"/>
          <w:spacing w:val="-6"/>
          <w:sz w:val="28"/>
          <w:szCs w:val="28"/>
        </w:rPr>
        <w:t>河湖补水定额为</w:t>
      </w:r>
      <w:r>
        <w:rPr>
          <w:rFonts w:hint="default" w:ascii="Times New Roman" w:hAnsi="Times New Roman" w:eastAsia="仿宋_GB2312" w:cs="Times New Roman"/>
          <w:color w:val="auto"/>
          <w:spacing w:val="-6"/>
          <w:sz w:val="28"/>
          <w:szCs w:val="28"/>
          <w:lang w:val="en-US" w:eastAsia="zh-CN"/>
        </w:rPr>
        <w:t>0.</w:t>
      </w:r>
      <w:r>
        <w:rPr>
          <w:rFonts w:hint="eastAsia" w:ascii="Times New Roman" w:hAnsi="Times New Roman" w:eastAsia="仿宋_GB2312" w:cs="Times New Roman"/>
          <w:color w:val="auto"/>
          <w:spacing w:val="-6"/>
          <w:sz w:val="28"/>
          <w:szCs w:val="28"/>
          <w:lang w:val="en-US" w:eastAsia="zh-CN"/>
        </w:rPr>
        <w:t>2</w:t>
      </w:r>
      <w:r>
        <w:rPr>
          <w:rFonts w:hint="default" w:ascii="Times New Roman" w:hAnsi="Times New Roman" w:eastAsia="仿宋_GB2312" w:cs="Times New Roman"/>
          <w:color w:val="auto"/>
          <w:spacing w:val="-6"/>
          <w:sz w:val="28"/>
          <w:szCs w:val="28"/>
        </w:rPr>
        <w:t>立方米/</w:t>
      </w:r>
      <w:r>
        <w:rPr>
          <w:rFonts w:hint="default" w:ascii="Times New Roman" w:hAnsi="Times New Roman" w:eastAsia="仿宋_GB2312" w:cs="Times New Roman"/>
          <w:color w:val="auto"/>
          <w:spacing w:val="-3"/>
          <w:sz w:val="28"/>
          <w:szCs w:val="28"/>
        </w:rPr>
        <w:t>（</w:t>
      </w:r>
      <w:r>
        <w:rPr>
          <w:rFonts w:hint="default" w:ascii="Times New Roman" w:hAnsi="Times New Roman" w:eastAsia="仿宋_GB2312" w:cs="Times New Roman"/>
          <w:color w:val="auto"/>
          <w:spacing w:val="-3"/>
          <w:sz w:val="28"/>
          <w:szCs w:val="28"/>
          <w:lang w:eastAsia="zh-CN"/>
        </w:rPr>
        <w:t>平方米</w:t>
      </w:r>
      <w:r>
        <w:rPr>
          <w:rFonts w:hint="default" w:ascii="Times New Roman" w:hAnsi="Times New Roman" w:eastAsia="仿宋_GB2312" w:cs="Times New Roman"/>
          <w:color w:val="auto"/>
          <w:spacing w:val="-3"/>
          <w:sz w:val="28"/>
          <w:szCs w:val="28"/>
        </w:rPr>
        <w:t>·年）。</w:t>
      </w:r>
    </w:p>
    <w:p w14:paraId="1F6E1DD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2"/>
          <w:sz w:val="28"/>
          <w:szCs w:val="28"/>
        </w:rPr>
      </w:pP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主要用水定额规划指标见表3.</w:t>
      </w:r>
      <w:r>
        <w:rPr>
          <w:rFonts w:hint="eastAsia" w:ascii="Times New Roman" w:hAnsi="Times New Roman" w:eastAsia="仿宋_GB2312" w:cs="Times New Roman"/>
          <w:color w:val="auto"/>
          <w:spacing w:val="-2"/>
          <w:sz w:val="28"/>
          <w:szCs w:val="28"/>
          <w:lang w:val="en-US" w:eastAsia="zh-CN"/>
        </w:rPr>
        <w:t>2.8</w:t>
      </w:r>
      <w:r>
        <w:rPr>
          <w:rFonts w:hint="default" w:ascii="Times New Roman" w:hAnsi="Times New Roman" w:eastAsia="仿宋_GB2312" w:cs="Times New Roman"/>
          <w:color w:val="auto"/>
          <w:spacing w:val="-2"/>
          <w:sz w:val="28"/>
          <w:szCs w:val="28"/>
        </w:rPr>
        <w:t>。</w:t>
      </w:r>
    </w:p>
    <w:p w14:paraId="43357081">
      <w:pPr>
        <w:keepNext w:val="0"/>
        <w:keepLines w:val="0"/>
        <w:pageBreakBefore w:val="0"/>
        <w:kinsoku/>
        <w:wordWrap/>
        <w:overflowPunct/>
        <w:topLinePunct/>
        <w:bidi w:val="0"/>
        <w:spacing w:before="46" w:afterAutospacing="0" w:line="223" w:lineRule="auto"/>
        <w:ind w:left="592"/>
        <w:jc w:val="center"/>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2"/>
          <w:sz w:val="28"/>
          <w:szCs w:val="28"/>
        </w:rPr>
        <w:t>表3.</w:t>
      </w:r>
      <w:r>
        <w:rPr>
          <w:rFonts w:hint="eastAsia" w:ascii="Times New Roman" w:hAnsi="Times New Roman" w:eastAsia="仿宋_GB2312" w:cs="Times New Roman"/>
          <w:b/>
          <w:bCs/>
          <w:color w:val="auto"/>
          <w:spacing w:val="-2"/>
          <w:sz w:val="28"/>
          <w:szCs w:val="28"/>
          <w:lang w:val="en-US" w:eastAsia="zh-CN"/>
        </w:rPr>
        <w:t>2.8峨边</w:t>
      </w:r>
      <w:r>
        <w:rPr>
          <w:rFonts w:hint="default" w:ascii="Times New Roman" w:hAnsi="Times New Roman" w:eastAsia="仿宋_GB2312" w:cs="Times New Roman"/>
          <w:b/>
          <w:bCs/>
          <w:color w:val="auto"/>
          <w:spacing w:val="-2"/>
          <w:sz w:val="28"/>
          <w:szCs w:val="28"/>
        </w:rPr>
        <w:t>主要用水指标成果表</w:t>
      </w:r>
    </w:p>
    <w:p w14:paraId="21F0767F">
      <w:pPr>
        <w:keepNext w:val="0"/>
        <w:keepLines w:val="0"/>
        <w:pageBreakBefore w:val="0"/>
        <w:kinsoku/>
        <w:wordWrap/>
        <w:overflowPunct/>
        <w:topLinePunct/>
        <w:bidi w:val="0"/>
        <w:spacing w:afterAutospacing="0" w:line="114" w:lineRule="exact"/>
        <w:rPr>
          <w:rFonts w:hint="default" w:ascii="Times New Roman" w:hAnsi="Times New Roman" w:cs="Times New Roman"/>
          <w:color w:val="auto"/>
        </w:rPr>
      </w:pPr>
    </w:p>
    <w:tbl>
      <w:tblPr>
        <w:tblStyle w:val="19"/>
        <w:tblW w:w="832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78"/>
        <w:gridCol w:w="1167"/>
        <w:gridCol w:w="1068"/>
        <w:gridCol w:w="1460"/>
        <w:gridCol w:w="989"/>
        <w:gridCol w:w="918"/>
        <w:gridCol w:w="942"/>
      </w:tblGrid>
      <w:tr w14:paraId="7E967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29" w:hRule="atLeast"/>
          <w:jc w:val="center"/>
        </w:trPr>
        <w:tc>
          <w:tcPr>
            <w:tcW w:w="1778" w:type="dxa"/>
            <w:vMerge w:val="restart"/>
            <w:tcBorders>
              <w:bottom w:val="nil"/>
            </w:tcBorders>
            <w:vAlign w:val="center"/>
          </w:tcPr>
          <w:p w14:paraId="71EA74C8">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cs="Times New Roman"/>
                <w:color w:val="auto"/>
                <w:sz w:val="21"/>
                <w:szCs w:val="21"/>
              </w:rPr>
            </w:pPr>
          </w:p>
          <w:p w14:paraId="42A2218B">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水平年</w:t>
            </w:r>
          </w:p>
        </w:tc>
        <w:tc>
          <w:tcPr>
            <w:tcW w:w="1167" w:type="dxa"/>
            <w:vMerge w:val="restart"/>
            <w:tcBorders>
              <w:bottom w:val="nil"/>
            </w:tcBorders>
            <w:vAlign w:val="center"/>
          </w:tcPr>
          <w:p w14:paraId="27162187">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城镇综合</w:t>
            </w:r>
            <w:r>
              <w:rPr>
                <w:rFonts w:hint="default" w:ascii="Times New Roman" w:hAnsi="Times New Roman" w:eastAsia="宋体" w:cs="Times New Roman"/>
                <w:color w:val="auto"/>
                <w:spacing w:val="2"/>
                <w:sz w:val="21"/>
                <w:szCs w:val="21"/>
              </w:rPr>
              <w:t>（升/</w:t>
            </w:r>
            <w:r>
              <w:rPr>
                <w:rFonts w:hint="default" w:ascii="Times New Roman" w:hAnsi="Times New Roman" w:eastAsia="宋体" w:cs="Times New Roman"/>
                <w:color w:val="auto"/>
                <w:spacing w:val="-27"/>
                <w:sz w:val="21"/>
                <w:szCs w:val="21"/>
              </w:rPr>
              <w:t>人·日）</w:t>
            </w:r>
          </w:p>
        </w:tc>
        <w:tc>
          <w:tcPr>
            <w:tcW w:w="1068" w:type="dxa"/>
            <w:vMerge w:val="restart"/>
            <w:tcBorders>
              <w:bottom w:val="nil"/>
            </w:tcBorders>
            <w:vAlign w:val="center"/>
          </w:tcPr>
          <w:p w14:paraId="7CE8D5EB">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农村居民</w:t>
            </w:r>
            <w:r>
              <w:rPr>
                <w:rFonts w:hint="default" w:ascii="Times New Roman" w:hAnsi="Times New Roman" w:eastAsia="宋体" w:cs="Times New Roman"/>
                <w:color w:val="auto"/>
                <w:spacing w:val="2"/>
                <w:sz w:val="21"/>
                <w:szCs w:val="21"/>
              </w:rPr>
              <w:t>（升/</w:t>
            </w:r>
            <w:r>
              <w:rPr>
                <w:rFonts w:hint="default" w:ascii="Times New Roman" w:hAnsi="Times New Roman" w:eastAsia="宋体" w:cs="Times New Roman"/>
                <w:color w:val="auto"/>
                <w:spacing w:val="-27"/>
                <w:sz w:val="21"/>
                <w:szCs w:val="21"/>
              </w:rPr>
              <w:t>人·日）</w:t>
            </w:r>
          </w:p>
        </w:tc>
        <w:tc>
          <w:tcPr>
            <w:tcW w:w="1460" w:type="dxa"/>
            <w:vMerge w:val="restart"/>
            <w:tcBorders>
              <w:bottom w:val="nil"/>
            </w:tcBorders>
            <w:vAlign w:val="center"/>
          </w:tcPr>
          <w:p w14:paraId="24F5009F">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万元工业增加</w:t>
            </w:r>
          </w:p>
          <w:p w14:paraId="13A725F9">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值用水量（立方</w:t>
            </w:r>
            <w:r>
              <w:rPr>
                <w:rFonts w:hint="default" w:ascii="Times New Roman" w:hAnsi="Times New Roman" w:eastAsia="宋体" w:cs="Times New Roman"/>
                <w:color w:val="auto"/>
                <w:spacing w:val="4"/>
                <w:sz w:val="21"/>
                <w:szCs w:val="21"/>
              </w:rPr>
              <w:t>米/万元）</w:t>
            </w:r>
          </w:p>
        </w:tc>
        <w:tc>
          <w:tcPr>
            <w:tcW w:w="2849" w:type="dxa"/>
            <w:gridSpan w:val="3"/>
            <w:vAlign w:val="center"/>
          </w:tcPr>
          <w:p w14:paraId="1F00EC37">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农田灌溉定额</w:t>
            </w:r>
            <w:r>
              <w:rPr>
                <w:rFonts w:hint="default" w:ascii="Times New Roman" w:hAnsi="Times New Roman" w:eastAsia="宋体" w:cs="Times New Roman"/>
                <w:color w:val="auto"/>
                <w:spacing w:val="3"/>
                <w:sz w:val="21"/>
                <w:szCs w:val="21"/>
              </w:rPr>
              <w:t>（立方米/亩）</w:t>
            </w:r>
          </w:p>
        </w:tc>
      </w:tr>
      <w:tr w14:paraId="296349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1778" w:type="dxa"/>
            <w:vMerge w:val="continue"/>
            <w:tcBorders>
              <w:top w:val="nil"/>
            </w:tcBorders>
            <w:vAlign w:val="center"/>
          </w:tcPr>
          <w:p w14:paraId="4DD52D7D">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167" w:type="dxa"/>
            <w:vMerge w:val="continue"/>
            <w:tcBorders>
              <w:top w:val="nil"/>
            </w:tcBorders>
            <w:vAlign w:val="center"/>
          </w:tcPr>
          <w:p w14:paraId="78FE7B3A">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068" w:type="dxa"/>
            <w:vMerge w:val="continue"/>
            <w:tcBorders>
              <w:top w:val="nil"/>
            </w:tcBorders>
            <w:vAlign w:val="center"/>
          </w:tcPr>
          <w:p w14:paraId="268025CB">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1460" w:type="dxa"/>
            <w:vMerge w:val="continue"/>
            <w:tcBorders>
              <w:top w:val="nil"/>
            </w:tcBorders>
            <w:vAlign w:val="center"/>
          </w:tcPr>
          <w:p w14:paraId="6C9DFF94">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989" w:type="dxa"/>
            <w:vAlign w:val="center"/>
          </w:tcPr>
          <w:p w14:paraId="10F35796">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多年平均</w:t>
            </w:r>
          </w:p>
        </w:tc>
        <w:tc>
          <w:tcPr>
            <w:tcW w:w="918" w:type="dxa"/>
            <w:vAlign w:val="center"/>
          </w:tcPr>
          <w:p w14:paraId="719F15C0">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position w:val="2"/>
                <w:sz w:val="21"/>
                <w:szCs w:val="21"/>
              </w:rPr>
              <w:t>P=75%</w:t>
            </w:r>
          </w:p>
        </w:tc>
        <w:tc>
          <w:tcPr>
            <w:tcW w:w="942" w:type="dxa"/>
            <w:vAlign w:val="center"/>
          </w:tcPr>
          <w:p w14:paraId="789D7FC5">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pacing w:val="4"/>
                <w:position w:val="2"/>
                <w:sz w:val="21"/>
                <w:szCs w:val="21"/>
                <w:lang w:val="en-US" w:eastAsia="zh-CN"/>
              </w:rPr>
            </w:pPr>
            <w:r>
              <w:rPr>
                <w:rFonts w:hint="default" w:ascii="Times New Roman" w:hAnsi="Times New Roman" w:eastAsia="宋体" w:cs="Times New Roman"/>
                <w:color w:val="auto"/>
                <w:spacing w:val="4"/>
                <w:position w:val="2"/>
                <w:sz w:val="21"/>
                <w:szCs w:val="21"/>
                <w:lang w:val="en-US" w:eastAsia="zh-CN"/>
              </w:rPr>
              <w:t>P=90%</w:t>
            </w:r>
          </w:p>
        </w:tc>
      </w:tr>
      <w:tr w14:paraId="64FE9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1778" w:type="dxa"/>
            <w:vAlign w:val="center"/>
          </w:tcPr>
          <w:p w14:paraId="7A3DFD6A">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6"/>
                <w:sz w:val="21"/>
                <w:szCs w:val="21"/>
              </w:rPr>
              <w:t>基准年</w:t>
            </w:r>
            <w:r>
              <w:rPr>
                <w:rFonts w:hint="default" w:ascii="Times New Roman" w:hAnsi="Times New Roman" w:eastAsia="宋体" w:cs="Times New Roman"/>
                <w:color w:val="auto"/>
                <w:spacing w:val="6"/>
                <w:sz w:val="21"/>
                <w:szCs w:val="21"/>
                <w:lang w:eastAsia="zh-CN"/>
              </w:rPr>
              <w:t>（</w:t>
            </w:r>
            <w:r>
              <w:rPr>
                <w:rFonts w:hint="default" w:ascii="Times New Roman" w:hAnsi="Times New Roman" w:eastAsia="宋体" w:cs="Times New Roman"/>
                <w:color w:val="auto"/>
                <w:spacing w:val="6"/>
                <w:sz w:val="21"/>
                <w:szCs w:val="21"/>
                <w:lang w:val="en-US" w:eastAsia="zh-CN"/>
              </w:rPr>
              <w:t>2023年</w:t>
            </w:r>
            <w:r>
              <w:rPr>
                <w:rFonts w:hint="default" w:ascii="Times New Roman" w:hAnsi="Times New Roman" w:eastAsia="宋体" w:cs="Times New Roman"/>
                <w:color w:val="auto"/>
                <w:spacing w:val="6"/>
                <w:sz w:val="21"/>
                <w:szCs w:val="21"/>
                <w:lang w:eastAsia="zh-CN"/>
              </w:rPr>
              <w:t>）</w:t>
            </w:r>
          </w:p>
        </w:tc>
        <w:tc>
          <w:tcPr>
            <w:tcW w:w="1167" w:type="dxa"/>
            <w:vAlign w:val="center"/>
          </w:tcPr>
          <w:p w14:paraId="780C767C">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3"/>
                <w:sz w:val="21"/>
                <w:szCs w:val="21"/>
                <w:lang w:val="en-US" w:eastAsia="zh-CN"/>
              </w:rPr>
              <w:t>160</w:t>
            </w:r>
          </w:p>
        </w:tc>
        <w:tc>
          <w:tcPr>
            <w:tcW w:w="1068" w:type="dxa"/>
            <w:vAlign w:val="center"/>
          </w:tcPr>
          <w:p w14:paraId="21CA5EF3">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w:t>
            </w:r>
          </w:p>
        </w:tc>
        <w:tc>
          <w:tcPr>
            <w:tcW w:w="1460" w:type="dxa"/>
            <w:vAlign w:val="center"/>
          </w:tcPr>
          <w:p w14:paraId="3542B14E">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2"/>
                <w:sz w:val="21"/>
                <w:szCs w:val="21"/>
                <w:lang w:val="en-US" w:eastAsia="zh-CN"/>
              </w:rPr>
              <w:t>6</w:t>
            </w:r>
          </w:p>
        </w:tc>
        <w:tc>
          <w:tcPr>
            <w:tcW w:w="989" w:type="dxa"/>
            <w:vAlign w:val="center"/>
          </w:tcPr>
          <w:p w14:paraId="56866844">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3"/>
                <w:sz w:val="21"/>
                <w:szCs w:val="21"/>
                <w:lang w:val="en-US" w:eastAsia="zh-CN"/>
              </w:rPr>
              <w:t>190</w:t>
            </w:r>
          </w:p>
        </w:tc>
        <w:tc>
          <w:tcPr>
            <w:tcW w:w="918" w:type="dxa"/>
            <w:vAlign w:val="center"/>
          </w:tcPr>
          <w:p w14:paraId="089F050E">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3"/>
                <w:sz w:val="21"/>
                <w:szCs w:val="21"/>
                <w:lang w:val="en-US" w:eastAsia="zh-CN"/>
              </w:rPr>
              <w:t>230</w:t>
            </w:r>
          </w:p>
        </w:tc>
        <w:tc>
          <w:tcPr>
            <w:tcW w:w="942" w:type="dxa"/>
            <w:vAlign w:val="center"/>
          </w:tcPr>
          <w:p w14:paraId="734E9AF0">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pacing w:val="3"/>
                <w:sz w:val="21"/>
                <w:szCs w:val="21"/>
                <w:lang w:val="en-US" w:eastAsia="zh-CN"/>
              </w:rPr>
            </w:pPr>
            <w:r>
              <w:rPr>
                <w:rFonts w:hint="default" w:ascii="Times New Roman" w:hAnsi="Times New Roman" w:eastAsia="宋体" w:cs="Times New Roman"/>
                <w:color w:val="auto"/>
                <w:spacing w:val="3"/>
                <w:sz w:val="21"/>
                <w:szCs w:val="21"/>
                <w:lang w:val="en-US" w:eastAsia="zh-CN"/>
              </w:rPr>
              <w:t>264</w:t>
            </w:r>
          </w:p>
        </w:tc>
      </w:tr>
      <w:tr w14:paraId="3227C4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1778" w:type="dxa"/>
            <w:vAlign w:val="center"/>
          </w:tcPr>
          <w:p w14:paraId="2217BB45">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3"/>
                <w:sz w:val="21"/>
                <w:szCs w:val="21"/>
              </w:rPr>
              <w:t>2035</w:t>
            </w:r>
            <w:r>
              <w:rPr>
                <w:rFonts w:hint="default" w:ascii="Times New Roman" w:hAnsi="Times New Roman" w:eastAsia="宋体" w:cs="Times New Roman"/>
                <w:color w:val="auto"/>
                <w:spacing w:val="3"/>
                <w:sz w:val="21"/>
                <w:szCs w:val="21"/>
              </w:rPr>
              <w:t>年</w:t>
            </w:r>
          </w:p>
        </w:tc>
        <w:tc>
          <w:tcPr>
            <w:tcW w:w="1167" w:type="dxa"/>
            <w:vAlign w:val="center"/>
          </w:tcPr>
          <w:p w14:paraId="3A65907E">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3"/>
                <w:sz w:val="21"/>
                <w:szCs w:val="21"/>
                <w:lang w:val="en-US" w:eastAsia="zh-CN"/>
              </w:rPr>
              <w:t>200</w:t>
            </w:r>
          </w:p>
        </w:tc>
        <w:tc>
          <w:tcPr>
            <w:tcW w:w="1068" w:type="dxa"/>
            <w:vAlign w:val="center"/>
          </w:tcPr>
          <w:p w14:paraId="54004D4B">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3"/>
                <w:sz w:val="21"/>
                <w:szCs w:val="21"/>
                <w:lang w:val="en-US" w:eastAsia="zh-CN"/>
              </w:rPr>
              <w:t>130</w:t>
            </w:r>
          </w:p>
        </w:tc>
        <w:tc>
          <w:tcPr>
            <w:tcW w:w="1460" w:type="dxa"/>
            <w:vAlign w:val="center"/>
          </w:tcPr>
          <w:p w14:paraId="6F84180F">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8"/>
                <w:sz w:val="21"/>
                <w:szCs w:val="21"/>
                <w:lang w:val="en-US" w:eastAsia="zh-CN"/>
              </w:rPr>
              <w:t>5</w:t>
            </w:r>
          </w:p>
        </w:tc>
        <w:tc>
          <w:tcPr>
            <w:tcW w:w="989" w:type="dxa"/>
            <w:vAlign w:val="center"/>
          </w:tcPr>
          <w:p w14:paraId="1F2C8309">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3"/>
                <w:sz w:val="21"/>
                <w:szCs w:val="21"/>
                <w:lang w:val="en-US" w:eastAsia="zh-CN"/>
              </w:rPr>
              <w:t>165</w:t>
            </w:r>
          </w:p>
        </w:tc>
        <w:tc>
          <w:tcPr>
            <w:tcW w:w="918" w:type="dxa"/>
            <w:vAlign w:val="center"/>
          </w:tcPr>
          <w:p w14:paraId="11A70AD2">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3"/>
                <w:sz w:val="21"/>
                <w:szCs w:val="21"/>
                <w:lang w:val="en-US" w:eastAsia="zh-CN"/>
              </w:rPr>
              <w:t>198</w:t>
            </w:r>
          </w:p>
        </w:tc>
        <w:tc>
          <w:tcPr>
            <w:tcW w:w="942" w:type="dxa"/>
            <w:vAlign w:val="center"/>
          </w:tcPr>
          <w:p w14:paraId="4C960408">
            <w:pPr>
              <w:keepNext w:val="0"/>
              <w:keepLines w:val="0"/>
              <w:pageBreakBefore w:val="0"/>
              <w:widowControl/>
              <w:kinsoku/>
              <w:wordWrap/>
              <w:overflowPunct/>
              <w:topLinePunct/>
              <w:autoSpaceDE w:val="0"/>
              <w:autoSpaceDN w:val="0"/>
              <w:bidi w:val="0"/>
              <w:adjustRightInd w:val="0"/>
              <w:snapToGrid w:val="0"/>
              <w:spacing w:afterAutospacing="0" w:line="240" w:lineRule="auto"/>
              <w:ind w:left="0" w:right="0" w:firstLine="0"/>
              <w:jc w:val="center"/>
              <w:textAlignment w:val="baseline"/>
              <w:rPr>
                <w:rFonts w:hint="default" w:ascii="Times New Roman" w:hAnsi="Times New Roman" w:eastAsia="宋体" w:cs="Times New Roman"/>
                <w:color w:val="auto"/>
                <w:spacing w:val="3"/>
                <w:sz w:val="21"/>
                <w:szCs w:val="21"/>
                <w:lang w:val="en-US" w:eastAsia="zh-CN"/>
              </w:rPr>
            </w:pPr>
            <w:r>
              <w:rPr>
                <w:rFonts w:hint="default" w:ascii="Times New Roman" w:hAnsi="Times New Roman" w:eastAsia="宋体" w:cs="Times New Roman"/>
                <w:color w:val="auto"/>
                <w:spacing w:val="3"/>
                <w:sz w:val="21"/>
                <w:szCs w:val="21"/>
                <w:lang w:val="en-US" w:eastAsia="zh-CN"/>
              </w:rPr>
              <w:t>227</w:t>
            </w:r>
          </w:p>
        </w:tc>
      </w:tr>
    </w:tbl>
    <w:p w14:paraId="4C897B53">
      <w:pPr>
        <w:keepNext w:val="0"/>
        <w:keepLines w:val="0"/>
        <w:pageBreakBefore w:val="0"/>
        <w:kinsoku/>
        <w:wordWrap/>
        <w:overflowPunct/>
        <w:topLinePunct/>
        <w:bidi w:val="0"/>
        <w:spacing w:before="145" w:afterAutospacing="0" w:line="360" w:lineRule="auto"/>
        <w:ind w:left="390"/>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pacing w:val="-1"/>
          <w:sz w:val="18"/>
          <w:szCs w:val="18"/>
        </w:rPr>
        <w:t>备注：以上指标为净定额</w:t>
      </w:r>
    </w:p>
    <w:p w14:paraId="3AD173B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2）用水效率</w:t>
      </w:r>
    </w:p>
    <w:p w14:paraId="391A0C2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8"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3"/>
          <w:sz w:val="28"/>
          <w:szCs w:val="28"/>
        </w:rPr>
        <w:t>按照节水要求，参照</w:t>
      </w:r>
      <w:r>
        <w:rPr>
          <w:rFonts w:hint="eastAsia" w:ascii="Times New Roman" w:hAnsi="Times New Roman" w:eastAsia="仿宋_GB2312" w:cs="Times New Roman"/>
          <w:color w:val="auto"/>
          <w:spacing w:val="-3"/>
          <w:sz w:val="28"/>
          <w:szCs w:val="28"/>
          <w:lang w:eastAsia="zh-CN"/>
        </w:rPr>
        <w:t>峨边</w:t>
      </w:r>
      <w:r>
        <w:rPr>
          <w:rFonts w:hint="default" w:ascii="Times New Roman" w:hAnsi="Times New Roman" w:eastAsia="仿宋_GB2312" w:cs="Times New Roman"/>
          <w:color w:val="auto"/>
          <w:spacing w:val="-3"/>
          <w:sz w:val="28"/>
          <w:szCs w:val="28"/>
        </w:rPr>
        <w:t>水资源综合规划中的成果，以优化调整产业结构、强化节约用水、提高水资源利用效率为原则，</w:t>
      </w:r>
      <w:r>
        <w:rPr>
          <w:rFonts w:hint="default" w:ascii="Times New Roman" w:hAnsi="Times New Roman" w:eastAsia="仿宋_GB2312" w:cs="Times New Roman"/>
          <w:color w:val="auto"/>
          <w:spacing w:val="-4"/>
          <w:sz w:val="28"/>
          <w:szCs w:val="28"/>
        </w:rPr>
        <w:t>参照近几年各行业实际供用水资料，根据城镇供水规划、工业发展规</w:t>
      </w:r>
      <w:r>
        <w:rPr>
          <w:rFonts w:hint="default" w:ascii="Times New Roman" w:hAnsi="Times New Roman" w:eastAsia="仿宋_GB2312" w:cs="Times New Roman"/>
          <w:color w:val="auto"/>
          <w:spacing w:val="-1"/>
          <w:sz w:val="28"/>
          <w:szCs w:val="28"/>
        </w:rPr>
        <w:t>划、农业节水规划等要求，拟定各分区各行业的用水效率。</w:t>
      </w:r>
    </w:p>
    <w:p w14:paraId="277A353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8" w:firstLineChars="200"/>
        <w:textAlignment w:val="baseline"/>
        <w:rPr>
          <w:rFonts w:hint="default" w:ascii="Times New Roman" w:hAnsi="Times New Roman" w:eastAsia="仿宋_GB2312" w:cs="Times New Roman"/>
          <w:color w:val="auto"/>
          <w:spacing w:val="-3"/>
          <w:sz w:val="28"/>
          <w:szCs w:val="28"/>
          <w:lang w:eastAsia="zh-CN"/>
        </w:rPr>
      </w:pPr>
      <w:r>
        <w:rPr>
          <w:rFonts w:hint="default" w:ascii="Times New Roman" w:hAnsi="Times New Roman" w:eastAsia="仿宋_GB2312" w:cs="Times New Roman"/>
          <w:color w:val="auto"/>
          <w:spacing w:val="-3"/>
          <w:sz w:val="28"/>
          <w:szCs w:val="28"/>
        </w:rPr>
        <w:t>至2025年，</w:t>
      </w:r>
      <w:r>
        <w:rPr>
          <w:rFonts w:hint="eastAsia" w:ascii="Times New Roman" w:hAnsi="Times New Roman" w:eastAsia="仿宋_GB2312" w:cs="Times New Roman"/>
          <w:color w:val="auto"/>
          <w:spacing w:val="-3"/>
          <w:sz w:val="28"/>
          <w:szCs w:val="28"/>
          <w:lang w:eastAsia="zh-CN"/>
        </w:rPr>
        <w:t>峨边</w:t>
      </w:r>
      <w:r>
        <w:rPr>
          <w:rFonts w:hint="default" w:ascii="Times New Roman" w:hAnsi="Times New Roman" w:eastAsia="仿宋_GB2312" w:cs="Times New Roman"/>
          <w:color w:val="auto"/>
          <w:spacing w:val="-3"/>
          <w:sz w:val="28"/>
          <w:szCs w:val="28"/>
        </w:rPr>
        <w:t>城镇供水管网漏损率由基准年的12%下降到9%以内，满足省</w:t>
      </w:r>
      <w:r>
        <w:rPr>
          <w:rFonts w:hint="default" w:ascii="Times New Roman" w:hAnsi="Times New Roman" w:eastAsia="仿宋_GB2312" w:cs="Times New Roman"/>
          <w:color w:val="auto"/>
          <w:spacing w:val="-3"/>
          <w:sz w:val="28"/>
          <w:szCs w:val="28"/>
          <w:lang w:eastAsia="zh-CN"/>
        </w:rPr>
        <w:t>、市</w:t>
      </w:r>
      <w:r>
        <w:rPr>
          <w:rFonts w:hint="default" w:ascii="Times New Roman" w:hAnsi="Times New Roman" w:eastAsia="仿宋_GB2312" w:cs="Times New Roman"/>
          <w:color w:val="auto"/>
          <w:spacing w:val="-3"/>
          <w:sz w:val="28"/>
          <w:szCs w:val="28"/>
        </w:rPr>
        <w:t>十四五规划要求，在此基础上，至2035年城镇供水</w:t>
      </w:r>
      <w:r>
        <w:rPr>
          <w:rFonts w:hint="default" w:ascii="Times New Roman" w:hAnsi="Times New Roman" w:eastAsia="仿宋_GB2312" w:cs="Times New Roman"/>
          <w:color w:val="auto"/>
          <w:spacing w:val="-5"/>
          <w:sz w:val="28"/>
          <w:szCs w:val="28"/>
        </w:rPr>
        <w:t>管网漏损率下降至8%；</w:t>
      </w:r>
      <w:r>
        <w:rPr>
          <w:rFonts w:hint="eastAsia" w:ascii="Times New Roman" w:hAnsi="Times New Roman" w:eastAsia="仿宋_GB2312" w:cs="Times New Roman"/>
          <w:color w:val="auto"/>
          <w:spacing w:val="-5"/>
          <w:sz w:val="28"/>
          <w:szCs w:val="28"/>
          <w:lang w:eastAsia="zh-CN"/>
        </w:rPr>
        <w:t>峨边</w:t>
      </w:r>
      <w:r>
        <w:rPr>
          <w:rFonts w:hint="default" w:ascii="Times New Roman" w:hAnsi="Times New Roman" w:eastAsia="仿宋_GB2312" w:cs="Times New Roman"/>
          <w:color w:val="auto"/>
          <w:spacing w:val="-5"/>
          <w:sz w:val="28"/>
          <w:szCs w:val="28"/>
          <w:lang w:eastAsia="zh-CN"/>
        </w:rPr>
        <w:t>打造绿色工业富县，基准年万</w:t>
      </w:r>
      <w:r>
        <w:rPr>
          <w:rFonts w:hint="default" w:ascii="Times New Roman" w:hAnsi="Times New Roman" w:eastAsia="仿宋_GB2312" w:cs="Times New Roman"/>
          <w:color w:val="auto"/>
          <w:spacing w:val="-6"/>
          <w:sz w:val="28"/>
          <w:szCs w:val="28"/>
        </w:rPr>
        <w:t>元工业增加值用水量</w:t>
      </w:r>
      <w:r>
        <w:rPr>
          <w:rFonts w:hint="default" w:ascii="Times New Roman" w:hAnsi="Times New Roman" w:eastAsia="仿宋_GB2312" w:cs="Times New Roman"/>
          <w:color w:val="auto"/>
          <w:spacing w:val="-6"/>
          <w:sz w:val="28"/>
          <w:szCs w:val="28"/>
          <w:lang w:eastAsia="zh-CN"/>
        </w:rPr>
        <w:t>仅</w:t>
      </w:r>
      <w:r>
        <w:rPr>
          <w:rFonts w:hint="default" w:ascii="Times New Roman" w:hAnsi="Times New Roman" w:eastAsia="仿宋_GB2312" w:cs="Times New Roman"/>
          <w:color w:val="auto"/>
          <w:spacing w:val="-6"/>
          <w:sz w:val="28"/>
          <w:szCs w:val="28"/>
          <w:lang w:val="en-US" w:eastAsia="zh-CN"/>
        </w:rPr>
        <w:t>6立方米，</w:t>
      </w:r>
      <w:r>
        <w:rPr>
          <w:rFonts w:hint="default" w:ascii="Times New Roman" w:hAnsi="Times New Roman" w:eastAsia="仿宋_GB2312" w:cs="Times New Roman"/>
          <w:color w:val="auto"/>
          <w:spacing w:val="-2"/>
          <w:sz w:val="28"/>
          <w:szCs w:val="28"/>
        </w:rPr>
        <w:t>至2035年规划年，全</w:t>
      </w:r>
      <w:r>
        <w:rPr>
          <w:rFonts w:hint="default" w:ascii="Times New Roman" w:hAnsi="Times New Roman" w:eastAsia="仿宋_GB2312" w:cs="Times New Roman"/>
          <w:color w:val="auto"/>
          <w:spacing w:val="-2"/>
          <w:sz w:val="28"/>
          <w:szCs w:val="28"/>
          <w:lang w:eastAsia="zh-CN"/>
        </w:rPr>
        <w:t>县</w:t>
      </w:r>
      <w:r>
        <w:rPr>
          <w:rFonts w:hint="default" w:ascii="Times New Roman" w:hAnsi="Times New Roman" w:eastAsia="仿宋_GB2312" w:cs="Times New Roman"/>
          <w:color w:val="auto"/>
          <w:spacing w:val="-2"/>
          <w:sz w:val="28"/>
          <w:szCs w:val="28"/>
        </w:rPr>
        <w:t>万元工业增加值</w:t>
      </w:r>
      <w:r>
        <w:rPr>
          <w:rFonts w:hint="default" w:ascii="Times New Roman" w:hAnsi="Times New Roman" w:eastAsia="仿宋_GB2312" w:cs="Times New Roman"/>
          <w:color w:val="auto"/>
          <w:spacing w:val="-4"/>
          <w:sz w:val="28"/>
          <w:szCs w:val="28"/>
        </w:rPr>
        <w:t>用水量</w:t>
      </w:r>
      <w:r>
        <w:rPr>
          <w:rFonts w:hint="default" w:ascii="Times New Roman" w:hAnsi="Times New Roman" w:eastAsia="仿宋_GB2312" w:cs="Times New Roman"/>
          <w:color w:val="auto"/>
          <w:spacing w:val="-4"/>
          <w:sz w:val="28"/>
          <w:szCs w:val="28"/>
          <w:lang w:val="en-US" w:eastAsia="zh-CN"/>
        </w:rPr>
        <w:t>5立方米，远低于市平均水平</w:t>
      </w:r>
      <w:r>
        <w:rPr>
          <w:rFonts w:hint="default" w:ascii="Times New Roman" w:hAnsi="Times New Roman" w:eastAsia="仿宋_GB2312" w:cs="Times New Roman"/>
          <w:color w:val="auto"/>
          <w:spacing w:val="-4"/>
          <w:sz w:val="28"/>
          <w:szCs w:val="28"/>
        </w:rPr>
        <w:t>；农田灌溉定额总</w:t>
      </w:r>
      <w:r>
        <w:rPr>
          <w:rFonts w:hint="default" w:ascii="Times New Roman" w:hAnsi="Times New Roman" w:eastAsia="仿宋_GB2312" w:cs="Times New Roman"/>
          <w:color w:val="auto"/>
          <w:spacing w:val="-5"/>
          <w:sz w:val="28"/>
          <w:szCs w:val="28"/>
        </w:rPr>
        <w:t>体上从严控制，通过</w:t>
      </w:r>
      <w:r>
        <w:rPr>
          <w:rFonts w:hint="default" w:ascii="Times New Roman" w:hAnsi="Times New Roman" w:eastAsia="仿宋_GB2312" w:cs="Times New Roman"/>
          <w:color w:val="auto"/>
          <w:spacing w:val="-3"/>
          <w:sz w:val="28"/>
          <w:szCs w:val="28"/>
          <w:lang w:eastAsia="zh-CN"/>
        </w:rPr>
        <w:t>推进大中型灌区续建配套与现代化改造及新建节水灌区，灌溉用水有效利用系数由现状的0.50提高至2035年的0.58，达到较高水平。</w:t>
      </w:r>
    </w:p>
    <w:p w14:paraId="6A214B2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4、需水预测</w:t>
      </w:r>
    </w:p>
    <w:p w14:paraId="3A0E417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按照上述社会经济和用水指标，经分析，基准年多年平均毛需水</w:t>
      </w:r>
      <w:r>
        <w:rPr>
          <w:rFonts w:hint="default" w:ascii="Times New Roman" w:hAnsi="Times New Roman" w:eastAsia="仿宋_GB2312" w:cs="Times New Roman"/>
          <w:color w:val="auto"/>
          <w:spacing w:val="-9"/>
          <w:sz w:val="28"/>
          <w:szCs w:val="28"/>
        </w:rPr>
        <w:t>量</w:t>
      </w:r>
      <w:r>
        <w:rPr>
          <w:rFonts w:hint="default" w:ascii="Times New Roman" w:hAnsi="Times New Roman" w:eastAsia="仿宋_GB2312" w:cs="Times New Roman"/>
          <w:color w:val="auto"/>
          <w:spacing w:val="-9"/>
          <w:sz w:val="28"/>
          <w:szCs w:val="28"/>
          <w:lang w:val="en-US" w:eastAsia="zh-CN"/>
        </w:rPr>
        <w:t>2955万</w:t>
      </w:r>
      <w:r>
        <w:rPr>
          <w:rFonts w:hint="default" w:ascii="Times New Roman" w:hAnsi="Times New Roman" w:eastAsia="仿宋_GB2312" w:cs="Times New Roman"/>
          <w:color w:val="auto"/>
          <w:spacing w:val="-9"/>
          <w:sz w:val="28"/>
          <w:szCs w:val="28"/>
        </w:rPr>
        <w:t>立方米，其中生活需水</w:t>
      </w:r>
      <w:r>
        <w:rPr>
          <w:rFonts w:hint="default" w:ascii="Times New Roman" w:hAnsi="Times New Roman" w:eastAsia="仿宋_GB2312" w:cs="Times New Roman"/>
          <w:color w:val="auto"/>
          <w:spacing w:val="-9"/>
          <w:sz w:val="28"/>
          <w:szCs w:val="28"/>
          <w:lang w:val="en-US" w:eastAsia="zh-CN"/>
        </w:rPr>
        <w:t>620万</w:t>
      </w:r>
      <w:r>
        <w:rPr>
          <w:rFonts w:hint="default" w:ascii="Times New Roman" w:hAnsi="Times New Roman" w:eastAsia="仿宋_GB2312" w:cs="Times New Roman"/>
          <w:color w:val="auto"/>
          <w:spacing w:val="-9"/>
          <w:sz w:val="28"/>
          <w:szCs w:val="28"/>
        </w:rPr>
        <w:t>立方米，占总需水</w:t>
      </w:r>
      <w:r>
        <w:rPr>
          <w:rFonts w:hint="default" w:ascii="Times New Roman" w:hAnsi="Times New Roman" w:eastAsia="仿宋_GB2312" w:cs="Times New Roman"/>
          <w:color w:val="auto"/>
          <w:spacing w:val="-10"/>
          <w:sz w:val="28"/>
          <w:szCs w:val="28"/>
        </w:rPr>
        <w:t>量</w:t>
      </w:r>
      <w:r>
        <w:rPr>
          <w:rFonts w:hint="default" w:ascii="Times New Roman" w:hAnsi="Times New Roman" w:eastAsia="仿宋_GB2312" w:cs="Times New Roman"/>
          <w:color w:val="auto"/>
          <w:spacing w:val="-10"/>
          <w:sz w:val="28"/>
          <w:szCs w:val="28"/>
          <w:lang w:val="en-US" w:eastAsia="zh-CN"/>
        </w:rPr>
        <w:t>20.99</w:t>
      </w:r>
      <w:r>
        <w:rPr>
          <w:rFonts w:hint="default" w:ascii="Times New Roman" w:hAnsi="Times New Roman" w:eastAsia="仿宋_GB2312" w:cs="Times New Roman"/>
          <w:color w:val="auto"/>
          <w:spacing w:val="-10"/>
          <w:sz w:val="28"/>
          <w:szCs w:val="28"/>
        </w:rPr>
        <w:t>%；</w:t>
      </w:r>
      <w:r>
        <w:rPr>
          <w:rFonts w:hint="default" w:ascii="Times New Roman" w:hAnsi="Times New Roman" w:eastAsia="仿宋_GB2312" w:cs="Times New Roman"/>
          <w:color w:val="auto"/>
          <w:spacing w:val="-13"/>
          <w:sz w:val="28"/>
          <w:szCs w:val="28"/>
        </w:rPr>
        <w:t>工业需水</w:t>
      </w:r>
      <w:r>
        <w:rPr>
          <w:rFonts w:hint="default" w:ascii="Times New Roman" w:hAnsi="Times New Roman" w:eastAsia="仿宋_GB2312" w:cs="Times New Roman"/>
          <w:color w:val="auto"/>
          <w:spacing w:val="-13"/>
          <w:sz w:val="28"/>
          <w:szCs w:val="28"/>
          <w:lang w:val="en-US" w:eastAsia="zh-CN"/>
        </w:rPr>
        <w:t>168万</w:t>
      </w:r>
      <w:r>
        <w:rPr>
          <w:rFonts w:hint="default" w:ascii="Times New Roman" w:hAnsi="Times New Roman" w:eastAsia="仿宋_GB2312" w:cs="Times New Roman"/>
          <w:color w:val="auto"/>
          <w:spacing w:val="-13"/>
          <w:sz w:val="28"/>
          <w:szCs w:val="28"/>
        </w:rPr>
        <w:t>立方米，占总需水量</w:t>
      </w:r>
      <w:r>
        <w:rPr>
          <w:rFonts w:hint="default" w:ascii="Times New Roman" w:hAnsi="Times New Roman" w:eastAsia="仿宋_GB2312" w:cs="Times New Roman"/>
          <w:color w:val="auto"/>
          <w:spacing w:val="-13"/>
          <w:sz w:val="28"/>
          <w:szCs w:val="28"/>
          <w:lang w:val="en-US" w:eastAsia="zh-CN"/>
        </w:rPr>
        <w:t>5.69</w:t>
      </w:r>
      <w:r>
        <w:rPr>
          <w:rFonts w:hint="default" w:ascii="Times New Roman" w:hAnsi="Times New Roman" w:eastAsia="仿宋_GB2312" w:cs="Times New Roman"/>
          <w:color w:val="auto"/>
          <w:spacing w:val="-13"/>
          <w:sz w:val="28"/>
          <w:szCs w:val="28"/>
        </w:rPr>
        <w:t>%；农业需水</w:t>
      </w:r>
      <w:r>
        <w:rPr>
          <w:rFonts w:hint="default" w:ascii="Times New Roman" w:hAnsi="Times New Roman" w:eastAsia="仿宋_GB2312" w:cs="Times New Roman"/>
          <w:color w:val="auto"/>
          <w:spacing w:val="-14"/>
          <w:sz w:val="28"/>
          <w:szCs w:val="28"/>
          <w:lang w:val="en-US" w:eastAsia="zh-CN"/>
        </w:rPr>
        <w:t>2091万</w:t>
      </w:r>
      <w:r>
        <w:rPr>
          <w:rFonts w:hint="default" w:ascii="Times New Roman" w:hAnsi="Times New Roman" w:eastAsia="仿宋_GB2312" w:cs="Times New Roman"/>
          <w:color w:val="auto"/>
          <w:spacing w:val="-14"/>
          <w:sz w:val="28"/>
          <w:szCs w:val="28"/>
        </w:rPr>
        <w:t>立方米，</w:t>
      </w:r>
      <w:r>
        <w:rPr>
          <w:rFonts w:hint="default" w:ascii="Times New Roman" w:hAnsi="Times New Roman" w:eastAsia="仿宋_GB2312" w:cs="Times New Roman"/>
          <w:color w:val="auto"/>
          <w:spacing w:val="-6"/>
          <w:sz w:val="28"/>
          <w:szCs w:val="28"/>
        </w:rPr>
        <w:t>占总需水量</w:t>
      </w:r>
      <w:r>
        <w:rPr>
          <w:rFonts w:hint="default" w:ascii="Times New Roman" w:hAnsi="Times New Roman" w:eastAsia="仿宋_GB2312" w:cs="Times New Roman"/>
          <w:color w:val="auto"/>
          <w:spacing w:val="-6"/>
          <w:sz w:val="28"/>
          <w:szCs w:val="28"/>
          <w:lang w:val="en-US" w:eastAsia="zh-CN"/>
        </w:rPr>
        <w:t>70.77</w:t>
      </w:r>
      <w:r>
        <w:rPr>
          <w:rFonts w:hint="default" w:ascii="Times New Roman" w:hAnsi="Times New Roman" w:eastAsia="仿宋_GB2312" w:cs="Times New Roman"/>
          <w:color w:val="auto"/>
          <w:spacing w:val="-6"/>
          <w:sz w:val="28"/>
          <w:szCs w:val="28"/>
        </w:rPr>
        <w:t>%；生态需水</w:t>
      </w:r>
      <w:r>
        <w:rPr>
          <w:rFonts w:hint="default" w:ascii="Times New Roman" w:hAnsi="Times New Roman" w:eastAsia="仿宋_GB2312" w:cs="Times New Roman"/>
          <w:color w:val="auto"/>
          <w:spacing w:val="-6"/>
          <w:sz w:val="28"/>
          <w:szCs w:val="28"/>
          <w:lang w:val="en-US" w:eastAsia="zh-CN"/>
        </w:rPr>
        <w:t>76万</w:t>
      </w:r>
      <w:r>
        <w:rPr>
          <w:rFonts w:hint="default" w:ascii="Times New Roman" w:hAnsi="Times New Roman" w:eastAsia="仿宋_GB2312" w:cs="Times New Roman"/>
          <w:color w:val="auto"/>
          <w:spacing w:val="-6"/>
          <w:sz w:val="28"/>
          <w:szCs w:val="28"/>
        </w:rPr>
        <w:t>立方米，占总需水量</w:t>
      </w:r>
      <w:r>
        <w:rPr>
          <w:rFonts w:hint="default" w:ascii="Times New Roman" w:hAnsi="Times New Roman" w:eastAsia="仿宋_GB2312" w:cs="Times New Roman"/>
          <w:color w:val="auto"/>
          <w:spacing w:val="-6"/>
          <w:sz w:val="28"/>
          <w:szCs w:val="28"/>
          <w:lang w:val="en-US" w:eastAsia="zh-CN"/>
        </w:rPr>
        <w:t>2.56</w:t>
      </w:r>
      <w:r>
        <w:rPr>
          <w:rFonts w:hint="default" w:ascii="Times New Roman" w:hAnsi="Times New Roman" w:eastAsia="仿宋_GB2312" w:cs="Times New Roman"/>
          <w:color w:val="auto"/>
          <w:spacing w:val="-6"/>
          <w:sz w:val="28"/>
          <w:szCs w:val="28"/>
        </w:rPr>
        <w:t>%。</w:t>
      </w:r>
    </w:p>
    <w:p w14:paraId="00B059B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根据预测的社会经济发展指标，按照强化节水方案的用水指</w:t>
      </w:r>
      <w:r>
        <w:rPr>
          <w:rFonts w:hint="default" w:ascii="Times New Roman" w:hAnsi="Times New Roman" w:eastAsia="仿宋_GB2312" w:cs="Times New Roman"/>
          <w:color w:val="auto"/>
          <w:spacing w:val="-5"/>
          <w:sz w:val="28"/>
          <w:szCs w:val="28"/>
        </w:rPr>
        <w:t>标和</w:t>
      </w:r>
      <w:r>
        <w:rPr>
          <w:rFonts w:hint="default" w:ascii="Times New Roman" w:hAnsi="Times New Roman" w:eastAsia="仿宋_GB2312" w:cs="Times New Roman"/>
          <w:color w:val="auto"/>
          <w:sz w:val="28"/>
          <w:szCs w:val="28"/>
        </w:rPr>
        <w:t>效率指标测算，预测2035年全</w:t>
      </w:r>
      <w:r>
        <w:rPr>
          <w:rFonts w:hint="default" w:ascii="Times New Roman" w:hAnsi="Times New Roman" w:eastAsia="仿宋_GB2312" w:cs="Times New Roman"/>
          <w:color w:val="auto"/>
          <w:sz w:val="28"/>
          <w:szCs w:val="28"/>
          <w:lang w:eastAsia="zh-CN"/>
        </w:rPr>
        <w:t>县</w:t>
      </w:r>
      <w:r>
        <w:rPr>
          <w:rFonts w:hint="default" w:ascii="Times New Roman" w:hAnsi="Times New Roman" w:eastAsia="仿宋_GB2312" w:cs="Times New Roman"/>
          <w:color w:val="auto"/>
          <w:sz w:val="28"/>
          <w:szCs w:val="28"/>
        </w:rPr>
        <w:t>多年平均毛需水量为</w:t>
      </w:r>
      <w:r>
        <w:rPr>
          <w:rFonts w:hint="default" w:ascii="Times New Roman" w:hAnsi="Times New Roman" w:eastAsia="仿宋_GB2312" w:cs="Times New Roman"/>
          <w:color w:val="auto"/>
          <w:sz w:val="28"/>
          <w:szCs w:val="28"/>
          <w:lang w:val="en-US" w:eastAsia="zh-CN"/>
        </w:rPr>
        <w:t>39</w:t>
      </w:r>
      <w:r>
        <w:rPr>
          <w:rFonts w:hint="eastAsia" w:ascii="Times New Roman" w:hAnsi="Times New Roman" w:eastAsia="仿宋_GB2312" w:cs="Times New Roman"/>
          <w:color w:val="auto"/>
          <w:sz w:val="28"/>
          <w:szCs w:val="28"/>
          <w:lang w:val="en-US" w:eastAsia="zh-CN"/>
        </w:rPr>
        <w:t>86</w:t>
      </w:r>
      <w:r>
        <w:rPr>
          <w:rFonts w:hint="default" w:ascii="Times New Roman" w:hAnsi="Times New Roman" w:eastAsia="仿宋_GB2312" w:cs="Times New Roman"/>
          <w:color w:val="auto"/>
          <w:sz w:val="28"/>
          <w:szCs w:val="28"/>
          <w:lang w:val="en-US" w:eastAsia="zh-CN"/>
        </w:rPr>
        <w:t>万</w:t>
      </w:r>
      <w:r>
        <w:rPr>
          <w:rFonts w:hint="default" w:ascii="Times New Roman" w:hAnsi="Times New Roman" w:eastAsia="仿宋_GB2312" w:cs="Times New Roman"/>
          <w:color w:val="auto"/>
          <w:sz w:val="28"/>
          <w:szCs w:val="28"/>
        </w:rPr>
        <w:t>立方</w:t>
      </w:r>
      <w:r>
        <w:rPr>
          <w:rFonts w:hint="default" w:ascii="Times New Roman" w:hAnsi="Times New Roman" w:eastAsia="仿宋_GB2312" w:cs="Times New Roman"/>
          <w:color w:val="auto"/>
          <w:spacing w:val="-1"/>
          <w:sz w:val="28"/>
          <w:szCs w:val="28"/>
        </w:rPr>
        <w:t>米，其中生活需水</w:t>
      </w:r>
      <w:r>
        <w:rPr>
          <w:rFonts w:hint="default" w:ascii="Times New Roman" w:hAnsi="Times New Roman" w:eastAsia="仿宋_GB2312" w:cs="Times New Roman"/>
          <w:color w:val="auto"/>
          <w:spacing w:val="-1"/>
          <w:sz w:val="28"/>
          <w:szCs w:val="28"/>
          <w:lang w:val="en-US" w:eastAsia="zh-CN"/>
        </w:rPr>
        <w:t>755万</w:t>
      </w:r>
      <w:r>
        <w:rPr>
          <w:rFonts w:hint="default" w:ascii="Times New Roman" w:hAnsi="Times New Roman" w:eastAsia="仿宋_GB2312" w:cs="Times New Roman"/>
          <w:color w:val="auto"/>
          <w:spacing w:val="-1"/>
          <w:sz w:val="28"/>
          <w:szCs w:val="28"/>
        </w:rPr>
        <w:t>立方米，工业需水</w:t>
      </w:r>
      <w:r>
        <w:rPr>
          <w:rFonts w:hint="default" w:ascii="Times New Roman" w:hAnsi="Times New Roman" w:eastAsia="仿宋_GB2312" w:cs="Times New Roman"/>
          <w:color w:val="auto"/>
          <w:spacing w:val="-1"/>
          <w:sz w:val="28"/>
          <w:szCs w:val="28"/>
          <w:lang w:val="en-US" w:eastAsia="zh-CN"/>
        </w:rPr>
        <w:t>285万</w:t>
      </w:r>
      <w:r>
        <w:rPr>
          <w:rFonts w:hint="default" w:ascii="Times New Roman" w:hAnsi="Times New Roman" w:eastAsia="仿宋_GB2312" w:cs="Times New Roman"/>
          <w:color w:val="auto"/>
          <w:spacing w:val="-1"/>
          <w:sz w:val="28"/>
          <w:szCs w:val="28"/>
        </w:rPr>
        <w:t>立方米，农业需</w:t>
      </w:r>
      <w:r>
        <w:rPr>
          <w:rFonts w:hint="default" w:ascii="Times New Roman" w:hAnsi="Times New Roman" w:eastAsia="仿宋_GB2312" w:cs="Times New Roman"/>
          <w:color w:val="auto"/>
          <w:spacing w:val="-7"/>
          <w:sz w:val="28"/>
          <w:szCs w:val="28"/>
        </w:rPr>
        <w:t>水</w:t>
      </w:r>
      <w:r>
        <w:rPr>
          <w:rFonts w:hint="eastAsia" w:ascii="Times New Roman" w:hAnsi="Times New Roman" w:eastAsia="仿宋_GB2312" w:cs="Times New Roman"/>
          <w:color w:val="auto"/>
          <w:spacing w:val="-7"/>
          <w:sz w:val="28"/>
          <w:szCs w:val="28"/>
          <w:lang w:val="en-US" w:eastAsia="zh-CN"/>
        </w:rPr>
        <w:t>2865</w:t>
      </w:r>
      <w:r>
        <w:rPr>
          <w:rFonts w:hint="default" w:ascii="Times New Roman" w:hAnsi="Times New Roman" w:eastAsia="仿宋_GB2312" w:cs="Times New Roman"/>
          <w:color w:val="auto"/>
          <w:spacing w:val="-7"/>
          <w:sz w:val="28"/>
          <w:szCs w:val="28"/>
          <w:lang w:val="en-US" w:eastAsia="zh-CN"/>
        </w:rPr>
        <w:t>万</w:t>
      </w:r>
      <w:r>
        <w:rPr>
          <w:rFonts w:hint="default" w:ascii="Times New Roman" w:hAnsi="Times New Roman" w:eastAsia="仿宋_GB2312" w:cs="Times New Roman"/>
          <w:color w:val="auto"/>
          <w:spacing w:val="-7"/>
          <w:sz w:val="28"/>
          <w:szCs w:val="28"/>
        </w:rPr>
        <w:t>立方米，生态需水</w:t>
      </w:r>
      <w:r>
        <w:rPr>
          <w:rFonts w:hint="eastAsia" w:ascii="Times New Roman" w:hAnsi="Times New Roman" w:eastAsia="仿宋_GB2312" w:cs="Times New Roman"/>
          <w:color w:val="auto"/>
          <w:spacing w:val="-7"/>
          <w:sz w:val="28"/>
          <w:szCs w:val="28"/>
          <w:lang w:val="en-US" w:eastAsia="zh-CN"/>
        </w:rPr>
        <w:t>81</w:t>
      </w:r>
      <w:r>
        <w:rPr>
          <w:rFonts w:hint="default" w:ascii="Times New Roman" w:hAnsi="Times New Roman" w:eastAsia="仿宋_GB2312" w:cs="Times New Roman"/>
          <w:color w:val="auto"/>
          <w:spacing w:val="-7"/>
          <w:sz w:val="28"/>
          <w:szCs w:val="28"/>
          <w:lang w:val="en-US" w:eastAsia="zh-CN"/>
        </w:rPr>
        <w:t>万</w:t>
      </w:r>
      <w:r>
        <w:rPr>
          <w:rFonts w:hint="default" w:ascii="Times New Roman" w:hAnsi="Times New Roman" w:eastAsia="仿宋_GB2312" w:cs="Times New Roman"/>
          <w:color w:val="auto"/>
          <w:spacing w:val="-7"/>
          <w:sz w:val="28"/>
          <w:szCs w:val="28"/>
        </w:rPr>
        <w:t>立方米。从需水增速来看，规划</w:t>
      </w:r>
      <w:r>
        <w:rPr>
          <w:rFonts w:hint="default" w:ascii="Times New Roman" w:hAnsi="Times New Roman" w:eastAsia="仿宋_GB2312" w:cs="Times New Roman"/>
          <w:color w:val="auto"/>
          <w:spacing w:val="-3"/>
          <w:sz w:val="28"/>
          <w:szCs w:val="28"/>
        </w:rPr>
        <w:t>年较基准年需水量增加</w:t>
      </w:r>
      <w:r>
        <w:rPr>
          <w:rFonts w:hint="eastAsia" w:ascii="Times New Roman" w:hAnsi="Times New Roman" w:eastAsia="仿宋_GB2312" w:cs="Times New Roman"/>
          <w:color w:val="auto"/>
          <w:spacing w:val="-3"/>
          <w:sz w:val="28"/>
          <w:szCs w:val="28"/>
          <w:lang w:val="en-US" w:eastAsia="zh-CN"/>
        </w:rPr>
        <w:t>1031</w:t>
      </w:r>
      <w:r>
        <w:rPr>
          <w:rFonts w:hint="default" w:ascii="Times New Roman" w:hAnsi="Times New Roman" w:eastAsia="仿宋_GB2312" w:cs="Times New Roman"/>
          <w:color w:val="auto"/>
          <w:spacing w:val="-3"/>
          <w:sz w:val="28"/>
          <w:szCs w:val="28"/>
          <w:lang w:val="en-US" w:eastAsia="zh-CN"/>
        </w:rPr>
        <w:t>万</w:t>
      </w:r>
      <w:r>
        <w:rPr>
          <w:rFonts w:hint="default" w:ascii="Times New Roman" w:hAnsi="Times New Roman" w:eastAsia="仿宋_GB2312" w:cs="Times New Roman"/>
          <w:color w:val="auto"/>
          <w:spacing w:val="-3"/>
          <w:sz w:val="28"/>
          <w:szCs w:val="28"/>
        </w:rPr>
        <w:t>立方米，年均增长率为</w:t>
      </w:r>
      <w:r>
        <w:rPr>
          <w:rFonts w:hint="default" w:ascii="Times New Roman" w:hAnsi="Times New Roman" w:eastAsia="仿宋_GB2312" w:cs="Times New Roman"/>
          <w:color w:val="auto"/>
          <w:spacing w:val="-3"/>
          <w:sz w:val="28"/>
          <w:szCs w:val="28"/>
          <w:lang w:val="en-US" w:eastAsia="zh-CN"/>
        </w:rPr>
        <w:t>2.</w:t>
      </w:r>
      <w:r>
        <w:rPr>
          <w:rFonts w:hint="eastAsia" w:ascii="Times New Roman" w:hAnsi="Times New Roman" w:eastAsia="仿宋_GB2312" w:cs="Times New Roman"/>
          <w:color w:val="auto"/>
          <w:spacing w:val="-3"/>
          <w:sz w:val="28"/>
          <w:szCs w:val="28"/>
          <w:lang w:val="en-US" w:eastAsia="zh-CN"/>
        </w:rPr>
        <w:t>6</w:t>
      </w:r>
      <w:r>
        <w:rPr>
          <w:rFonts w:hint="default" w:ascii="Times New Roman" w:hAnsi="Times New Roman" w:eastAsia="仿宋_GB2312" w:cs="Times New Roman"/>
          <w:color w:val="auto"/>
          <w:spacing w:val="-3"/>
          <w:sz w:val="28"/>
          <w:szCs w:val="28"/>
        </w:rPr>
        <w:t>%，其中生</w:t>
      </w:r>
      <w:r>
        <w:rPr>
          <w:rFonts w:hint="default" w:ascii="Times New Roman" w:hAnsi="Times New Roman" w:eastAsia="仿宋_GB2312" w:cs="Times New Roman"/>
          <w:color w:val="auto"/>
          <w:spacing w:val="-12"/>
          <w:sz w:val="28"/>
          <w:szCs w:val="28"/>
        </w:rPr>
        <w:t>活需水年均增长率为1.</w:t>
      </w:r>
      <w:r>
        <w:rPr>
          <w:rFonts w:hint="default" w:ascii="Times New Roman" w:hAnsi="Times New Roman" w:eastAsia="仿宋_GB2312" w:cs="Times New Roman"/>
          <w:color w:val="auto"/>
          <w:spacing w:val="-12"/>
          <w:sz w:val="28"/>
          <w:szCs w:val="28"/>
          <w:lang w:val="en-US" w:eastAsia="zh-CN"/>
        </w:rPr>
        <w:t>7</w:t>
      </w:r>
      <w:r>
        <w:rPr>
          <w:rFonts w:hint="default" w:ascii="Times New Roman" w:hAnsi="Times New Roman" w:eastAsia="仿宋_GB2312" w:cs="Times New Roman"/>
          <w:color w:val="auto"/>
          <w:spacing w:val="-12"/>
          <w:sz w:val="28"/>
          <w:szCs w:val="28"/>
        </w:rPr>
        <w:t>%，工业为</w:t>
      </w:r>
      <w:r>
        <w:rPr>
          <w:rFonts w:hint="default" w:ascii="Times New Roman" w:hAnsi="Times New Roman" w:eastAsia="仿宋_GB2312" w:cs="Times New Roman"/>
          <w:color w:val="auto"/>
          <w:spacing w:val="-12"/>
          <w:sz w:val="28"/>
          <w:szCs w:val="28"/>
          <w:lang w:val="en-US" w:eastAsia="zh-CN"/>
        </w:rPr>
        <w:t>4.5</w:t>
      </w:r>
      <w:r>
        <w:rPr>
          <w:rFonts w:hint="default" w:ascii="Times New Roman" w:hAnsi="Times New Roman" w:eastAsia="仿宋_GB2312" w:cs="Times New Roman"/>
          <w:color w:val="auto"/>
          <w:spacing w:val="-12"/>
          <w:sz w:val="28"/>
          <w:szCs w:val="28"/>
        </w:rPr>
        <w:t>%，农业为</w:t>
      </w:r>
      <w:r>
        <w:rPr>
          <w:rFonts w:hint="default" w:ascii="Times New Roman" w:hAnsi="Times New Roman" w:eastAsia="仿宋_GB2312" w:cs="Times New Roman"/>
          <w:color w:val="auto"/>
          <w:spacing w:val="-12"/>
          <w:sz w:val="28"/>
          <w:szCs w:val="28"/>
          <w:lang w:val="en-US" w:eastAsia="zh-CN"/>
        </w:rPr>
        <w:t>2.</w:t>
      </w:r>
      <w:r>
        <w:rPr>
          <w:rFonts w:hint="eastAsia" w:ascii="Times New Roman" w:hAnsi="Times New Roman" w:eastAsia="仿宋_GB2312" w:cs="Times New Roman"/>
          <w:color w:val="auto"/>
          <w:spacing w:val="-12"/>
          <w:sz w:val="28"/>
          <w:szCs w:val="28"/>
          <w:lang w:val="en-US" w:eastAsia="zh-CN"/>
        </w:rPr>
        <w:t>7</w:t>
      </w:r>
      <w:r>
        <w:rPr>
          <w:rFonts w:hint="default" w:ascii="Times New Roman" w:hAnsi="Times New Roman" w:eastAsia="仿宋_GB2312" w:cs="Times New Roman"/>
          <w:color w:val="auto"/>
          <w:spacing w:val="-12"/>
          <w:sz w:val="28"/>
          <w:szCs w:val="28"/>
        </w:rPr>
        <w:t>%，生</w:t>
      </w:r>
      <w:r>
        <w:rPr>
          <w:rFonts w:hint="default" w:ascii="Times New Roman" w:hAnsi="Times New Roman" w:eastAsia="仿宋_GB2312" w:cs="Times New Roman"/>
          <w:color w:val="auto"/>
          <w:spacing w:val="-13"/>
          <w:sz w:val="28"/>
          <w:szCs w:val="28"/>
        </w:rPr>
        <w:t>态为</w:t>
      </w:r>
      <w:r>
        <w:rPr>
          <w:rFonts w:hint="default" w:ascii="Times New Roman" w:hAnsi="Times New Roman" w:eastAsia="仿宋_GB2312" w:cs="Times New Roman"/>
          <w:color w:val="auto"/>
          <w:spacing w:val="-13"/>
          <w:sz w:val="28"/>
          <w:szCs w:val="28"/>
          <w:lang w:val="en-US" w:eastAsia="zh-CN"/>
        </w:rPr>
        <w:t>2.8</w:t>
      </w:r>
      <w:r>
        <w:rPr>
          <w:rFonts w:hint="default" w:ascii="Times New Roman" w:hAnsi="Times New Roman" w:eastAsia="仿宋_GB2312" w:cs="Times New Roman"/>
          <w:color w:val="auto"/>
          <w:spacing w:val="-13"/>
          <w:sz w:val="28"/>
          <w:szCs w:val="28"/>
        </w:rPr>
        <w:t>%，</w:t>
      </w:r>
      <w:r>
        <w:rPr>
          <w:rFonts w:hint="default" w:ascii="Times New Roman" w:hAnsi="Times New Roman" w:eastAsia="仿宋_GB2312" w:cs="Times New Roman"/>
          <w:color w:val="auto"/>
          <w:spacing w:val="-4"/>
          <w:sz w:val="28"/>
          <w:szCs w:val="28"/>
        </w:rPr>
        <w:t>增长速度符合区域定位，较为合理。从需水结构来看，生活需水占比由</w:t>
      </w:r>
      <w:r>
        <w:rPr>
          <w:rFonts w:hint="default" w:ascii="Times New Roman" w:hAnsi="Times New Roman" w:eastAsia="仿宋_GB2312" w:cs="Times New Roman"/>
          <w:color w:val="auto"/>
          <w:spacing w:val="-5"/>
          <w:sz w:val="28"/>
          <w:szCs w:val="28"/>
        </w:rPr>
        <w:t>基准年</w:t>
      </w:r>
      <w:r>
        <w:rPr>
          <w:rFonts w:hint="default" w:ascii="Times New Roman" w:hAnsi="Times New Roman" w:eastAsia="仿宋_GB2312" w:cs="Times New Roman"/>
          <w:color w:val="auto"/>
          <w:spacing w:val="-5"/>
          <w:sz w:val="28"/>
          <w:szCs w:val="28"/>
          <w:lang w:val="en-US" w:eastAsia="zh-CN"/>
        </w:rPr>
        <w:t>20.99</w:t>
      </w:r>
      <w:r>
        <w:rPr>
          <w:rFonts w:hint="default" w:ascii="Times New Roman" w:hAnsi="Times New Roman" w:eastAsia="仿宋_GB2312" w:cs="Times New Roman"/>
          <w:color w:val="auto"/>
          <w:spacing w:val="-5"/>
          <w:sz w:val="28"/>
          <w:szCs w:val="28"/>
        </w:rPr>
        <w:t>%</w:t>
      </w:r>
      <w:r>
        <w:rPr>
          <w:rFonts w:hint="default" w:ascii="Times New Roman" w:hAnsi="Times New Roman" w:eastAsia="仿宋_GB2312" w:cs="Times New Roman"/>
          <w:color w:val="auto"/>
          <w:spacing w:val="-5"/>
          <w:sz w:val="28"/>
          <w:szCs w:val="28"/>
          <w:lang w:eastAsia="zh-CN"/>
        </w:rPr>
        <w:t>减少</w:t>
      </w:r>
      <w:r>
        <w:rPr>
          <w:rFonts w:hint="default" w:ascii="Times New Roman" w:hAnsi="Times New Roman" w:eastAsia="仿宋_GB2312" w:cs="Times New Roman"/>
          <w:color w:val="auto"/>
          <w:spacing w:val="-5"/>
          <w:sz w:val="28"/>
          <w:szCs w:val="28"/>
        </w:rPr>
        <w:t>至</w:t>
      </w:r>
      <w:r>
        <w:rPr>
          <w:rFonts w:hint="default" w:ascii="Times New Roman" w:hAnsi="Times New Roman" w:eastAsia="仿宋_GB2312" w:cs="Times New Roman"/>
          <w:color w:val="auto"/>
          <w:spacing w:val="-5"/>
          <w:sz w:val="28"/>
          <w:szCs w:val="28"/>
          <w:lang w:val="en-US" w:eastAsia="zh-CN"/>
        </w:rPr>
        <w:t>1</w:t>
      </w:r>
      <w:r>
        <w:rPr>
          <w:rFonts w:hint="eastAsia" w:ascii="Times New Roman" w:hAnsi="Times New Roman" w:eastAsia="仿宋_GB2312" w:cs="Times New Roman"/>
          <w:color w:val="auto"/>
          <w:spacing w:val="-5"/>
          <w:sz w:val="28"/>
          <w:szCs w:val="28"/>
          <w:lang w:val="en-US" w:eastAsia="zh-CN"/>
        </w:rPr>
        <w:t>8.95</w:t>
      </w:r>
      <w:r>
        <w:rPr>
          <w:rFonts w:hint="default" w:ascii="Times New Roman" w:hAnsi="Times New Roman" w:eastAsia="仿宋_GB2312" w:cs="Times New Roman"/>
          <w:color w:val="auto"/>
          <w:spacing w:val="-5"/>
          <w:sz w:val="28"/>
          <w:szCs w:val="28"/>
        </w:rPr>
        <w:t>%，</w:t>
      </w:r>
      <w:r>
        <w:rPr>
          <w:rFonts w:hint="default" w:ascii="Times New Roman" w:hAnsi="Times New Roman" w:eastAsia="仿宋_GB2312" w:cs="Times New Roman"/>
          <w:color w:val="auto"/>
          <w:spacing w:val="-4"/>
          <w:sz w:val="28"/>
          <w:szCs w:val="28"/>
        </w:rPr>
        <w:t>工业需水占比由</w:t>
      </w:r>
      <w:r>
        <w:rPr>
          <w:rFonts w:hint="default" w:ascii="Times New Roman" w:hAnsi="Times New Roman" w:eastAsia="仿宋_GB2312" w:cs="Times New Roman"/>
          <w:color w:val="auto"/>
          <w:spacing w:val="-5"/>
          <w:sz w:val="28"/>
          <w:szCs w:val="28"/>
        </w:rPr>
        <w:t>基准年</w:t>
      </w:r>
      <w:r>
        <w:rPr>
          <w:rFonts w:hint="default" w:ascii="Times New Roman" w:hAnsi="Times New Roman" w:eastAsia="仿宋_GB2312" w:cs="Times New Roman"/>
          <w:color w:val="auto"/>
          <w:spacing w:val="-5"/>
          <w:sz w:val="28"/>
          <w:szCs w:val="28"/>
          <w:lang w:val="en-US" w:eastAsia="zh-CN"/>
        </w:rPr>
        <w:t>5.69</w:t>
      </w:r>
      <w:r>
        <w:rPr>
          <w:rFonts w:hint="default" w:ascii="Times New Roman" w:hAnsi="Times New Roman" w:eastAsia="仿宋_GB2312" w:cs="Times New Roman"/>
          <w:color w:val="auto"/>
          <w:spacing w:val="-5"/>
          <w:sz w:val="28"/>
          <w:szCs w:val="28"/>
        </w:rPr>
        <w:t>%增加至</w:t>
      </w:r>
      <w:r>
        <w:rPr>
          <w:rFonts w:hint="default" w:ascii="Times New Roman" w:hAnsi="Times New Roman" w:eastAsia="仿宋_GB2312" w:cs="Times New Roman"/>
          <w:color w:val="auto"/>
          <w:spacing w:val="-5"/>
          <w:sz w:val="28"/>
          <w:szCs w:val="28"/>
          <w:lang w:val="en-US" w:eastAsia="zh-CN"/>
        </w:rPr>
        <w:t>7.</w:t>
      </w:r>
      <w:r>
        <w:rPr>
          <w:rFonts w:hint="eastAsia" w:ascii="Times New Roman" w:hAnsi="Times New Roman" w:eastAsia="仿宋_GB2312" w:cs="Times New Roman"/>
          <w:color w:val="auto"/>
          <w:spacing w:val="-5"/>
          <w:sz w:val="28"/>
          <w:szCs w:val="28"/>
          <w:lang w:val="en-US" w:eastAsia="zh-CN"/>
        </w:rPr>
        <w:t>15</w:t>
      </w:r>
      <w:r>
        <w:rPr>
          <w:rFonts w:hint="default" w:ascii="Times New Roman" w:hAnsi="Times New Roman" w:eastAsia="仿宋_GB2312" w:cs="Times New Roman"/>
          <w:color w:val="auto"/>
          <w:spacing w:val="-5"/>
          <w:sz w:val="28"/>
          <w:szCs w:val="28"/>
        </w:rPr>
        <w:t>%，</w:t>
      </w:r>
      <w:r>
        <w:rPr>
          <w:rFonts w:hint="default" w:ascii="Times New Roman" w:hAnsi="Times New Roman" w:eastAsia="仿宋_GB2312" w:cs="Times New Roman"/>
          <w:color w:val="auto"/>
          <w:spacing w:val="-6"/>
          <w:sz w:val="28"/>
          <w:szCs w:val="28"/>
        </w:rPr>
        <w:t>农业需水由基准年</w:t>
      </w:r>
      <w:r>
        <w:rPr>
          <w:rFonts w:hint="default" w:ascii="Times New Roman" w:hAnsi="Times New Roman" w:eastAsia="仿宋_GB2312" w:cs="Times New Roman"/>
          <w:color w:val="auto"/>
          <w:spacing w:val="-6"/>
          <w:sz w:val="28"/>
          <w:szCs w:val="28"/>
          <w:lang w:val="en-US" w:eastAsia="zh-CN"/>
        </w:rPr>
        <w:t>70.77</w:t>
      </w:r>
      <w:r>
        <w:rPr>
          <w:rFonts w:hint="default" w:ascii="Times New Roman" w:hAnsi="Times New Roman" w:eastAsia="仿宋_GB2312" w:cs="Times New Roman"/>
          <w:color w:val="auto"/>
          <w:spacing w:val="-6"/>
          <w:sz w:val="28"/>
          <w:szCs w:val="28"/>
        </w:rPr>
        <w:t>%</w:t>
      </w:r>
      <w:r>
        <w:rPr>
          <w:rFonts w:hint="eastAsia" w:ascii="Times New Roman" w:hAnsi="Times New Roman" w:eastAsia="仿宋_GB2312" w:cs="Times New Roman"/>
          <w:color w:val="auto"/>
          <w:spacing w:val="-6"/>
          <w:sz w:val="28"/>
          <w:szCs w:val="28"/>
          <w:lang w:eastAsia="zh-CN"/>
        </w:rPr>
        <w:t>增加</w:t>
      </w:r>
      <w:r>
        <w:rPr>
          <w:rFonts w:hint="default" w:ascii="Times New Roman" w:hAnsi="Times New Roman" w:eastAsia="仿宋_GB2312" w:cs="Times New Roman"/>
          <w:color w:val="auto"/>
          <w:spacing w:val="-6"/>
          <w:sz w:val="28"/>
          <w:szCs w:val="28"/>
        </w:rPr>
        <w:t>至</w:t>
      </w:r>
      <w:r>
        <w:rPr>
          <w:rFonts w:hint="eastAsia" w:ascii="Times New Roman" w:hAnsi="Times New Roman" w:eastAsia="仿宋_GB2312" w:cs="Times New Roman"/>
          <w:color w:val="auto"/>
          <w:spacing w:val="-6"/>
          <w:sz w:val="28"/>
          <w:szCs w:val="28"/>
          <w:lang w:val="en-US" w:eastAsia="zh-CN"/>
        </w:rPr>
        <w:t>71.87</w:t>
      </w:r>
      <w:r>
        <w:rPr>
          <w:rFonts w:hint="default" w:ascii="Times New Roman" w:hAnsi="Times New Roman" w:eastAsia="仿宋_GB2312" w:cs="Times New Roman"/>
          <w:color w:val="auto"/>
          <w:spacing w:val="-6"/>
          <w:sz w:val="28"/>
          <w:szCs w:val="28"/>
        </w:rPr>
        <w:t>%，</w:t>
      </w:r>
      <w:r>
        <w:rPr>
          <w:rFonts w:hint="default" w:ascii="Times New Roman" w:hAnsi="Times New Roman" w:eastAsia="仿宋_GB2312" w:cs="Times New Roman"/>
          <w:color w:val="auto"/>
          <w:spacing w:val="-4"/>
          <w:sz w:val="28"/>
          <w:szCs w:val="28"/>
        </w:rPr>
        <w:t>生态需水占比</w:t>
      </w:r>
      <w:r>
        <w:rPr>
          <w:rFonts w:hint="default" w:ascii="Times New Roman" w:hAnsi="Times New Roman" w:eastAsia="仿宋_GB2312" w:cs="Times New Roman"/>
          <w:color w:val="auto"/>
          <w:spacing w:val="-4"/>
          <w:sz w:val="28"/>
          <w:szCs w:val="28"/>
          <w:lang w:eastAsia="zh-CN"/>
        </w:rPr>
        <w:t>由</w:t>
      </w:r>
      <w:r>
        <w:rPr>
          <w:rFonts w:hint="default" w:ascii="Times New Roman" w:hAnsi="Times New Roman" w:eastAsia="仿宋_GB2312" w:cs="Times New Roman"/>
          <w:color w:val="auto"/>
          <w:spacing w:val="-4"/>
          <w:sz w:val="28"/>
          <w:szCs w:val="28"/>
        </w:rPr>
        <w:t>基准年</w:t>
      </w:r>
      <w:r>
        <w:rPr>
          <w:rFonts w:hint="default" w:ascii="Times New Roman" w:hAnsi="Times New Roman" w:eastAsia="仿宋_GB2312" w:cs="Times New Roman"/>
          <w:color w:val="auto"/>
          <w:spacing w:val="-4"/>
          <w:sz w:val="28"/>
          <w:szCs w:val="28"/>
          <w:lang w:val="en-US" w:eastAsia="zh-CN"/>
        </w:rPr>
        <w:t>2.56%</w:t>
      </w:r>
      <w:r>
        <w:rPr>
          <w:rFonts w:hint="eastAsia" w:ascii="Times New Roman" w:hAnsi="Times New Roman" w:eastAsia="仿宋_GB2312" w:cs="Times New Roman"/>
          <w:color w:val="auto"/>
          <w:spacing w:val="-4"/>
          <w:sz w:val="28"/>
          <w:szCs w:val="28"/>
          <w:lang w:val="en-US" w:eastAsia="zh-CN"/>
        </w:rPr>
        <w:t>减少</w:t>
      </w:r>
      <w:r>
        <w:rPr>
          <w:rFonts w:hint="default" w:ascii="Times New Roman" w:hAnsi="Times New Roman" w:eastAsia="仿宋_GB2312" w:cs="Times New Roman"/>
          <w:color w:val="auto"/>
          <w:spacing w:val="-4"/>
          <w:sz w:val="28"/>
          <w:szCs w:val="28"/>
          <w:lang w:val="en-US" w:eastAsia="zh-CN"/>
        </w:rPr>
        <w:t>至2.</w:t>
      </w:r>
      <w:r>
        <w:rPr>
          <w:rFonts w:hint="eastAsia" w:ascii="Times New Roman" w:hAnsi="Times New Roman" w:eastAsia="仿宋_GB2312" w:cs="Times New Roman"/>
          <w:color w:val="auto"/>
          <w:spacing w:val="-4"/>
          <w:sz w:val="28"/>
          <w:szCs w:val="28"/>
          <w:lang w:val="en-US" w:eastAsia="zh-CN"/>
        </w:rPr>
        <w:t>04</w:t>
      </w:r>
      <w:r>
        <w:rPr>
          <w:rFonts w:hint="default" w:ascii="Times New Roman" w:hAnsi="Times New Roman" w:eastAsia="仿宋_GB2312" w:cs="Times New Roman"/>
          <w:color w:val="auto"/>
          <w:spacing w:val="-4"/>
          <w:sz w:val="28"/>
          <w:szCs w:val="28"/>
          <w:lang w:val="en-US" w:eastAsia="zh-CN"/>
        </w:rPr>
        <w:t>%</w:t>
      </w:r>
      <w:r>
        <w:rPr>
          <w:rFonts w:hint="default" w:ascii="Times New Roman" w:hAnsi="Times New Roman" w:eastAsia="仿宋_GB2312" w:cs="Times New Roman"/>
          <w:color w:val="auto"/>
          <w:spacing w:val="-4"/>
          <w:sz w:val="28"/>
          <w:szCs w:val="28"/>
        </w:rPr>
        <w:t>，</w:t>
      </w:r>
      <w:r>
        <w:rPr>
          <w:rFonts w:hint="default" w:ascii="Times New Roman" w:hAnsi="Times New Roman" w:eastAsia="仿宋_GB2312" w:cs="Times New Roman"/>
          <w:color w:val="auto"/>
          <w:spacing w:val="-6"/>
          <w:sz w:val="28"/>
          <w:szCs w:val="28"/>
        </w:rPr>
        <w:t>需水结构趋于合理。</w:t>
      </w:r>
    </w:p>
    <w:p w14:paraId="4A198FA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8" w:firstLineChars="200"/>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w:t>
      </w:r>
      <w:r>
        <w:rPr>
          <w:rFonts w:hint="eastAsia" w:ascii="Times New Roman" w:hAnsi="Times New Roman" w:eastAsia="仿宋_GB2312" w:cs="Times New Roman"/>
          <w:b/>
          <w:bCs/>
          <w:color w:val="auto"/>
          <w:spacing w:val="-1"/>
          <w:sz w:val="28"/>
          <w:szCs w:val="28"/>
          <w:lang w:val="en-US" w:eastAsia="zh-CN"/>
        </w:rPr>
        <w:t>2.9</w:t>
      </w:r>
      <w:r>
        <w:rPr>
          <w:rFonts w:hint="eastAsia" w:ascii="Times New Roman" w:hAnsi="Times New Roman" w:eastAsia="仿宋_GB2312" w:cs="Times New Roman"/>
          <w:b/>
          <w:bCs/>
          <w:color w:val="auto"/>
          <w:spacing w:val="-1"/>
          <w:sz w:val="28"/>
          <w:szCs w:val="28"/>
          <w:lang w:eastAsia="zh-CN"/>
        </w:rPr>
        <w:t>大渡河</w:t>
      </w:r>
      <w:r>
        <w:rPr>
          <w:rFonts w:hint="default" w:ascii="Times New Roman" w:hAnsi="Times New Roman" w:eastAsia="仿宋_GB2312" w:cs="Times New Roman"/>
          <w:b/>
          <w:bCs/>
          <w:color w:val="auto"/>
          <w:spacing w:val="-1"/>
          <w:sz w:val="28"/>
          <w:szCs w:val="28"/>
        </w:rPr>
        <w:t>道外需水预测成果汇总成</w:t>
      </w:r>
      <w:r>
        <w:rPr>
          <w:rFonts w:hint="default" w:ascii="Times New Roman" w:hAnsi="Times New Roman" w:eastAsia="仿宋_GB2312" w:cs="Times New Roman"/>
          <w:b/>
          <w:bCs/>
          <w:color w:val="auto"/>
          <w:spacing w:val="-2"/>
          <w:sz w:val="28"/>
          <w:szCs w:val="28"/>
        </w:rPr>
        <w:t>果表</w:t>
      </w:r>
    </w:p>
    <w:p w14:paraId="46DB9A6B">
      <w:pPr>
        <w:keepNext w:val="0"/>
        <w:keepLines w:val="0"/>
        <w:pageBreakBefore w:val="0"/>
        <w:widowControl/>
        <w:kinsoku/>
        <w:wordWrap/>
        <w:overflowPunct/>
        <w:topLinePunct/>
        <w:autoSpaceDE w:val="0"/>
        <w:autoSpaceDN w:val="0"/>
        <w:bidi w:val="0"/>
        <w:adjustRightInd w:val="0"/>
        <w:snapToGrid w:val="0"/>
        <w:spacing w:afterAutospacing="0" w:line="360" w:lineRule="auto"/>
        <w:ind w:left="5250" w:leftChars="2500" w:right="0" w:firstLine="594" w:firstLineChars="200"/>
        <w:textAlignment w:val="baseline"/>
        <w:rPr>
          <w:rFonts w:hint="default" w:ascii="Times New Roman" w:hAnsi="Times New Roman" w:eastAsia="仿宋_GB2312" w:cs="Times New Roman"/>
          <w:b/>
          <w:bCs/>
          <w:color w:val="auto"/>
          <w:spacing w:val="8"/>
          <w:sz w:val="28"/>
          <w:szCs w:val="28"/>
        </w:rPr>
      </w:pPr>
      <w:r>
        <w:rPr>
          <w:rFonts w:hint="default" w:ascii="Times New Roman" w:hAnsi="Times New Roman" w:eastAsia="仿宋_GB2312" w:cs="Times New Roman"/>
          <w:b/>
          <w:bCs/>
          <w:color w:val="auto"/>
          <w:spacing w:val="8"/>
          <w:sz w:val="28"/>
          <w:szCs w:val="28"/>
        </w:rPr>
        <w:t>单位：万立方米</w:t>
      </w:r>
    </w:p>
    <w:p w14:paraId="49C03DD2">
      <w:pPr>
        <w:keepNext w:val="0"/>
        <w:keepLines w:val="0"/>
        <w:pageBreakBefore w:val="0"/>
        <w:kinsoku/>
        <w:wordWrap/>
        <w:overflowPunct/>
        <w:topLinePunct/>
        <w:bidi w:val="0"/>
        <w:spacing w:afterAutospacing="0" w:line="91" w:lineRule="exact"/>
        <w:rPr>
          <w:rFonts w:hint="default" w:ascii="Times New Roman" w:hAnsi="Times New Roman" w:cs="Times New Roman"/>
          <w:color w:val="auto"/>
        </w:rPr>
      </w:pPr>
    </w:p>
    <w:tbl>
      <w:tblPr>
        <w:tblStyle w:val="19"/>
        <w:tblW w:w="839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8"/>
        <w:gridCol w:w="691"/>
        <w:gridCol w:w="686"/>
        <w:gridCol w:w="549"/>
        <w:gridCol w:w="535"/>
        <w:gridCol w:w="902"/>
        <w:gridCol w:w="656"/>
        <w:gridCol w:w="660"/>
        <w:gridCol w:w="649"/>
        <w:gridCol w:w="902"/>
        <w:gridCol w:w="656"/>
        <w:gridCol w:w="666"/>
      </w:tblGrid>
      <w:tr w14:paraId="602BB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6" w:hRule="atLeast"/>
          <w:jc w:val="center"/>
        </w:trPr>
        <w:tc>
          <w:tcPr>
            <w:tcW w:w="838" w:type="dxa"/>
            <w:vMerge w:val="restart"/>
            <w:tcBorders>
              <w:tl2br w:val="nil"/>
              <w:tr2bl w:val="nil"/>
            </w:tcBorders>
            <w:vAlign w:val="center"/>
          </w:tcPr>
          <w:p w14:paraId="1AFB48A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水平年</w:t>
            </w:r>
          </w:p>
        </w:tc>
        <w:tc>
          <w:tcPr>
            <w:tcW w:w="1926" w:type="dxa"/>
            <w:gridSpan w:val="3"/>
            <w:tcBorders>
              <w:tl2br w:val="nil"/>
              <w:tr2bl w:val="nil"/>
            </w:tcBorders>
            <w:vAlign w:val="center"/>
          </w:tcPr>
          <w:p w14:paraId="0BD547AD">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生活</w:t>
            </w:r>
            <w:r>
              <w:rPr>
                <w:rFonts w:hint="default" w:ascii="Times New Roman" w:hAnsi="Times New Roman" w:eastAsia="宋体" w:cs="Times New Roman"/>
                <w:color w:val="auto"/>
                <w:spacing w:val="4"/>
                <w:sz w:val="21"/>
                <w:szCs w:val="21"/>
                <w:lang w:eastAsia="zh-CN"/>
              </w:rPr>
              <w:t>需水</w:t>
            </w:r>
          </w:p>
        </w:tc>
        <w:tc>
          <w:tcPr>
            <w:tcW w:w="535" w:type="dxa"/>
            <w:vMerge w:val="restart"/>
            <w:tcBorders>
              <w:tl2br w:val="nil"/>
              <w:tr2bl w:val="nil"/>
            </w:tcBorders>
            <w:vAlign w:val="center"/>
          </w:tcPr>
          <w:p w14:paraId="046BD941">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4"/>
                <w:sz w:val="21"/>
                <w:szCs w:val="21"/>
              </w:rPr>
              <w:t>工业</w:t>
            </w:r>
            <w:r>
              <w:rPr>
                <w:rFonts w:hint="default" w:ascii="Times New Roman" w:hAnsi="Times New Roman" w:eastAsia="宋体" w:cs="Times New Roman"/>
                <w:color w:val="auto"/>
                <w:spacing w:val="4"/>
                <w:sz w:val="21"/>
                <w:szCs w:val="21"/>
                <w:lang w:eastAsia="zh-CN"/>
              </w:rPr>
              <w:t>需水</w:t>
            </w:r>
          </w:p>
        </w:tc>
        <w:tc>
          <w:tcPr>
            <w:tcW w:w="2218" w:type="dxa"/>
            <w:gridSpan w:val="3"/>
            <w:tcBorders>
              <w:tl2br w:val="nil"/>
              <w:tr2bl w:val="nil"/>
            </w:tcBorders>
            <w:vAlign w:val="center"/>
          </w:tcPr>
          <w:p w14:paraId="2B1EA6FB">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5"/>
                <w:sz w:val="21"/>
                <w:szCs w:val="21"/>
              </w:rPr>
              <w:t>农业</w:t>
            </w:r>
            <w:r>
              <w:rPr>
                <w:rFonts w:hint="default" w:ascii="Times New Roman" w:hAnsi="Times New Roman" w:eastAsia="宋体" w:cs="Times New Roman"/>
                <w:color w:val="auto"/>
                <w:spacing w:val="5"/>
                <w:sz w:val="21"/>
                <w:szCs w:val="21"/>
                <w:lang w:eastAsia="zh-CN"/>
              </w:rPr>
              <w:t>需水</w:t>
            </w:r>
          </w:p>
        </w:tc>
        <w:tc>
          <w:tcPr>
            <w:tcW w:w="649" w:type="dxa"/>
            <w:vMerge w:val="restart"/>
            <w:tcBorders>
              <w:tl2br w:val="nil"/>
              <w:tr2bl w:val="nil"/>
            </w:tcBorders>
            <w:vAlign w:val="center"/>
          </w:tcPr>
          <w:p w14:paraId="5A7ED1E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4"/>
                <w:sz w:val="21"/>
                <w:szCs w:val="21"/>
              </w:rPr>
              <w:t>生态</w:t>
            </w:r>
            <w:r>
              <w:rPr>
                <w:rFonts w:hint="default" w:ascii="Times New Roman" w:hAnsi="Times New Roman" w:eastAsia="宋体" w:cs="Times New Roman"/>
                <w:color w:val="auto"/>
                <w:spacing w:val="4"/>
                <w:sz w:val="21"/>
                <w:szCs w:val="21"/>
                <w:lang w:eastAsia="zh-CN"/>
              </w:rPr>
              <w:t>需水</w:t>
            </w:r>
          </w:p>
        </w:tc>
        <w:tc>
          <w:tcPr>
            <w:tcW w:w="2224" w:type="dxa"/>
            <w:gridSpan w:val="3"/>
            <w:tcBorders>
              <w:tl2br w:val="nil"/>
              <w:tr2bl w:val="nil"/>
            </w:tcBorders>
            <w:vAlign w:val="center"/>
          </w:tcPr>
          <w:p w14:paraId="6AF0377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4"/>
                <w:sz w:val="21"/>
                <w:szCs w:val="21"/>
                <w:lang w:eastAsia="zh-CN"/>
              </w:rPr>
              <w:t>总需水量</w:t>
            </w:r>
          </w:p>
        </w:tc>
      </w:tr>
      <w:tr w14:paraId="0CF5AB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838" w:type="dxa"/>
            <w:vMerge w:val="continue"/>
            <w:tcBorders>
              <w:tl2br w:val="nil"/>
              <w:tr2bl w:val="nil"/>
            </w:tcBorders>
            <w:vAlign w:val="center"/>
          </w:tcPr>
          <w:p w14:paraId="49C4FFB3">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cs="Times New Roman"/>
                <w:color w:val="auto"/>
                <w:sz w:val="21"/>
                <w:szCs w:val="21"/>
              </w:rPr>
            </w:pPr>
          </w:p>
        </w:tc>
        <w:tc>
          <w:tcPr>
            <w:tcW w:w="691" w:type="dxa"/>
            <w:tcBorders>
              <w:tl2br w:val="nil"/>
              <w:tr2bl w:val="nil"/>
            </w:tcBorders>
            <w:vAlign w:val="center"/>
          </w:tcPr>
          <w:p w14:paraId="53A93005">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城镇</w:t>
            </w:r>
          </w:p>
        </w:tc>
        <w:tc>
          <w:tcPr>
            <w:tcW w:w="686" w:type="dxa"/>
            <w:tcBorders>
              <w:tl2br w:val="nil"/>
              <w:tr2bl w:val="nil"/>
            </w:tcBorders>
            <w:vAlign w:val="center"/>
          </w:tcPr>
          <w:p w14:paraId="295EA1F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农村</w:t>
            </w:r>
          </w:p>
        </w:tc>
        <w:tc>
          <w:tcPr>
            <w:tcW w:w="549" w:type="dxa"/>
            <w:tcBorders>
              <w:tl2br w:val="nil"/>
              <w:tr2bl w:val="nil"/>
            </w:tcBorders>
            <w:vAlign w:val="center"/>
          </w:tcPr>
          <w:p w14:paraId="6ECA17A5">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小计</w:t>
            </w:r>
          </w:p>
        </w:tc>
        <w:tc>
          <w:tcPr>
            <w:tcW w:w="535" w:type="dxa"/>
            <w:vMerge w:val="continue"/>
            <w:tcBorders>
              <w:tl2br w:val="nil"/>
              <w:tr2bl w:val="nil"/>
            </w:tcBorders>
            <w:vAlign w:val="center"/>
          </w:tcPr>
          <w:p w14:paraId="2FFC791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cs="Times New Roman"/>
                <w:color w:val="auto"/>
                <w:sz w:val="21"/>
                <w:szCs w:val="21"/>
              </w:rPr>
            </w:pPr>
          </w:p>
        </w:tc>
        <w:tc>
          <w:tcPr>
            <w:tcW w:w="902" w:type="dxa"/>
            <w:tcBorders>
              <w:tl2br w:val="nil"/>
              <w:tr2bl w:val="nil"/>
            </w:tcBorders>
            <w:vAlign w:val="center"/>
          </w:tcPr>
          <w:p w14:paraId="1489C6F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多年平均</w:t>
            </w:r>
          </w:p>
        </w:tc>
        <w:tc>
          <w:tcPr>
            <w:tcW w:w="656" w:type="dxa"/>
            <w:tcBorders>
              <w:tl2br w:val="nil"/>
              <w:tr2bl w:val="nil"/>
            </w:tcBorders>
            <w:vAlign w:val="center"/>
          </w:tcPr>
          <w:p w14:paraId="3D567F99">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P=75%</w:t>
            </w:r>
          </w:p>
        </w:tc>
        <w:tc>
          <w:tcPr>
            <w:tcW w:w="660" w:type="dxa"/>
            <w:tcBorders>
              <w:tl2br w:val="nil"/>
              <w:tr2bl w:val="nil"/>
            </w:tcBorders>
            <w:vAlign w:val="center"/>
          </w:tcPr>
          <w:p w14:paraId="5999374E">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P=95%</w:t>
            </w:r>
          </w:p>
        </w:tc>
        <w:tc>
          <w:tcPr>
            <w:tcW w:w="649" w:type="dxa"/>
            <w:vMerge w:val="continue"/>
            <w:tcBorders>
              <w:tl2br w:val="nil"/>
              <w:tr2bl w:val="nil"/>
            </w:tcBorders>
            <w:vAlign w:val="center"/>
          </w:tcPr>
          <w:p w14:paraId="523930CE">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cs="Times New Roman"/>
                <w:color w:val="auto"/>
                <w:sz w:val="21"/>
                <w:szCs w:val="21"/>
              </w:rPr>
            </w:pPr>
          </w:p>
        </w:tc>
        <w:tc>
          <w:tcPr>
            <w:tcW w:w="902" w:type="dxa"/>
            <w:tcBorders>
              <w:tl2br w:val="nil"/>
              <w:tr2bl w:val="nil"/>
            </w:tcBorders>
            <w:vAlign w:val="center"/>
          </w:tcPr>
          <w:p w14:paraId="28D1E095">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多年平均</w:t>
            </w:r>
          </w:p>
        </w:tc>
        <w:tc>
          <w:tcPr>
            <w:tcW w:w="656" w:type="dxa"/>
            <w:tcBorders>
              <w:tl2br w:val="nil"/>
              <w:tr2bl w:val="nil"/>
            </w:tcBorders>
            <w:vAlign w:val="center"/>
          </w:tcPr>
          <w:p w14:paraId="0C86FDB3">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P=75%</w:t>
            </w:r>
          </w:p>
        </w:tc>
        <w:tc>
          <w:tcPr>
            <w:tcW w:w="666" w:type="dxa"/>
            <w:tcBorders>
              <w:tl2br w:val="nil"/>
              <w:tr2bl w:val="nil"/>
            </w:tcBorders>
            <w:vAlign w:val="center"/>
          </w:tcPr>
          <w:p w14:paraId="62BDF7D3">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P=95%</w:t>
            </w:r>
          </w:p>
        </w:tc>
      </w:tr>
      <w:tr w14:paraId="1681F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838" w:type="dxa"/>
            <w:tcBorders>
              <w:tl2br w:val="nil"/>
              <w:tr2bl w:val="nil"/>
            </w:tcBorders>
            <w:vAlign w:val="center"/>
          </w:tcPr>
          <w:p w14:paraId="752DE30F">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基准年</w:t>
            </w:r>
          </w:p>
        </w:tc>
        <w:tc>
          <w:tcPr>
            <w:tcW w:w="691" w:type="dxa"/>
            <w:tcBorders>
              <w:tl2br w:val="nil"/>
              <w:tr2bl w:val="nil"/>
            </w:tcBorders>
            <w:vAlign w:val="center"/>
          </w:tcPr>
          <w:p w14:paraId="490DECD6">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309</w:t>
            </w:r>
          </w:p>
        </w:tc>
        <w:tc>
          <w:tcPr>
            <w:tcW w:w="686" w:type="dxa"/>
            <w:tcBorders>
              <w:tl2br w:val="nil"/>
              <w:tr2bl w:val="nil"/>
            </w:tcBorders>
            <w:vAlign w:val="center"/>
          </w:tcPr>
          <w:p w14:paraId="4DBBD3D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311</w:t>
            </w:r>
          </w:p>
        </w:tc>
        <w:tc>
          <w:tcPr>
            <w:tcW w:w="549" w:type="dxa"/>
            <w:tcBorders>
              <w:tl2br w:val="nil"/>
              <w:tr2bl w:val="nil"/>
            </w:tcBorders>
            <w:vAlign w:val="center"/>
          </w:tcPr>
          <w:p w14:paraId="117B42E1">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SA"/>
              </w:rPr>
            </w:pPr>
            <w:r>
              <w:rPr>
                <w:rFonts w:hint="default" w:ascii="Times New Roman" w:hAnsi="Times New Roman" w:eastAsia="宋体" w:cs="Times New Roman"/>
                <w:i w:val="0"/>
                <w:iCs w:val="0"/>
                <w:snapToGrid w:val="0"/>
                <w:color w:val="auto"/>
                <w:kern w:val="0"/>
                <w:sz w:val="21"/>
                <w:szCs w:val="21"/>
                <w:u w:val="none"/>
                <w:lang w:val="en-US" w:eastAsia="zh-CN" w:bidi="ar"/>
              </w:rPr>
              <w:t>620</w:t>
            </w:r>
          </w:p>
        </w:tc>
        <w:tc>
          <w:tcPr>
            <w:tcW w:w="535" w:type="dxa"/>
            <w:tcBorders>
              <w:tl2br w:val="nil"/>
              <w:tr2bl w:val="nil"/>
            </w:tcBorders>
            <w:vAlign w:val="center"/>
          </w:tcPr>
          <w:p w14:paraId="5E7656B6">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i w:val="0"/>
                <w:iCs w:val="0"/>
                <w:snapToGrid w:val="0"/>
                <w:color w:val="auto"/>
                <w:kern w:val="0"/>
                <w:sz w:val="21"/>
                <w:szCs w:val="21"/>
                <w:u w:val="none"/>
                <w:lang w:val="en-US" w:eastAsia="en-US" w:bidi="ar-SA"/>
              </w:rPr>
            </w:pPr>
            <w:r>
              <w:rPr>
                <w:rFonts w:hint="default" w:ascii="Times New Roman" w:hAnsi="Times New Roman" w:eastAsia="宋体" w:cs="Times New Roman"/>
                <w:i w:val="0"/>
                <w:iCs w:val="0"/>
                <w:snapToGrid w:val="0"/>
                <w:color w:val="auto"/>
                <w:kern w:val="0"/>
                <w:sz w:val="21"/>
                <w:szCs w:val="21"/>
                <w:u w:val="none"/>
                <w:lang w:val="en-US" w:eastAsia="zh-CN" w:bidi="ar"/>
              </w:rPr>
              <w:t>168</w:t>
            </w:r>
          </w:p>
        </w:tc>
        <w:tc>
          <w:tcPr>
            <w:tcW w:w="902" w:type="dxa"/>
            <w:tcBorders>
              <w:tl2br w:val="nil"/>
              <w:tr2bl w:val="nil"/>
            </w:tcBorders>
            <w:vAlign w:val="center"/>
          </w:tcPr>
          <w:p w14:paraId="6ABF37DB">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i w:val="0"/>
                <w:iCs w:val="0"/>
                <w:snapToGrid w:val="0"/>
                <w:color w:val="auto"/>
                <w:kern w:val="0"/>
                <w:sz w:val="21"/>
                <w:szCs w:val="21"/>
                <w:u w:val="none"/>
                <w:lang w:val="en-US" w:eastAsia="en-US" w:bidi="ar-SA"/>
              </w:rPr>
            </w:pPr>
            <w:r>
              <w:rPr>
                <w:rFonts w:hint="default" w:ascii="Times New Roman" w:hAnsi="Times New Roman" w:eastAsia="宋体" w:cs="Times New Roman"/>
                <w:i w:val="0"/>
                <w:iCs w:val="0"/>
                <w:snapToGrid w:val="0"/>
                <w:color w:val="auto"/>
                <w:kern w:val="0"/>
                <w:sz w:val="21"/>
                <w:szCs w:val="21"/>
                <w:u w:val="none"/>
                <w:lang w:val="en-US" w:eastAsia="zh-CN" w:bidi="ar"/>
              </w:rPr>
              <w:t>2091</w:t>
            </w:r>
          </w:p>
        </w:tc>
        <w:tc>
          <w:tcPr>
            <w:tcW w:w="656" w:type="dxa"/>
            <w:tcBorders>
              <w:tl2br w:val="nil"/>
              <w:tr2bl w:val="nil"/>
            </w:tcBorders>
            <w:vAlign w:val="center"/>
          </w:tcPr>
          <w:p w14:paraId="42A6C610">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2495</w:t>
            </w:r>
          </w:p>
        </w:tc>
        <w:tc>
          <w:tcPr>
            <w:tcW w:w="660" w:type="dxa"/>
            <w:tcBorders>
              <w:tl2br w:val="nil"/>
              <w:tr2bl w:val="nil"/>
            </w:tcBorders>
            <w:vAlign w:val="center"/>
          </w:tcPr>
          <w:p w14:paraId="45F2E999">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2838</w:t>
            </w:r>
          </w:p>
        </w:tc>
        <w:tc>
          <w:tcPr>
            <w:tcW w:w="649" w:type="dxa"/>
            <w:tcBorders>
              <w:tl2br w:val="nil"/>
              <w:tr2bl w:val="nil"/>
            </w:tcBorders>
            <w:vAlign w:val="center"/>
          </w:tcPr>
          <w:p w14:paraId="312F205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76</w:t>
            </w:r>
          </w:p>
        </w:tc>
        <w:tc>
          <w:tcPr>
            <w:tcW w:w="902" w:type="dxa"/>
            <w:tcBorders>
              <w:tl2br w:val="nil"/>
              <w:tr2bl w:val="nil"/>
            </w:tcBorders>
            <w:vAlign w:val="center"/>
          </w:tcPr>
          <w:p w14:paraId="217127E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2955</w:t>
            </w:r>
          </w:p>
        </w:tc>
        <w:tc>
          <w:tcPr>
            <w:tcW w:w="656" w:type="dxa"/>
            <w:tcBorders>
              <w:tl2br w:val="nil"/>
              <w:tr2bl w:val="nil"/>
            </w:tcBorders>
            <w:vAlign w:val="center"/>
          </w:tcPr>
          <w:p w14:paraId="08AED12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3359</w:t>
            </w:r>
          </w:p>
        </w:tc>
        <w:tc>
          <w:tcPr>
            <w:tcW w:w="666" w:type="dxa"/>
            <w:tcBorders>
              <w:tl2br w:val="nil"/>
              <w:tr2bl w:val="nil"/>
            </w:tcBorders>
            <w:vAlign w:val="center"/>
          </w:tcPr>
          <w:p w14:paraId="18275A8E">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3702</w:t>
            </w:r>
          </w:p>
        </w:tc>
      </w:tr>
      <w:tr w14:paraId="53ED10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838" w:type="dxa"/>
            <w:tcBorders>
              <w:tl2br w:val="nil"/>
              <w:tr2bl w:val="nil"/>
            </w:tcBorders>
            <w:vAlign w:val="center"/>
          </w:tcPr>
          <w:p w14:paraId="34A4964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3"/>
                <w:sz w:val="21"/>
                <w:szCs w:val="21"/>
              </w:rPr>
              <w:t>2035</w:t>
            </w:r>
            <w:r>
              <w:rPr>
                <w:rFonts w:hint="default" w:ascii="Times New Roman" w:hAnsi="Times New Roman" w:eastAsia="宋体" w:cs="Times New Roman"/>
                <w:color w:val="auto"/>
                <w:spacing w:val="3"/>
                <w:sz w:val="21"/>
                <w:szCs w:val="21"/>
              </w:rPr>
              <w:t>年</w:t>
            </w:r>
          </w:p>
        </w:tc>
        <w:tc>
          <w:tcPr>
            <w:tcW w:w="691" w:type="dxa"/>
            <w:tcBorders>
              <w:tl2br w:val="nil"/>
              <w:tr2bl w:val="nil"/>
            </w:tcBorders>
            <w:vAlign w:val="center"/>
          </w:tcPr>
          <w:p w14:paraId="6522127B">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520</w:t>
            </w:r>
          </w:p>
        </w:tc>
        <w:tc>
          <w:tcPr>
            <w:tcW w:w="686" w:type="dxa"/>
            <w:tcBorders>
              <w:tl2br w:val="nil"/>
              <w:tr2bl w:val="nil"/>
            </w:tcBorders>
            <w:vAlign w:val="center"/>
          </w:tcPr>
          <w:p w14:paraId="43A79094">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235</w:t>
            </w:r>
          </w:p>
        </w:tc>
        <w:tc>
          <w:tcPr>
            <w:tcW w:w="549" w:type="dxa"/>
            <w:tcBorders>
              <w:tl2br w:val="nil"/>
              <w:tr2bl w:val="nil"/>
            </w:tcBorders>
            <w:vAlign w:val="center"/>
          </w:tcPr>
          <w:p w14:paraId="643A11E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755</w:t>
            </w:r>
          </w:p>
        </w:tc>
        <w:tc>
          <w:tcPr>
            <w:tcW w:w="535" w:type="dxa"/>
            <w:tcBorders>
              <w:tl2br w:val="nil"/>
              <w:tr2bl w:val="nil"/>
            </w:tcBorders>
            <w:vAlign w:val="center"/>
          </w:tcPr>
          <w:p w14:paraId="29F710F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285</w:t>
            </w:r>
          </w:p>
        </w:tc>
        <w:tc>
          <w:tcPr>
            <w:tcW w:w="902" w:type="dxa"/>
            <w:tcBorders>
              <w:tl2br w:val="nil"/>
              <w:tr2bl w:val="nil"/>
            </w:tcBorders>
            <w:vAlign w:val="center"/>
          </w:tcPr>
          <w:p w14:paraId="31E31B09">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SA"/>
              </w:rPr>
            </w:pPr>
            <w:r>
              <w:rPr>
                <w:rFonts w:hint="eastAsia" w:ascii="Times New Roman" w:hAnsi="Times New Roman" w:eastAsia="宋体" w:cs="Times New Roman"/>
                <w:i w:val="0"/>
                <w:iCs w:val="0"/>
                <w:snapToGrid w:val="0"/>
                <w:color w:val="auto"/>
                <w:kern w:val="0"/>
                <w:sz w:val="21"/>
                <w:szCs w:val="21"/>
                <w:u w:val="none"/>
                <w:lang w:val="en-US" w:eastAsia="zh-CN" w:bidi="ar-SA"/>
              </w:rPr>
              <w:t>2865</w:t>
            </w:r>
          </w:p>
        </w:tc>
        <w:tc>
          <w:tcPr>
            <w:tcW w:w="656" w:type="dxa"/>
            <w:tcBorders>
              <w:tl2br w:val="nil"/>
              <w:tr2bl w:val="nil"/>
            </w:tcBorders>
            <w:vAlign w:val="center"/>
          </w:tcPr>
          <w:p w14:paraId="19B2D3AA">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3401</w:t>
            </w:r>
          </w:p>
        </w:tc>
        <w:tc>
          <w:tcPr>
            <w:tcW w:w="660" w:type="dxa"/>
            <w:tcBorders>
              <w:tl2br w:val="nil"/>
              <w:tr2bl w:val="nil"/>
            </w:tcBorders>
            <w:vAlign w:val="center"/>
          </w:tcPr>
          <w:p w14:paraId="3FFE6C99">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3872</w:t>
            </w:r>
          </w:p>
        </w:tc>
        <w:tc>
          <w:tcPr>
            <w:tcW w:w="649" w:type="dxa"/>
            <w:tcBorders>
              <w:tl2br w:val="nil"/>
              <w:tr2bl w:val="nil"/>
            </w:tcBorders>
            <w:vAlign w:val="center"/>
          </w:tcPr>
          <w:p w14:paraId="5D86EA08">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81</w:t>
            </w:r>
          </w:p>
        </w:tc>
        <w:tc>
          <w:tcPr>
            <w:tcW w:w="902" w:type="dxa"/>
            <w:tcBorders>
              <w:tl2br w:val="nil"/>
              <w:tr2bl w:val="nil"/>
            </w:tcBorders>
            <w:vAlign w:val="center"/>
          </w:tcPr>
          <w:p w14:paraId="12CECD17">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3986</w:t>
            </w:r>
          </w:p>
        </w:tc>
        <w:tc>
          <w:tcPr>
            <w:tcW w:w="656" w:type="dxa"/>
            <w:tcBorders>
              <w:tl2br w:val="nil"/>
              <w:tr2bl w:val="nil"/>
            </w:tcBorders>
            <w:vAlign w:val="center"/>
          </w:tcPr>
          <w:p w14:paraId="47D6B2B0">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4522</w:t>
            </w:r>
          </w:p>
        </w:tc>
        <w:tc>
          <w:tcPr>
            <w:tcW w:w="666" w:type="dxa"/>
            <w:tcBorders>
              <w:tl2br w:val="nil"/>
              <w:tr2bl w:val="nil"/>
            </w:tcBorders>
            <w:vAlign w:val="center"/>
          </w:tcPr>
          <w:p w14:paraId="41ABD055">
            <w:pPr>
              <w:keepNext w:val="0"/>
              <w:keepLines w:val="0"/>
              <w:pageBreakBefore w:val="0"/>
              <w:widowControl/>
              <w:suppressLineNumbers w:val="0"/>
              <w:kinsoku/>
              <w:wordWrap/>
              <w:overflowPunct/>
              <w:topLinePunct/>
              <w:autoSpaceDE w:val="0"/>
              <w:autoSpaceDN w:val="0"/>
              <w:bidi w:val="0"/>
              <w:adjustRightInd w:val="0"/>
              <w:snapToGrid w:val="0"/>
              <w:spacing w:afterAutospacing="0" w:line="240" w:lineRule="auto"/>
              <w:ind w:lef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4794</w:t>
            </w:r>
          </w:p>
        </w:tc>
      </w:tr>
    </w:tbl>
    <w:p w14:paraId="0304A1E6">
      <w:pPr>
        <w:pStyle w:val="5"/>
        <w:keepNext w:val="0"/>
        <w:keepLines w:val="0"/>
        <w:pageBreakBefore w:val="0"/>
        <w:kinsoku/>
        <w:wordWrap/>
        <w:overflowPunct/>
        <w:topLinePunct/>
        <w:bidi w:val="0"/>
        <w:spacing w:afterAutospacing="0"/>
        <w:rPr>
          <w:rFonts w:hint="default" w:ascii="Times New Roman" w:hAnsi="Times New Roman" w:cs="Times New Roman"/>
          <w:color w:val="auto"/>
        </w:rPr>
      </w:pPr>
    </w:p>
    <w:p w14:paraId="5BEDB694">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45" w:name="_Toc30148"/>
      <w:bookmarkStart w:id="146" w:name="_Toc22243"/>
      <w:r>
        <w:rPr>
          <w:rFonts w:hint="default" w:ascii="Times New Roman" w:hAnsi="Times New Roman" w:eastAsia="楷体" w:cs="Times New Roman"/>
          <w:b/>
          <w:bCs/>
          <w:color w:val="auto"/>
          <w:spacing w:val="-5"/>
          <w:sz w:val="28"/>
          <w:szCs w:val="28"/>
          <w:lang w:val="en-US" w:eastAsia="zh-CN"/>
        </w:rPr>
        <w:t>3.</w:t>
      </w:r>
      <w:r>
        <w:rPr>
          <w:rFonts w:hint="eastAsia" w:ascii="Times New Roman" w:hAnsi="Times New Roman" w:eastAsia="楷体" w:cs="Times New Roman"/>
          <w:b/>
          <w:bCs/>
          <w:color w:val="auto"/>
          <w:spacing w:val="-5"/>
          <w:sz w:val="28"/>
          <w:szCs w:val="28"/>
          <w:lang w:val="en-US" w:eastAsia="zh-CN"/>
        </w:rPr>
        <w:t>2.3</w:t>
      </w:r>
      <w:r>
        <w:rPr>
          <w:rFonts w:hint="default" w:ascii="Times New Roman" w:hAnsi="Times New Roman" w:eastAsia="楷体" w:cs="Times New Roman"/>
          <w:b/>
          <w:bCs/>
          <w:color w:val="auto"/>
          <w:spacing w:val="-5"/>
          <w:sz w:val="28"/>
          <w:szCs w:val="28"/>
          <w:lang w:val="en-US" w:eastAsia="zh-CN"/>
        </w:rPr>
        <w:t>.2供需平衡</w:t>
      </w:r>
      <w:bookmarkEnd w:id="145"/>
      <w:bookmarkEnd w:id="146"/>
    </w:p>
    <w:p w14:paraId="212EE36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1、基准年供需平衡</w:t>
      </w:r>
    </w:p>
    <w:p w14:paraId="62473AA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6"/>
          <w:sz w:val="28"/>
          <w:szCs w:val="28"/>
        </w:rPr>
      </w:pPr>
      <w:r>
        <w:rPr>
          <w:rFonts w:hint="default" w:ascii="Times New Roman" w:hAnsi="Times New Roman" w:eastAsia="仿宋_GB2312" w:cs="Times New Roman"/>
          <w:color w:val="auto"/>
          <w:spacing w:val="-4"/>
          <w:sz w:val="28"/>
          <w:szCs w:val="28"/>
        </w:rPr>
        <w:t>现状工程条件下可供水量以已有供水工程组成的供水系统，根据现状年不同需水保证率的要求，在现状水资源开发模式和满足一定水</w:t>
      </w:r>
      <w:r>
        <w:rPr>
          <w:rFonts w:hint="default" w:ascii="Times New Roman" w:hAnsi="Times New Roman" w:eastAsia="仿宋_GB2312" w:cs="Times New Roman"/>
          <w:color w:val="auto"/>
          <w:spacing w:val="-9"/>
          <w:sz w:val="28"/>
          <w:szCs w:val="28"/>
        </w:rPr>
        <w:t>质条件下，充分发挥现有工程供水能力，经</w:t>
      </w:r>
      <w:r>
        <w:rPr>
          <w:rFonts w:hint="default" w:ascii="Times New Roman" w:hAnsi="Times New Roman" w:eastAsia="仿宋_GB2312" w:cs="Times New Roman"/>
          <w:color w:val="auto"/>
          <w:spacing w:val="-10"/>
          <w:sz w:val="28"/>
          <w:szCs w:val="28"/>
        </w:rPr>
        <w:t>过水量平衡分析计算确定。</w:t>
      </w:r>
      <w:r>
        <w:rPr>
          <w:rFonts w:hint="default" w:ascii="Times New Roman" w:hAnsi="Times New Roman" w:eastAsia="仿宋_GB2312" w:cs="Times New Roman"/>
          <w:color w:val="auto"/>
          <w:spacing w:val="-4"/>
          <w:sz w:val="28"/>
          <w:szCs w:val="28"/>
        </w:rPr>
        <w:t>同时随着经济社会的发展和人民生活水平的提高，考虑生态文明建设的要求，现有挤占了河道内生态环境用水的水利设施将考虑退减生态</w:t>
      </w:r>
      <w:r>
        <w:rPr>
          <w:rFonts w:hint="default" w:ascii="Times New Roman" w:hAnsi="Times New Roman" w:eastAsia="仿宋_GB2312" w:cs="Times New Roman"/>
          <w:color w:val="auto"/>
          <w:spacing w:val="-6"/>
          <w:sz w:val="28"/>
          <w:szCs w:val="28"/>
        </w:rPr>
        <w:t>基流。</w:t>
      </w:r>
    </w:p>
    <w:p w14:paraId="0EBC8EE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2"/>
          <w:sz w:val="28"/>
          <w:szCs w:val="28"/>
        </w:rPr>
        <w:t>经平衡分析，基准年</w:t>
      </w: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多年平均毛需水量</w:t>
      </w:r>
      <w:r>
        <w:rPr>
          <w:rFonts w:hint="default" w:ascii="Times New Roman" w:hAnsi="Times New Roman" w:eastAsia="仿宋_GB2312" w:cs="Times New Roman"/>
          <w:color w:val="auto"/>
          <w:spacing w:val="-2"/>
          <w:sz w:val="28"/>
          <w:szCs w:val="28"/>
          <w:lang w:val="en-US" w:eastAsia="zh-CN"/>
        </w:rPr>
        <w:t>2955万</w:t>
      </w:r>
      <w:r>
        <w:rPr>
          <w:rFonts w:hint="default" w:ascii="Times New Roman" w:hAnsi="Times New Roman" w:eastAsia="仿宋_GB2312" w:cs="Times New Roman"/>
          <w:color w:val="auto"/>
          <w:spacing w:val="-3"/>
          <w:sz w:val="28"/>
          <w:szCs w:val="28"/>
        </w:rPr>
        <w:t>立方米，</w:t>
      </w:r>
      <w:r>
        <w:rPr>
          <w:rFonts w:hint="default" w:ascii="Times New Roman" w:hAnsi="Times New Roman" w:eastAsia="仿宋_GB2312" w:cs="Times New Roman"/>
          <w:color w:val="auto"/>
          <w:spacing w:val="-8"/>
          <w:sz w:val="28"/>
          <w:szCs w:val="28"/>
        </w:rPr>
        <w:t>可供水量</w:t>
      </w:r>
      <w:r>
        <w:rPr>
          <w:rFonts w:hint="default" w:ascii="Times New Roman" w:hAnsi="Times New Roman" w:eastAsia="仿宋_GB2312" w:cs="Times New Roman"/>
          <w:color w:val="auto"/>
          <w:spacing w:val="-8"/>
          <w:sz w:val="28"/>
          <w:szCs w:val="28"/>
          <w:lang w:val="en-US" w:eastAsia="zh-CN"/>
        </w:rPr>
        <w:t>2420万</w:t>
      </w:r>
      <w:r>
        <w:rPr>
          <w:rFonts w:hint="default" w:ascii="Times New Roman" w:hAnsi="Times New Roman" w:eastAsia="仿宋_GB2312" w:cs="Times New Roman"/>
          <w:color w:val="auto"/>
          <w:spacing w:val="-8"/>
          <w:sz w:val="28"/>
          <w:szCs w:val="28"/>
        </w:rPr>
        <w:t>立方米，缺水量</w:t>
      </w:r>
      <w:r>
        <w:rPr>
          <w:rFonts w:hint="default" w:ascii="Times New Roman" w:hAnsi="Times New Roman" w:eastAsia="仿宋_GB2312" w:cs="Times New Roman"/>
          <w:color w:val="auto"/>
          <w:spacing w:val="-8"/>
          <w:sz w:val="28"/>
          <w:szCs w:val="28"/>
          <w:lang w:val="en-US" w:eastAsia="zh-CN"/>
        </w:rPr>
        <w:t>535万</w:t>
      </w:r>
      <w:r>
        <w:rPr>
          <w:rFonts w:hint="default" w:ascii="Times New Roman" w:hAnsi="Times New Roman" w:eastAsia="仿宋_GB2312" w:cs="Times New Roman"/>
          <w:color w:val="auto"/>
          <w:spacing w:val="-8"/>
          <w:sz w:val="28"/>
          <w:szCs w:val="28"/>
        </w:rPr>
        <w:t>立方米，缺水率</w:t>
      </w:r>
      <w:r>
        <w:rPr>
          <w:rFonts w:hint="default" w:ascii="Times New Roman" w:hAnsi="Times New Roman" w:eastAsia="仿宋_GB2312" w:cs="Times New Roman"/>
          <w:color w:val="auto"/>
          <w:spacing w:val="-8"/>
          <w:sz w:val="28"/>
          <w:szCs w:val="28"/>
          <w:lang w:val="en-US" w:eastAsia="zh-CN"/>
        </w:rPr>
        <w:t>18</w:t>
      </w:r>
      <w:r>
        <w:rPr>
          <w:rFonts w:hint="default" w:ascii="Times New Roman" w:hAnsi="Times New Roman" w:eastAsia="仿宋_GB2312" w:cs="Times New Roman"/>
          <w:color w:val="auto"/>
          <w:spacing w:val="-8"/>
          <w:sz w:val="28"/>
          <w:szCs w:val="28"/>
        </w:rPr>
        <w:t>%。中等干旱年份（P=75%）</w:t>
      </w:r>
      <w:r>
        <w:rPr>
          <w:rFonts w:hint="default" w:ascii="Times New Roman" w:hAnsi="Times New Roman" w:eastAsia="仿宋_GB2312" w:cs="Times New Roman"/>
          <w:color w:val="auto"/>
          <w:spacing w:val="1"/>
          <w:sz w:val="28"/>
          <w:szCs w:val="28"/>
        </w:rPr>
        <w:t>缺水量为</w:t>
      </w:r>
      <w:r>
        <w:rPr>
          <w:rFonts w:hint="default" w:ascii="Times New Roman" w:hAnsi="Times New Roman" w:eastAsia="仿宋_GB2312" w:cs="Times New Roman"/>
          <w:color w:val="auto"/>
          <w:spacing w:val="1"/>
          <w:sz w:val="28"/>
          <w:szCs w:val="28"/>
          <w:lang w:val="en-US" w:eastAsia="zh-CN"/>
        </w:rPr>
        <w:t>819万</w:t>
      </w:r>
      <w:r>
        <w:rPr>
          <w:rFonts w:hint="default" w:ascii="Times New Roman" w:hAnsi="Times New Roman" w:eastAsia="仿宋_GB2312" w:cs="Times New Roman"/>
          <w:color w:val="auto"/>
          <w:spacing w:val="1"/>
          <w:sz w:val="28"/>
          <w:szCs w:val="28"/>
        </w:rPr>
        <w:t>立方米，缺水率</w:t>
      </w:r>
      <w:r>
        <w:rPr>
          <w:rFonts w:hint="default" w:ascii="Times New Roman" w:hAnsi="Times New Roman" w:eastAsia="仿宋_GB2312" w:cs="Times New Roman"/>
          <w:color w:val="auto"/>
          <w:spacing w:val="1"/>
          <w:sz w:val="28"/>
          <w:szCs w:val="28"/>
          <w:lang w:val="en-US" w:eastAsia="zh-CN"/>
        </w:rPr>
        <w:t>24</w:t>
      </w:r>
      <w:r>
        <w:rPr>
          <w:rFonts w:hint="default" w:ascii="Times New Roman" w:hAnsi="Times New Roman" w:eastAsia="仿宋_GB2312" w:cs="Times New Roman"/>
          <w:color w:val="auto"/>
          <w:spacing w:val="1"/>
          <w:sz w:val="28"/>
          <w:szCs w:val="28"/>
        </w:rPr>
        <w:t>%；特</w:t>
      </w:r>
      <w:r>
        <w:rPr>
          <w:rFonts w:hint="default" w:ascii="Times New Roman" w:hAnsi="Times New Roman" w:eastAsia="仿宋_GB2312" w:cs="Times New Roman"/>
          <w:color w:val="auto"/>
          <w:sz w:val="28"/>
          <w:szCs w:val="28"/>
        </w:rPr>
        <w:t>旱年份（P=95%）缺水量</w:t>
      </w:r>
      <w:r>
        <w:rPr>
          <w:rFonts w:hint="default" w:ascii="Times New Roman" w:hAnsi="Times New Roman" w:eastAsia="仿宋_GB2312" w:cs="Times New Roman"/>
          <w:color w:val="auto"/>
          <w:spacing w:val="-1"/>
          <w:sz w:val="28"/>
          <w:szCs w:val="28"/>
        </w:rPr>
        <w:t>为</w:t>
      </w:r>
      <w:r>
        <w:rPr>
          <w:rFonts w:hint="default" w:ascii="Times New Roman" w:hAnsi="Times New Roman" w:eastAsia="仿宋_GB2312" w:cs="Times New Roman"/>
          <w:color w:val="auto"/>
          <w:spacing w:val="-1"/>
          <w:sz w:val="28"/>
          <w:szCs w:val="28"/>
          <w:lang w:val="en-US" w:eastAsia="zh-CN"/>
        </w:rPr>
        <w:t>1156万</w:t>
      </w:r>
      <w:r>
        <w:rPr>
          <w:rFonts w:hint="default" w:ascii="Times New Roman" w:hAnsi="Times New Roman" w:eastAsia="仿宋_GB2312" w:cs="Times New Roman"/>
          <w:color w:val="auto"/>
          <w:spacing w:val="-1"/>
          <w:sz w:val="28"/>
          <w:szCs w:val="28"/>
        </w:rPr>
        <w:t>立方米，缺水率</w:t>
      </w:r>
      <w:r>
        <w:rPr>
          <w:rFonts w:hint="default" w:ascii="Times New Roman" w:hAnsi="Times New Roman" w:eastAsia="仿宋_GB2312" w:cs="Times New Roman"/>
          <w:color w:val="auto"/>
          <w:spacing w:val="-1"/>
          <w:sz w:val="28"/>
          <w:szCs w:val="28"/>
          <w:lang w:val="en-US" w:eastAsia="zh-CN"/>
        </w:rPr>
        <w:t>31</w:t>
      </w:r>
      <w:r>
        <w:rPr>
          <w:rFonts w:hint="default" w:ascii="Times New Roman" w:hAnsi="Times New Roman" w:eastAsia="仿宋_GB2312" w:cs="Times New Roman"/>
          <w:color w:val="auto"/>
          <w:spacing w:val="-1"/>
          <w:sz w:val="28"/>
          <w:szCs w:val="28"/>
        </w:rPr>
        <w:t>%。</w:t>
      </w:r>
    </w:p>
    <w:p w14:paraId="0275251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lang w:eastAsia="zh-CN"/>
        </w:rPr>
        <w:t>经分析，</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rPr>
        <w:t>缺水主要有以下</w:t>
      </w:r>
      <w:r>
        <w:rPr>
          <w:rFonts w:hint="default" w:ascii="Times New Roman" w:hAnsi="Times New Roman" w:eastAsia="仿宋_GB2312" w:cs="Times New Roman"/>
          <w:color w:val="auto"/>
          <w:spacing w:val="-4"/>
          <w:sz w:val="28"/>
          <w:szCs w:val="28"/>
          <w:lang w:eastAsia="zh-CN"/>
        </w:rPr>
        <w:t>两</w:t>
      </w:r>
      <w:r>
        <w:rPr>
          <w:rFonts w:hint="default" w:ascii="Times New Roman" w:hAnsi="Times New Roman" w:eastAsia="仿宋_GB2312" w:cs="Times New Roman"/>
          <w:color w:val="auto"/>
          <w:spacing w:val="-4"/>
          <w:sz w:val="28"/>
          <w:szCs w:val="28"/>
        </w:rPr>
        <w:t>个原</w:t>
      </w:r>
      <w:r>
        <w:rPr>
          <w:rFonts w:hint="default" w:ascii="Times New Roman" w:hAnsi="Times New Roman" w:eastAsia="仿宋_GB2312" w:cs="Times New Roman"/>
          <w:color w:val="auto"/>
          <w:spacing w:val="-10"/>
          <w:sz w:val="28"/>
          <w:szCs w:val="28"/>
        </w:rPr>
        <w:t>因：一是</w:t>
      </w:r>
      <w:r>
        <w:rPr>
          <w:rFonts w:hint="default" w:ascii="Times New Roman" w:hAnsi="Times New Roman" w:eastAsia="仿宋_GB2312" w:cs="Times New Roman"/>
          <w:color w:val="auto"/>
          <w:spacing w:val="-10"/>
          <w:sz w:val="28"/>
          <w:szCs w:val="28"/>
          <w:lang w:eastAsia="zh-CN"/>
        </w:rPr>
        <w:t>工程性缺水，</w:t>
      </w:r>
      <w:r>
        <w:rPr>
          <w:rFonts w:hint="eastAsia" w:ascii="Times New Roman" w:hAnsi="Times New Roman" w:eastAsia="仿宋_GB2312" w:cs="Times New Roman"/>
          <w:color w:val="auto"/>
          <w:spacing w:val="-10"/>
          <w:sz w:val="28"/>
          <w:szCs w:val="28"/>
          <w:lang w:eastAsia="zh-CN"/>
        </w:rPr>
        <w:t>峨边</w:t>
      </w:r>
      <w:r>
        <w:rPr>
          <w:rFonts w:hint="default" w:ascii="Times New Roman" w:hAnsi="Times New Roman" w:eastAsia="仿宋_GB2312" w:cs="Times New Roman"/>
          <w:color w:val="auto"/>
          <w:spacing w:val="-10"/>
          <w:sz w:val="28"/>
          <w:szCs w:val="28"/>
          <w:lang w:eastAsia="zh-CN"/>
        </w:rPr>
        <w:t>地处山区，降水量大，水资源</w:t>
      </w:r>
      <w:r>
        <w:rPr>
          <w:rFonts w:hint="default" w:ascii="Times New Roman" w:hAnsi="Times New Roman" w:eastAsia="仿宋_GB2312" w:cs="Times New Roman"/>
          <w:color w:val="auto"/>
          <w:spacing w:val="-4"/>
          <w:sz w:val="28"/>
          <w:szCs w:val="28"/>
        </w:rPr>
        <w:t>也较为丰富，但是因受地形地貌限制，海拔较高，</w:t>
      </w:r>
      <w:r>
        <w:rPr>
          <w:rFonts w:hint="default" w:ascii="Times New Roman" w:hAnsi="Times New Roman" w:eastAsia="仿宋_GB2312" w:cs="Times New Roman"/>
          <w:color w:val="auto"/>
          <w:spacing w:val="-4"/>
          <w:sz w:val="28"/>
          <w:szCs w:val="28"/>
          <w:lang w:eastAsia="zh-CN"/>
        </w:rPr>
        <w:t>县境内仅有一座小（</w:t>
      </w:r>
      <w:r>
        <w:rPr>
          <w:rFonts w:hint="default" w:ascii="Times New Roman" w:hAnsi="Times New Roman" w:eastAsia="仿宋_GB2312" w:cs="Times New Roman"/>
          <w:color w:val="auto"/>
          <w:spacing w:val="-4"/>
          <w:sz w:val="28"/>
          <w:szCs w:val="28"/>
          <w:lang w:val="en-US" w:eastAsia="zh-CN"/>
        </w:rPr>
        <w:t>2</w:t>
      </w:r>
      <w:r>
        <w:rPr>
          <w:rFonts w:hint="default" w:ascii="Times New Roman" w:hAnsi="Times New Roman" w:eastAsia="仿宋_GB2312" w:cs="Times New Roman"/>
          <w:color w:val="auto"/>
          <w:spacing w:val="-4"/>
          <w:sz w:val="28"/>
          <w:szCs w:val="28"/>
          <w:lang w:eastAsia="zh-CN"/>
        </w:rPr>
        <w:t>）型水库（即夏家沟水库），</w:t>
      </w:r>
      <w:r>
        <w:rPr>
          <w:rFonts w:hint="default" w:ascii="Times New Roman" w:hAnsi="Times New Roman" w:eastAsia="仿宋_GB2312" w:cs="Times New Roman"/>
          <w:color w:val="auto"/>
          <w:spacing w:val="-4"/>
          <w:sz w:val="28"/>
          <w:szCs w:val="28"/>
        </w:rPr>
        <w:t>水利工程较少，水资</w:t>
      </w:r>
      <w:r>
        <w:rPr>
          <w:rFonts w:hint="default" w:ascii="Times New Roman" w:hAnsi="Times New Roman" w:eastAsia="仿宋_GB2312" w:cs="Times New Roman"/>
          <w:color w:val="auto"/>
          <w:spacing w:val="-2"/>
          <w:sz w:val="28"/>
          <w:szCs w:val="28"/>
        </w:rPr>
        <w:t>源开发利用率低，</w:t>
      </w:r>
      <w:r>
        <w:rPr>
          <w:rFonts w:hint="default" w:ascii="Times New Roman" w:hAnsi="Times New Roman" w:eastAsia="仿宋_GB2312" w:cs="Times New Roman"/>
          <w:color w:val="auto"/>
          <w:spacing w:val="-2"/>
          <w:sz w:val="28"/>
          <w:szCs w:val="28"/>
          <w:lang w:eastAsia="zh-CN"/>
        </w:rPr>
        <w:t>尤其是近年来极端气候频繁，县境内</w:t>
      </w:r>
      <w:r>
        <w:rPr>
          <w:rFonts w:hint="default" w:ascii="Times New Roman" w:hAnsi="Times New Roman" w:eastAsia="仿宋_GB2312" w:cs="Times New Roman"/>
          <w:color w:val="auto"/>
          <w:spacing w:val="-2"/>
          <w:sz w:val="28"/>
          <w:szCs w:val="28"/>
        </w:rPr>
        <w:t>缺水较严重。</w:t>
      </w:r>
      <w:r>
        <w:rPr>
          <w:rFonts w:hint="default" w:ascii="Times New Roman" w:hAnsi="Times New Roman" w:eastAsia="仿宋_GB2312" w:cs="Times New Roman"/>
          <w:color w:val="auto"/>
          <w:spacing w:val="-2"/>
          <w:sz w:val="28"/>
          <w:szCs w:val="28"/>
          <w:lang w:eastAsia="zh-CN"/>
        </w:rPr>
        <w:t>二是</w:t>
      </w:r>
      <w:r>
        <w:rPr>
          <w:rFonts w:hint="default" w:ascii="Times New Roman" w:hAnsi="Times New Roman" w:eastAsia="仿宋_GB2312" w:cs="Times New Roman"/>
          <w:color w:val="auto"/>
          <w:spacing w:val="-10"/>
          <w:sz w:val="28"/>
          <w:szCs w:val="28"/>
        </w:rPr>
        <w:t>随着经济社会快速发展，现状优先保障生活、工业生</w:t>
      </w:r>
      <w:r>
        <w:rPr>
          <w:rFonts w:hint="default" w:ascii="Times New Roman" w:hAnsi="Times New Roman" w:eastAsia="仿宋_GB2312" w:cs="Times New Roman"/>
          <w:color w:val="auto"/>
          <w:spacing w:val="-11"/>
          <w:sz w:val="28"/>
          <w:szCs w:val="28"/>
        </w:rPr>
        <w:t>产用水，</w:t>
      </w:r>
      <w:r>
        <w:rPr>
          <w:rFonts w:hint="default" w:ascii="Times New Roman" w:hAnsi="Times New Roman" w:eastAsia="仿宋_GB2312" w:cs="Times New Roman"/>
          <w:color w:val="auto"/>
          <w:spacing w:val="-4"/>
          <w:sz w:val="28"/>
          <w:szCs w:val="28"/>
        </w:rPr>
        <w:t>导致农业用水受到挤占，原设计水源工程已不满足用水结构调整</w:t>
      </w:r>
      <w:r>
        <w:rPr>
          <w:rFonts w:hint="default" w:ascii="Times New Roman" w:hAnsi="Times New Roman" w:eastAsia="仿宋_GB2312" w:cs="Times New Roman"/>
          <w:color w:val="auto"/>
          <w:spacing w:val="-4"/>
          <w:sz w:val="28"/>
          <w:szCs w:val="28"/>
          <w:lang w:eastAsia="zh-CN"/>
        </w:rPr>
        <w:t>。</w:t>
      </w:r>
    </w:p>
    <w:p w14:paraId="2B00339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2"/>
          <w:sz w:val="28"/>
          <w:szCs w:val="28"/>
        </w:rPr>
        <w:t>基准年供需平衡分析成果详见表3.</w:t>
      </w:r>
      <w:r>
        <w:rPr>
          <w:rFonts w:hint="eastAsia" w:ascii="Times New Roman" w:hAnsi="Times New Roman" w:eastAsia="仿宋_GB2312" w:cs="Times New Roman"/>
          <w:color w:val="auto"/>
          <w:spacing w:val="-2"/>
          <w:sz w:val="28"/>
          <w:szCs w:val="28"/>
          <w:lang w:val="en-US" w:eastAsia="zh-CN"/>
        </w:rPr>
        <w:t>2.10</w:t>
      </w:r>
      <w:r>
        <w:rPr>
          <w:rFonts w:hint="default" w:ascii="Times New Roman" w:hAnsi="Times New Roman" w:eastAsia="仿宋_GB2312" w:cs="Times New Roman"/>
          <w:color w:val="auto"/>
          <w:spacing w:val="-2"/>
          <w:sz w:val="28"/>
          <w:szCs w:val="28"/>
        </w:rPr>
        <w:t>。</w:t>
      </w:r>
    </w:p>
    <w:p w14:paraId="4D8E43A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8" w:firstLineChars="200"/>
        <w:jc w:val="center"/>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w:t>
      </w:r>
      <w:r>
        <w:rPr>
          <w:rFonts w:hint="eastAsia" w:ascii="Times New Roman" w:hAnsi="Times New Roman" w:eastAsia="仿宋_GB2312" w:cs="Times New Roman"/>
          <w:b/>
          <w:bCs/>
          <w:color w:val="auto"/>
          <w:spacing w:val="-1"/>
          <w:sz w:val="28"/>
          <w:szCs w:val="28"/>
          <w:lang w:val="en-US" w:eastAsia="zh-CN"/>
        </w:rPr>
        <w:t>2.10</w:t>
      </w:r>
      <w:r>
        <w:rPr>
          <w:rFonts w:hint="eastAsia" w:ascii="Times New Roman" w:hAnsi="Times New Roman" w:eastAsia="仿宋_GB2312" w:cs="Times New Roman"/>
          <w:b/>
          <w:bCs/>
          <w:color w:val="auto"/>
          <w:spacing w:val="-1"/>
          <w:sz w:val="28"/>
          <w:szCs w:val="28"/>
          <w:lang w:eastAsia="zh-CN"/>
        </w:rPr>
        <w:t>峨边</w:t>
      </w:r>
      <w:r>
        <w:rPr>
          <w:rFonts w:hint="default" w:ascii="Times New Roman" w:hAnsi="Times New Roman" w:eastAsia="仿宋_GB2312" w:cs="Times New Roman"/>
          <w:b/>
          <w:bCs/>
          <w:color w:val="auto"/>
          <w:spacing w:val="-1"/>
          <w:sz w:val="28"/>
          <w:szCs w:val="28"/>
        </w:rPr>
        <w:t>基准年供需平衡分析成</w:t>
      </w:r>
      <w:r>
        <w:rPr>
          <w:rFonts w:hint="default" w:ascii="Times New Roman" w:hAnsi="Times New Roman" w:eastAsia="仿宋_GB2312" w:cs="Times New Roman"/>
          <w:b/>
          <w:bCs/>
          <w:color w:val="auto"/>
          <w:spacing w:val="-2"/>
          <w:sz w:val="28"/>
          <w:szCs w:val="28"/>
        </w:rPr>
        <w:t>果表</w:t>
      </w:r>
    </w:p>
    <w:p w14:paraId="44E0B45A">
      <w:pPr>
        <w:keepNext w:val="0"/>
        <w:keepLines w:val="0"/>
        <w:pageBreakBefore w:val="0"/>
        <w:widowControl/>
        <w:kinsoku/>
        <w:wordWrap/>
        <w:overflowPunct/>
        <w:topLinePunct/>
        <w:autoSpaceDE w:val="0"/>
        <w:autoSpaceDN w:val="0"/>
        <w:bidi w:val="0"/>
        <w:adjustRightInd w:val="0"/>
        <w:snapToGrid w:val="0"/>
        <w:spacing w:afterAutospacing="0" w:line="360" w:lineRule="auto"/>
        <w:ind w:left="5250" w:leftChars="2500" w:right="0" w:firstLine="594" w:firstLineChars="200"/>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8"/>
          <w:sz w:val="28"/>
          <w:szCs w:val="28"/>
        </w:rPr>
        <w:t>单位：万立方米</w:t>
      </w:r>
    </w:p>
    <w:p w14:paraId="4893601F">
      <w:pPr>
        <w:keepNext w:val="0"/>
        <w:keepLines w:val="0"/>
        <w:pageBreakBefore w:val="0"/>
        <w:kinsoku/>
        <w:wordWrap/>
        <w:overflowPunct/>
        <w:topLinePunct/>
        <w:bidi w:val="0"/>
        <w:spacing w:afterAutospacing="0" w:line="92" w:lineRule="exact"/>
        <w:rPr>
          <w:rFonts w:hint="default" w:ascii="Times New Roman" w:hAnsi="Times New Roman" w:cs="Times New Roman"/>
          <w:color w:val="auto"/>
        </w:rPr>
      </w:pPr>
    </w:p>
    <w:tbl>
      <w:tblPr>
        <w:tblStyle w:val="19"/>
        <w:tblW w:w="84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3"/>
        <w:gridCol w:w="1148"/>
        <w:gridCol w:w="921"/>
        <w:gridCol w:w="922"/>
        <w:gridCol w:w="697"/>
        <w:gridCol w:w="927"/>
        <w:gridCol w:w="1328"/>
        <w:gridCol w:w="1308"/>
      </w:tblGrid>
      <w:tr w14:paraId="000FE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153" w:type="dxa"/>
            <w:vMerge w:val="restart"/>
            <w:tcBorders>
              <w:tl2br w:val="nil"/>
              <w:tr2bl w:val="nil"/>
            </w:tcBorders>
            <w:vAlign w:val="center"/>
          </w:tcPr>
          <w:p w14:paraId="4A388087">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年型</w:t>
            </w:r>
          </w:p>
        </w:tc>
        <w:tc>
          <w:tcPr>
            <w:tcW w:w="1148" w:type="dxa"/>
            <w:vMerge w:val="restart"/>
            <w:tcBorders>
              <w:tl2br w:val="nil"/>
              <w:tr2bl w:val="nil"/>
            </w:tcBorders>
            <w:vAlign w:val="center"/>
          </w:tcPr>
          <w:p w14:paraId="35B8EB2E">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总需水量</w:t>
            </w:r>
          </w:p>
        </w:tc>
        <w:tc>
          <w:tcPr>
            <w:tcW w:w="3467" w:type="dxa"/>
            <w:gridSpan w:val="4"/>
            <w:tcBorders>
              <w:tl2br w:val="nil"/>
              <w:tr2bl w:val="nil"/>
            </w:tcBorders>
            <w:vAlign w:val="center"/>
          </w:tcPr>
          <w:p w14:paraId="4174A9E8">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供水量</w:t>
            </w:r>
          </w:p>
        </w:tc>
        <w:tc>
          <w:tcPr>
            <w:tcW w:w="1328" w:type="dxa"/>
            <w:vMerge w:val="restart"/>
            <w:tcBorders>
              <w:tl2br w:val="nil"/>
              <w:tr2bl w:val="nil"/>
            </w:tcBorders>
            <w:vAlign w:val="center"/>
          </w:tcPr>
          <w:p w14:paraId="43A3F720">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缺水量</w:t>
            </w:r>
          </w:p>
        </w:tc>
        <w:tc>
          <w:tcPr>
            <w:tcW w:w="1308" w:type="dxa"/>
            <w:vMerge w:val="restart"/>
            <w:tcBorders>
              <w:tl2br w:val="nil"/>
              <w:tr2bl w:val="nil"/>
            </w:tcBorders>
            <w:vAlign w:val="center"/>
          </w:tcPr>
          <w:p w14:paraId="2F4FE7D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缺水率</w:t>
            </w:r>
          </w:p>
        </w:tc>
      </w:tr>
      <w:tr w14:paraId="523A5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vMerge w:val="continue"/>
            <w:tcBorders>
              <w:tl2br w:val="nil"/>
              <w:tr2bl w:val="nil"/>
            </w:tcBorders>
            <w:vAlign w:val="center"/>
          </w:tcPr>
          <w:p w14:paraId="35154805">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1148" w:type="dxa"/>
            <w:vMerge w:val="continue"/>
            <w:tcBorders>
              <w:tl2br w:val="nil"/>
              <w:tr2bl w:val="nil"/>
            </w:tcBorders>
            <w:vAlign w:val="center"/>
          </w:tcPr>
          <w:p w14:paraId="350CD803">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921" w:type="dxa"/>
            <w:tcBorders>
              <w:tl2br w:val="nil"/>
              <w:tr2bl w:val="nil"/>
            </w:tcBorders>
            <w:vAlign w:val="center"/>
          </w:tcPr>
          <w:p w14:paraId="6D279B06">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地表水</w:t>
            </w:r>
          </w:p>
        </w:tc>
        <w:tc>
          <w:tcPr>
            <w:tcW w:w="922" w:type="dxa"/>
            <w:tcBorders>
              <w:tl2br w:val="nil"/>
              <w:tr2bl w:val="nil"/>
            </w:tcBorders>
            <w:vAlign w:val="center"/>
          </w:tcPr>
          <w:p w14:paraId="616B9D04">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地下水</w:t>
            </w:r>
          </w:p>
        </w:tc>
        <w:tc>
          <w:tcPr>
            <w:tcW w:w="697" w:type="dxa"/>
            <w:tcBorders>
              <w:tl2br w:val="nil"/>
              <w:tr2bl w:val="nil"/>
            </w:tcBorders>
            <w:vAlign w:val="center"/>
          </w:tcPr>
          <w:p w14:paraId="5C14CB10">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其它</w:t>
            </w:r>
          </w:p>
        </w:tc>
        <w:tc>
          <w:tcPr>
            <w:tcW w:w="927" w:type="dxa"/>
            <w:tcBorders>
              <w:tl2br w:val="nil"/>
              <w:tr2bl w:val="nil"/>
            </w:tcBorders>
            <w:vAlign w:val="center"/>
          </w:tcPr>
          <w:p w14:paraId="785C677F">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小计</w:t>
            </w:r>
          </w:p>
        </w:tc>
        <w:tc>
          <w:tcPr>
            <w:tcW w:w="1328" w:type="dxa"/>
            <w:vMerge w:val="continue"/>
            <w:tcBorders>
              <w:tl2br w:val="nil"/>
              <w:tr2bl w:val="nil"/>
            </w:tcBorders>
            <w:vAlign w:val="center"/>
          </w:tcPr>
          <w:p w14:paraId="22E31445">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1308" w:type="dxa"/>
            <w:vMerge w:val="continue"/>
            <w:tcBorders>
              <w:tl2br w:val="nil"/>
              <w:tr2bl w:val="nil"/>
            </w:tcBorders>
            <w:vAlign w:val="center"/>
          </w:tcPr>
          <w:p w14:paraId="1514ECD6">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r>
      <w:tr w14:paraId="031F48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tcBorders>
              <w:tl2br w:val="nil"/>
              <w:tr2bl w:val="nil"/>
            </w:tcBorders>
            <w:vAlign w:val="center"/>
          </w:tcPr>
          <w:p w14:paraId="2128F24B">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多年平均</w:t>
            </w:r>
          </w:p>
        </w:tc>
        <w:tc>
          <w:tcPr>
            <w:tcW w:w="1148" w:type="dxa"/>
            <w:tcBorders>
              <w:tl2br w:val="nil"/>
              <w:tr2bl w:val="nil"/>
            </w:tcBorders>
            <w:vAlign w:val="center"/>
          </w:tcPr>
          <w:p w14:paraId="685AEF6F">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2955</w:t>
            </w:r>
          </w:p>
        </w:tc>
        <w:tc>
          <w:tcPr>
            <w:tcW w:w="921" w:type="dxa"/>
            <w:tcBorders>
              <w:tl2br w:val="nil"/>
              <w:tr2bl w:val="nil"/>
            </w:tcBorders>
            <w:vAlign w:val="center"/>
          </w:tcPr>
          <w:p w14:paraId="340FDC5F">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2291</w:t>
            </w:r>
          </w:p>
        </w:tc>
        <w:tc>
          <w:tcPr>
            <w:tcW w:w="922" w:type="dxa"/>
            <w:tcBorders>
              <w:tl2br w:val="nil"/>
              <w:tr2bl w:val="nil"/>
            </w:tcBorders>
            <w:vAlign w:val="center"/>
          </w:tcPr>
          <w:p w14:paraId="27C746BE">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snapToGrid w:val="0"/>
                <w:color w:val="auto"/>
                <w:kern w:val="0"/>
                <w:sz w:val="21"/>
                <w:szCs w:val="21"/>
                <w:u w:val="none"/>
                <w:lang w:val="en-US" w:eastAsia="zh-CN" w:bidi="ar"/>
              </w:rPr>
              <w:t>109</w:t>
            </w:r>
          </w:p>
        </w:tc>
        <w:tc>
          <w:tcPr>
            <w:tcW w:w="697" w:type="dxa"/>
            <w:tcBorders>
              <w:tl2br w:val="nil"/>
              <w:tr2bl w:val="nil"/>
            </w:tcBorders>
            <w:vAlign w:val="center"/>
          </w:tcPr>
          <w:p w14:paraId="77989EBB">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20</w:t>
            </w:r>
          </w:p>
        </w:tc>
        <w:tc>
          <w:tcPr>
            <w:tcW w:w="927" w:type="dxa"/>
            <w:tcBorders>
              <w:tl2br w:val="nil"/>
              <w:tr2bl w:val="nil"/>
            </w:tcBorders>
            <w:vAlign w:val="center"/>
          </w:tcPr>
          <w:p w14:paraId="1F03E39B">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2420</w:t>
            </w:r>
          </w:p>
        </w:tc>
        <w:tc>
          <w:tcPr>
            <w:tcW w:w="1328" w:type="dxa"/>
            <w:tcBorders>
              <w:tl2br w:val="nil"/>
              <w:tr2bl w:val="nil"/>
            </w:tcBorders>
            <w:vAlign w:val="center"/>
          </w:tcPr>
          <w:p w14:paraId="1A407BE1">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535</w:t>
            </w:r>
          </w:p>
        </w:tc>
        <w:tc>
          <w:tcPr>
            <w:tcW w:w="1308" w:type="dxa"/>
            <w:tcBorders>
              <w:tl2br w:val="nil"/>
              <w:tr2bl w:val="nil"/>
            </w:tcBorders>
            <w:vAlign w:val="center"/>
          </w:tcPr>
          <w:p w14:paraId="2C975F5F">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18%</w:t>
            </w:r>
          </w:p>
        </w:tc>
      </w:tr>
      <w:tr w14:paraId="14A74F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tcBorders>
              <w:tl2br w:val="nil"/>
              <w:tr2bl w:val="nil"/>
            </w:tcBorders>
            <w:vAlign w:val="center"/>
          </w:tcPr>
          <w:p w14:paraId="63B38877">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P=75%</w:t>
            </w:r>
          </w:p>
        </w:tc>
        <w:tc>
          <w:tcPr>
            <w:tcW w:w="1148" w:type="dxa"/>
            <w:tcBorders>
              <w:tl2br w:val="nil"/>
              <w:tr2bl w:val="nil"/>
            </w:tcBorders>
            <w:vAlign w:val="center"/>
          </w:tcPr>
          <w:p w14:paraId="063AF638">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3359</w:t>
            </w:r>
          </w:p>
        </w:tc>
        <w:tc>
          <w:tcPr>
            <w:tcW w:w="921" w:type="dxa"/>
            <w:tcBorders>
              <w:tl2br w:val="nil"/>
              <w:tr2bl w:val="nil"/>
            </w:tcBorders>
            <w:vAlign w:val="center"/>
          </w:tcPr>
          <w:p w14:paraId="6E86E85D">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2411</w:t>
            </w:r>
          </w:p>
        </w:tc>
        <w:tc>
          <w:tcPr>
            <w:tcW w:w="922" w:type="dxa"/>
            <w:tcBorders>
              <w:tl2br w:val="nil"/>
              <w:tr2bl w:val="nil"/>
            </w:tcBorders>
            <w:vAlign w:val="center"/>
          </w:tcPr>
          <w:p w14:paraId="396F19BE">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snapToGrid w:val="0"/>
                <w:color w:val="auto"/>
                <w:kern w:val="0"/>
                <w:sz w:val="21"/>
                <w:szCs w:val="21"/>
                <w:u w:val="none"/>
                <w:lang w:val="en-US" w:eastAsia="zh-CN" w:bidi="ar"/>
              </w:rPr>
              <w:t>109</w:t>
            </w:r>
          </w:p>
        </w:tc>
        <w:tc>
          <w:tcPr>
            <w:tcW w:w="697" w:type="dxa"/>
            <w:tcBorders>
              <w:tl2br w:val="nil"/>
              <w:tr2bl w:val="nil"/>
            </w:tcBorders>
            <w:vAlign w:val="center"/>
          </w:tcPr>
          <w:p w14:paraId="42E808F5">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20</w:t>
            </w:r>
          </w:p>
        </w:tc>
        <w:tc>
          <w:tcPr>
            <w:tcW w:w="927" w:type="dxa"/>
            <w:tcBorders>
              <w:tl2br w:val="nil"/>
              <w:tr2bl w:val="nil"/>
            </w:tcBorders>
            <w:vAlign w:val="center"/>
          </w:tcPr>
          <w:p w14:paraId="30B25021">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2540</w:t>
            </w:r>
          </w:p>
        </w:tc>
        <w:tc>
          <w:tcPr>
            <w:tcW w:w="1328" w:type="dxa"/>
            <w:tcBorders>
              <w:tl2br w:val="nil"/>
              <w:tr2bl w:val="nil"/>
            </w:tcBorders>
            <w:vAlign w:val="center"/>
          </w:tcPr>
          <w:p w14:paraId="2EE12DFF">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819</w:t>
            </w:r>
          </w:p>
        </w:tc>
        <w:tc>
          <w:tcPr>
            <w:tcW w:w="1308" w:type="dxa"/>
            <w:tcBorders>
              <w:tl2br w:val="nil"/>
              <w:tr2bl w:val="nil"/>
            </w:tcBorders>
            <w:vAlign w:val="center"/>
          </w:tcPr>
          <w:p w14:paraId="10FA6A9E">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w:t>
            </w:r>
          </w:p>
        </w:tc>
      </w:tr>
      <w:tr w14:paraId="0738A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tcBorders>
              <w:tl2br w:val="nil"/>
              <w:tr2bl w:val="nil"/>
            </w:tcBorders>
            <w:vAlign w:val="center"/>
          </w:tcPr>
          <w:p w14:paraId="78F0C424">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P=95%</w:t>
            </w:r>
          </w:p>
        </w:tc>
        <w:tc>
          <w:tcPr>
            <w:tcW w:w="1148" w:type="dxa"/>
            <w:tcBorders>
              <w:tl2br w:val="nil"/>
              <w:tr2bl w:val="nil"/>
            </w:tcBorders>
            <w:vAlign w:val="center"/>
          </w:tcPr>
          <w:p w14:paraId="454B4407">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3702</w:t>
            </w:r>
          </w:p>
        </w:tc>
        <w:tc>
          <w:tcPr>
            <w:tcW w:w="921" w:type="dxa"/>
            <w:tcBorders>
              <w:tl2br w:val="nil"/>
              <w:tr2bl w:val="nil"/>
            </w:tcBorders>
            <w:vAlign w:val="center"/>
          </w:tcPr>
          <w:p w14:paraId="2224A8E9">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2417</w:t>
            </w:r>
          </w:p>
        </w:tc>
        <w:tc>
          <w:tcPr>
            <w:tcW w:w="922" w:type="dxa"/>
            <w:tcBorders>
              <w:tl2br w:val="nil"/>
              <w:tr2bl w:val="nil"/>
            </w:tcBorders>
            <w:vAlign w:val="center"/>
          </w:tcPr>
          <w:p w14:paraId="1345E1BE">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snapToGrid w:val="0"/>
                <w:color w:val="auto"/>
                <w:kern w:val="0"/>
                <w:sz w:val="21"/>
                <w:szCs w:val="21"/>
                <w:u w:val="none"/>
                <w:lang w:val="en-US" w:eastAsia="zh-CN" w:bidi="ar"/>
              </w:rPr>
              <w:t>109</w:t>
            </w:r>
          </w:p>
        </w:tc>
        <w:tc>
          <w:tcPr>
            <w:tcW w:w="697" w:type="dxa"/>
            <w:tcBorders>
              <w:tl2br w:val="nil"/>
              <w:tr2bl w:val="nil"/>
            </w:tcBorders>
            <w:vAlign w:val="center"/>
          </w:tcPr>
          <w:p w14:paraId="2ED3C7EA">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20</w:t>
            </w:r>
          </w:p>
        </w:tc>
        <w:tc>
          <w:tcPr>
            <w:tcW w:w="927" w:type="dxa"/>
            <w:tcBorders>
              <w:tl2br w:val="nil"/>
              <w:tr2bl w:val="nil"/>
            </w:tcBorders>
            <w:vAlign w:val="center"/>
          </w:tcPr>
          <w:p w14:paraId="3A1AB160">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2546</w:t>
            </w:r>
          </w:p>
        </w:tc>
        <w:tc>
          <w:tcPr>
            <w:tcW w:w="1328" w:type="dxa"/>
            <w:tcBorders>
              <w:tl2br w:val="nil"/>
              <w:tr2bl w:val="nil"/>
            </w:tcBorders>
            <w:vAlign w:val="center"/>
          </w:tcPr>
          <w:p w14:paraId="35BD72BA">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1156</w:t>
            </w:r>
          </w:p>
        </w:tc>
        <w:tc>
          <w:tcPr>
            <w:tcW w:w="1308" w:type="dxa"/>
            <w:tcBorders>
              <w:tl2br w:val="nil"/>
              <w:tr2bl w:val="nil"/>
            </w:tcBorders>
            <w:vAlign w:val="center"/>
          </w:tcPr>
          <w:p w14:paraId="41F6E6BC">
            <w:pPr>
              <w:keepNext w:val="0"/>
              <w:keepLines w:val="0"/>
              <w:pageBreakBefore w:val="0"/>
              <w:widowControl/>
              <w:suppressLineNumbers w:val="0"/>
              <w:kinsoku/>
              <w:wordWrap/>
              <w:overflowPunct/>
              <w:topLinePunct/>
              <w:autoSpaceDE w:val="0"/>
              <w:autoSpaceDN w:val="0"/>
              <w:bidi w:val="0"/>
              <w:adjustRightInd w:val="0"/>
              <w:snapToGrid w:val="0"/>
              <w:spacing w:afterAutospacing="0"/>
              <w:ind w:left="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31%</w:t>
            </w:r>
          </w:p>
        </w:tc>
      </w:tr>
    </w:tbl>
    <w:p w14:paraId="7C103917">
      <w:pPr>
        <w:pStyle w:val="5"/>
        <w:keepNext w:val="0"/>
        <w:keepLines w:val="0"/>
        <w:pageBreakBefore w:val="0"/>
        <w:kinsoku/>
        <w:wordWrap/>
        <w:overflowPunct/>
        <w:topLinePunct/>
        <w:bidi w:val="0"/>
        <w:spacing w:afterAutospacing="0" w:line="355" w:lineRule="auto"/>
        <w:rPr>
          <w:rFonts w:hint="default" w:ascii="Times New Roman" w:hAnsi="Times New Roman" w:cs="Times New Roman"/>
          <w:color w:val="auto"/>
        </w:rPr>
      </w:pPr>
    </w:p>
    <w:p w14:paraId="1C6CFBD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2、规划年供需平衡</w:t>
      </w:r>
    </w:p>
    <w:p w14:paraId="7A6FA84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（1）规划年一次供需平衡分析</w:t>
      </w:r>
    </w:p>
    <w:p w14:paraId="27EBAD5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firstLine="560" w:firstLineChars="200"/>
        <w:jc w:val="left"/>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snapToGrid w:val="0"/>
          <w:color w:val="auto"/>
          <w:kern w:val="0"/>
          <w:sz w:val="28"/>
          <w:szCs w:val="28"/>
          <w:lang w:val="en-US" w:eastAsia="zh-CN" w:bidi="ar"/>
        </w:rPr>
        <w:t>一次供需平衡分析，仅考虑产业布局与经济调整、技术进步、城市化发展、节水措施等因素，不考虑供水工程的变化。即在对现有水源采取切实有效的保护和优化调度措施后，不考虑现有工程供水能力的衰减，故规划水平年可供水量均采用现状年可供水量。规划年</w:t>
      </w: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需水预测见3.</w:t>
      </w:r>
      <w:r>
        <w:rPr>
          <w:rFonts w:hint="eastAsia" w:ascii="Times New Roman" w:hAnsi="Times New Roman" w:eastAsia="仿宋_GB2312" w:cs="Times New Roman"/>
          <w:snapToGrid w:val="0"/>
          <w:color w:val="auto"/>
          <w:kern w:val="0"/>
          <w:sz w:val="28"/>
          <w:szCs w:val="28"/>
          <w:lang w:val="en-US" w:eastAsia="zh-CN" w:bidi="ar"/>
        </w:rPr>
        <w:t>2.3.1</w:t>
      </w:r>
      <w:r>
        <w:rPr>
          <w:rFonts w:hint="default" w:ascii="Times New Roman" w:hAnsi="Times New Roman" w:eastAsia="仿宋_GB2312" w:cs="Times New Roman"/>
          <w:snapToGrid w:val="0"/>
          <w:color w:val="auto"/>
          <w:kern w:val="0"/>
          <w:sz w:val="28"/>
          <w:szCs w:val="28"/>
          <w:lang w:val="en-US" w:eastAsia="zh-CN" w:bidi="ar"/>
        </w:rPr>
        <w:t>节。规划年一次供需平衡分叙见下表。</w:t>
      </w:r>
    </w:p>
    <w:p w14:paraId="648208EB">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58" w:firstLineChars="200"/>
        <w:jc w:val="center"/>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w:t>
      </w:r>
      <w:r>
        <w:rPr>
          <w:rFonts w:hint="eastAsia" w:ascii="Times New Roman" w:hAnsi="Times New Roman" w:eastAsia="仿宋_GB2312" w:cs="Times New Roman"/>
          <w:b/>
          <w:bCs/>
          <w:color w:val="auto"/>
          <w:spacing w:val="-1"/>
          <w:sz w:val="28"/>
          <w:szCs w:val="28"/>
          <w:lang w:val="en-US" w:eastAsia="zh-CN"/>
        </w:rPr>
        <w:t>2.11</w:t>
      </w:r>
      <w:r>
        <w:rPr>
          <w:rFonts w:hint="eastAsia" w:ascii="Times New Roman" w:hAnsi="Times New Roman" w:eastAsia="仿宋_GB2312" w:cs="Times New Roman"/>
          <w:b/>
          <w:bCs/>
          <w:color w:val="auto"/>
          <w:spacing w:val="-1"/>
          <w:sz w:val="28"/>
          <w:szCs w:val="28"/>
          <w:lang w:eastAsia="zh-CN"/>
        </w:rPr>
        <w:t>峨边</w:t>
      </w:r>
      <w:r>
        <w:rPr>
          <w:rFonts w:hint="default" w:ascii="Times New Roman" w:hAnsi="Times New Roman" w:eastAsia="仿宋_GB2312" w:cs="Times New Roman"/>
          <w:b/>
          <w:bCs/>
          <w:color w:val="auto"/>
          <w:spacing w:val="-1"/>
          <w:sz w:val="28"/>
          <w:szCs w:val="28"/>
          <w:lang w:eastAsia="zh-CN"/>
        </w:rPr>
        <w:t>规划年一次</w:t>
      </w:r>
      <w:r>
        <w:rPr>
          <w:rFonts w:hint="default" w:ascii="Times New Roman" w:hAnsi="Times New Roman" w:eastAsia="仿宋_GB2312" w:cs="Times New Roman"/>
          <w:b/>
          <w:bCs/>
          <w:color w:val="auto"/>
          <w:spacing w:val="-1"/>
          <w:sz w:val="28"/>
          <w:szCs w:val="28"/>
        </w:rPr>
        <w:t>供需平衡分析成</w:t>
      </w:r>
      <w:r>
        <w:rPr>
          <w:rFonts w:hint="default" w:ascii="Times New Roman" w:hAnsi="Times New Roman" w:eastAsia="仿宋_GB2312" w:cs="Times New Roman"/>
          <w:b/>
          <w:bCs/>
          <w:color w:val="auto"/>
          <w:spacing w:val="-2"/>
          <w:sz w:val="28"/>
          <w:szCs w:val="28"/>
        </w:rPr>
        <w:t>果表</w:t>
      </w:r>
    </w:p>
    <w:p w14:paraId="11D69559">
      <w:pPr>
        <w:keepNext w:val="0"/>
        <w:keepLines w:val="0"/>
        <w:pageBreakBefore w:val="0"/>
        <w:widowControl/>
        <w:kinsoku/>
        <w:wordWrap/>
        <w:overflowPunct/>
        <w:topLinePunct/>
        <w:autoSpaceDE w:val="0"/>
        <w:autoSpaceDN w:val="0"/>
        <w:bidi w:val="0"/>
        <w:adjustRightInd w:val="0"/>
        <w:snapToGrid w:val="0"/>
        <w:spacing w:afterAutospacing="0" w:line="360" w:lineRule="auto"/>
        <w:ind w:left="5250" w:leftChars="2500" w:firstLine="594" w:firstLineChars="200"/>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8"/>
          <w:sz w:val="28"/>
          <w:szCs w:val="28"/>
        </w:rPr>
        <w:t>单位：万立方米</w:t>
      </w:r>
    </w:p>
    <w:p w14:paraId="2E8DF573">
      <w:pPr>
        <w:keepNext w:val="0"/>
        <w:keepLines w:val="0"/>
        <w:pageBreakBefore w:val="0"/>
        <w:kinsoku/>
        <w:wordWrap/>
        <w:overflowPunct/>
        <w:topLinePunct/>
        <w:bidi w:val="0"/>
        <w:spacing w:afterAutospacing="0" w:line="92" w:lineRule="exact"/>
        <w:rPr>
          <w:rFonts w:hint="default" w:ascii="Times New Roman" w:hAnsi="Times New Roman" w:cs="Times New Roman"/>
          <w:color w:val="auto"/>
        </w:rPr>
      </w:pPr>
    </w:p>
    <w:tbl>
      <w:tblPr>
        <w:tblStyle w:val="19"/>
        <w:tblW w:w="84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3"/>
        <w:gridCol w:w="1148"/>
        <w:gridCol w:w="921"/>
        <w:gridCol w:w="922"/>
        <w:gridCol w:w="697"/>
        <w:gridCol w:w="927"/>
        <w:gridCol w:w="1328"/>
        <w:gridCol w:w="1308"/>
      </w:tblGrid>
      <w:tr w14:paraId="6B3C7B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153" w:type="dxa"/>
            <w:vMerge w:val="restart"/>
            <w:tcBorders>
              <w:tl2br w:val="nil"/>
              <w:tr2bl w:val="nil"/>
            </w:tcBorders>
            <w:vAlign w:val="center"/>
          </w:tcPr>
          <w:p w14:paraId="02BA93E0">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年型</w:t>
            </w:r>
          </w:p>
        </w:tc>
        <w:tc>
          <w:tcPr>
            <w:tcW w:w="1148" w:type="dxa"/>
            <w:vMerge w:val="restart"/>
            <w:tcBorders>
              <w:tl2br w:val="nil"/>
              <w:tr2bl w:val="nil"/>
            </w:tcBorders>
            <w:vAlign w:val="center"/>
          </w:tcPr>
          <w:p w14:paraId="1C52F076">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总需水量</w:t>
            </w:r>
          </w:p>
        </w:tc>
        <w:tc>
          <w:tcPr>
            <w:tcW w:w="3467" w:type="dxa"/>
            <w:gridSpan w:val="4"/>
            <w:tcBorders>
              <w:tl2br w:val="nil"/>
              <w:tr2bl w:val="nil"/>
            </w:tcBorders>
            <w:vAlign w:val="center"/>
          </w:tcPr>
          <w:p w14:paraId="31215F31">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供水量</w:t>
            </w:r>
          </w:p>
        </w:tc>
        <w:tc>
          <w:tcPr>
            <w:tcW w:w="1328" w:type="dxa"/>
            <w:vMerge w:val="restart"/>
            <w:tcBorders>
              <w:tl2br w:val="nil"/>
              <w:tr2bl w:val="nil"/>
            </w:tcBorders>
            <w:vAlign w:val="center"/>
          </w:tcPr>
          <w:p w14:paraId="228F878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缺水量</w:t>
            </w:r>
          </w:p>
        </w:tc>
        <w:tc>
          <w:tcPr>
            <w:tcW w:w="1308" w:type="dxa"/>
            <w:vMerge w:val="restart"/>
            <w:tcBorders>
              <w:tl2br w:val="nil"/>
              <w:tr2bl w:val="nil"/>
            </w:tcBorders>
            <w:vAlign w:val="center"/>
          </w:tcPr>
          <w:p w14:paraId="6D325D52">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缺水率</w:t>
            </w:r>
          </w:p>
        </w:tc>
      </w:tr>
      <w:tr w14:paraId="6695C6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vMerge w:val="continue"/>
            <w:tcBorders>
              <w:tl2br w:val="nil"/>
              <w:tr2bl w:val="nil"/>
            </w:tcBorders>
            <w:vAlign w:val="center"/>
          </w:tcPr>
          <w:p w14:paraId="3C037136">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1148" w:type="dxa"/>
            <w:vMerge w:val="continue"/>
            <w:tcBorders>
              <w:tl2br w:val="nil"/>
              <w:tr2bl w:val="nil"/>
            </w:tcBorders>
            <w:vAlign w:val="center"/>
          </w:tcPr>
          <w:p w14:paraId="7A4139A1">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921" w:type="dxa"/>
            <w:tcBorders>
              <w:tl2br w:val="nil"/>
              <w:tr2bl w:val="nil"/>
            </w:tcBorders>
            <w:vAlign w:val="center"/>
          </w:tcPr>
          <w:p w14:paraId="2BBD96FE">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地表水</w:t>
            </w:r>
          </w:p>
        </w:tc>
        <w:tc>
          <w:tcPr>
            <w:tcW w:w="922" w:type="dxa"/>
            <w:tcBorders>
              <w:tl2br w:val="nil"/>
              <w:tr2bl w:val="nil"/>
            </w:tcBorders>
            <w:vAlign w:val="center"/>
          </w:tcPr>
          <w:p w14:paraId="21680186">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地下水</w:t>
            </w:r>
          </w:p>
        </w:tc>
        <w:tc>
          <w:tcPr>
            <w:tcW w:w="697" w:type="dxa"/>
            <w:tcBorders>
              <w:tl2br w:val="nil"/>
              <w:tr2bl w:val="nil"/>
            </w:tcBorders>
            <w:vAlign w:val="center"/>
          </w:tcPr>
          <w:p w14:paraId="539735A8">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其它</w:t>
            </w:r>
          </w:p>
        </w:tc>
        <w:tc>
          <w:tcPr>
            <w:tcW w:w="927" w:type="dxa"/>
            <w:tcBorders>
              <w:tl2br w:val="nil"/>
              <w:tr2bl w:val="nil"/>
            </w:tcBorders>
            <w:vAlign w:val="center"/>
          </w:tcPr>
          <w:p w14:paraId="1E00F7C9">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小计</w:t>
            </w:r>
          </w:p>
        </w:tc>
        <w:tc>
          <w:tcPr>
            <w:tcW w:w="1328" w:type="dxa"/>
            <w:vMerge w:val="continue"/>
            <w:tcBorders>
              <w:tl2br w:val="nil"/>
              <w:tr2bl w:val="nil"/>
            </w:tcBorders>
            <w:vAlign w:val="center"/>
          </w:tcPr>
          <w:p w14:paraId="35DABB7B">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1308" w:type="dxa"/>
            <w:vMerge w:val="continue"/>
            <w:tcBorders>
              <w:tl2br w:val="nil"/>
              <w:tr2bl w:val="nil"/>
            </w:tcBorders>
            <w:vAlign w:val="center"/>
          </w:tcPr>
          <w:p w14:paraId="5AB19905">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r>
      <w:tr w14:paraId="1A4507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tcBorders>
              <w:tl2br w:val="nil"/>
              <w:tr2bl w:val="nil"/>
            </w:tcBorders>
            <w:vAlign w:val="center"/>
          </w:tcPr>
          <w:p w14:paraId="082839E2">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多年平均</w:t>
            </w:r>
          </w:p>
        </w:tc>
        <w:tc>
          <w:tcPr>
            <w:tcW w:w="1148" w:type="dxa"/>
            <w:tcBorders>
              <w:tl2br w:val="nil"/>
              <w:tr2bl w:val="nil"/>
            </w:tcBorders>
            <w:vAlign w:val="center"/>
          </w:tcPr>
          <w:p w14:paraId="0F1AC444">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3986</w:t>
            </w:r>
          </w:p>
        </w:tc>
        <w:tc>
          <w:tcPr>
            <w:tcW w:w="921" w:type="dxa"/>
            <w:tcBorders>
              <w:tl2br w:val="nil"/>
              <w:tr2bl w:val="nil"/>
            </w:tcBorders>
            <w:vAlign w:val="center"/>
          </w:tcPr>
          <w:p w14:paraId="42638BF2">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2291</w:t>
            </w:r>
          </w:p>
        </w:tc>
        <w:tc>
          <w:tcPr>
            <w:tcW w:w="922" w:type="dxa"/>
            <w:tcBorders>
              <w:tl2br w:val="nil"/>
              <w:tr2bl w:val="nil"/>
            </w:tcBorders>
            <w:vAlign w:val="center"/>
          </w:tcPr>
          <w:p w14:paraId="37518CDF">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snapToGrid w:val="0"/>
                <w:color w:val="auto"/>
                <w:kern w:val="0"/>
                <w:sz w:val="21"/>
                <w:szCs w:val="21"/>
                <w:u w:val="none"/>
                <w:lang w:val="en-US" w:eastAsia="zh-CN" w:bidi="ar"/>
              </w:rPr>
              <w:t>109</w:t>
            </w:r>
          </w:p>
        </w:tc>
        <w:tc>
          <w:tcPr>
            <w:tcW w:w="697" w:type="dxa"/>
            <w:tcBorders>
              <w:tl2br w:val="nil"/>
              <w:tr2bl w:val="nil"/>
            </w:tcBorders>
            <w:vAlign w:val="center"/>
          </w:tcPr>
          <w:p w14:paraId="0F46A5C7">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20</w:t>
            </w:r>
          </w:p>
        </w:tc>
        <w:tc>
          <w:tcPr>
            <w:tcW w:w="927" w:type="dxa"/>
            <w:tcBorders>
              <w:tl2br w:val="nil"/>
              <w:tr2bl w:val="nil"/>
            </w:tcBorders>
            <w:vAlign w:val="center"/>
          </w:tcPr>
          <w:p w14:paraId="519CA06A">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2420</w:t>
            </w:r>
          </w:p>
        </w:tc>
        <w:tc>
          <w:tcPr>
            <w:tcW w:w="1328" w:type="dxa"/>
            <w:tcBorders>
              <w:tl2br w:val="nil"/>
              <w:tr2bl w:val="nil"/>
            </w:tcBorders>
            <w:vAlign w:val="center"/>
          </w:tcPr>
          <w:p w14:paraId="41B1AD22">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1566</w:t>
            </w:r>
          </w:p>
        </w:tc>
        <w:tc>
          <w:tcPr>
            <w:tcW w:w="1308" w:type="dxa"/>
            <w:tcBorders>
              <w:tl2br w:val="nil"/>
              <w:tr2bl w:val="nil"/>
            </w:tcBorders>
            <w:vAlign w:val="center"/>
          </w:tcPr>
          <w:p w14:paraId="7FF9BAF0">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3</w:t>
            </w:r>
            <w:r>
              <w:rPr>
                <w:rFonts w:hint="eastAsia" w:ascii="Times New Roman" w:hAnsi="Times New Roman" w:eastAsia="宋体" w:cs="Times New Roman"/>
                <w:i w:val="0"/>
                <w:iCs w:val="0"/>
                <w:snapToGrid w:val="0"/>
                <w:color w:val="auto"/>
                <w:kern w:val="0"/>
                <w:sz w:val="21"/>
                <w:szCs w:val="21"/>
                <w:u w:val="none"/>
                <w:lang w:val="en-US" w:eastAsia="zh-CN" w:bidi="ar"/>
              </w:rPr>
              <w:t>9</w:t>
            </w:r>
            <w:r>
              <w:rPr>
                <w:rFonts w:hint="default" w:ascii="Times New Roman" w:hAnsi="Times New Roman" w:eastAsia="宋体" w:cs="Times New Roman"/>
                <w:i w:val="0"/>
                <w:iCs w:val="0"/>
                <w:snapToGrid w:val="0"/>
                <w:color w:val="auto"/>
                <w:kern w:val="0"/>
                <w:sz w:val="21"/>
                <w:szCs w:val="21"/>
                <w:u w:val="none"/>
                <w:lang w:val="en-US" w:eastAsia="zh-CN" w:bidi="ar"/>
              </w:rPr>
              <w:t>%</w:t>
            </w:r>
          </w:p>
        </w:tc>
      </w:tr>
      <w:tr w14:paraId="0F3262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tcBorders>
              <w:tl2br w:val="nil"/>
              <w:tr2bl w:val="nil"/>
            </w:tcBorders>
            <w:vAlign w:val="center"/>
          </w:tcPr>
          <w:p w14:paraId="5ECF5E7F">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P=75%</w:t>
            </w:r>
          </w:p>
        </w:tc>
        <w:tc>
          <w:tcPr>
            <w:tcW w:w="1148" w:type="dxa"/>
            <w:tcBorders>
              <w:tl2br w:val="nil"/>
              <w:tr2bl w:val="nil"/>
            </w:tcBorders>
            <w:vAlign w:val="center"/>
          </w:tcPr>
          <w:p w14:paraId="0F309D48">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4522</w:t>
            </w:r>
          </w:p>
        </w:tc>
        <w:tc>
          <w:tcPr>
            <w:tcW w:w="921" w:type="dxa"/>
            <w:tcBorders>
              <w:tl2br w:val="nil"/>
              <w:tr2bl w:val="nil"/>
            </w:tcBorders>
            <w:vAlign w:val="center"/>
          </w:tcPr>
          <w:p w14:paraId="3D3DD270">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2411</w:t>
            </w:r>
          </w:p>
        </w:tc>
        <w:tc>
          <w:tcPr>
            <w:tcW w:w="922" w:type="dxa"/>
            <w:tcBorders>
              <w:tl2br w:val="nil"/>
              <w:tr2bl w:val="nil"/>
            </w:tcBorders>
            <w:vAlign w:val="center"/>
          </w:tcPr>
          <w:p w14:paraId="60A5202F">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snapToGrid w:val="0"/>
                <w:color w:val="auto"/>
                <w:kern w:val="0"/>
                <w:sz w:val="21"/>
                <w:szCs w:val="21"/>
                <w:u w:val="none"/>
                <w:lang w:val="en-US" w:eastAsia="zh-CN" w:bidi="ar"/>
              </w:rPr>
              <w:t>109</w:t>
            </w:r>
          </w:p>
        </w:tc>
        <w:tc>
          <w:tcPr>
            <w:tcW w:w="697" w:type="dxa"/>
            <w:tcBorders>
              <w:tl2br w:val="nil"/>
              <w:tr2bl w:val="nil"/>
            </w:tcBorders>
            <w:vAlign w:val="center"/>
          </w:tcPr>
          <w:p w14:paraId="6ED1751C">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20</w:t>
            </w:r>
          </w:p>
        </w:tc>
        <w:tc>
          <w:tcPr>
            <w:tcW w:w="927" w:type="dxa"/>
            <w:tcBorders>
              <w:tl2br w:val="nil"/>
              <w:tr2bl w:val="nil"/>
            </w:tcBorders>
            <w:vAlign w:val="center"/>
          </w:tcPr>
          <w:p w14:paraId="66EA0721">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2540</w:t>
            </w:r>
          </w:p>
        </w:tc>
        <w:tc>
          <w:tcPr>
            <w:tcW w:w="1328" w:type="dxa"/>
            <w:tcBorders>
              <w:tl2br w:val="nil"/>
              <w:tr2bl w:val="nil"/>
            </w:tcBorders>
            <w:vAlign w:val="center"/>
          </w:tcPr>
          <w:p w14:paraId="5083B539">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1985</w:t>
            </w:r>
          </w:p>
        </w:tc>
        <w:tc>
          <w:tcPr>
            <w:tcW w:w="1308" w:type="dxa"/>
            <w:tcBorders>
              <w:tl2br w:val="nil"/>
              <w:tr2bl w:val="nil"/>
            </w:tcBorders>
            <w:vAlign w:val="center"/>
          </w:tcPr>
          <w:p w14:paraId="6F354738">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4</w:t>
            </w:r>
            <w:r>
              <w:rPr>
                <w:rFonts w:hint="eastAsia" w:ascii="Times New Roman" w:hAnsi="Times New Roman" w:eastAsia="宋体" w:cs="Times New Roman"/>
                <w:i w:val="0"/>
                <w:iCs w:val="0"/>
                <w:snapToGrid w:val="0"/>
                <w:color w:val="auto"/>
                <w:kern w:val="0"/>
                <w:sz w:val="21"/>
                <w:szCs w:val="21"/>
                <w:u w:val="none"/>
                <w:lang w:val="en-US" w:eastAsia="zh-CN" w:bidi="ar"/>
              </w:rPr>
              <w:t>4</w:t>
            </w:r>
            <w:r>
              <w:rPr>
                <w:rFonts w:hint="default" w:ascii="Times New Roman" w:hAnsi="Times New Roman" w:eastAsia="宋体" w:cs="Times New Roman"/>
                <w:i w:val="0"/>
                <w:iCs w:val="0"/>
                <w:snapToGrid w:val="0"/>
                <w:color w:val="auto"/>
                <w:kern w:val="0"/>
                <w:sz w:val="21"/>
                <w:szCs w:val="21"/>
                <w:u w:val="none"/>
                <w:lang w:val="en-US" w:eastAsia="zh-CN" w:bidi="ar"/>
              </w:rPr>
              <w:t>%</w:t>
            </w:r>
          </w:p>
        </w:tc>
      </w:tr>
      <w:tr w14:paraId="62DD6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tcBorders>
              <w:tl2br w:val="nil"/>
              <w:tr2bl w:val="nil"/>
            </w:tcBorders>
            <w:vAlign w:val="center"/>
          </w:tcPr>
          <w:p w14:paraId="7FB16B24">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P=95%</w:t>
            </w:r>
          </w:p>
        </w:tc>
        <w:tc>
          <w:tcPr>
            <w:tcW w:w="1148" w:type="dxa"/>
            <w:tcBorders>
              <w:tl2br w:val="nil"/>
              <w:tr2bl w:val="nil"/>
            </w:tcBorders>
            <w:vAlign w:val="center"/>
          </w:tcPr>
          <w:p w14:paraId="40C5398A">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4994</w:t>
            </w:r>
          </w:p>
        </w:tc>
        <w:tc>
          <w:tcPr>
            <w:tcW w:w="921" w:type="dxa"/>
            <w:tcBorders>
              <w:tl2br w:val="nil"/>
              <w:tr2bl w:val="nil"/>
            </w:tcBorders>
            <w:vAlign w:val="center"/>
          </w:tcPr>
          <w:p w14:paraId="56C8EFE4">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2417</w:t>
            </w:r>
          </w:p>
        </w:tc>
        <w:tc>
          <w:tcPr>
            <w:tcW w:w="922" w:type="dxa"/>
            <w:tcBorders>
              <w:tl2br w:val="nil"/>
              <w:tr2bl w:val="nil"/>
            </w:tcBorders>
            <w:vAlign w:val="center"/>
          </w:tcPr>
          <w:p w14:paraId="5A14DC1E">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snapToGrid w:val="0"/>
                <w:color w:val="auto"/>
                <w:kern w:val="0"/>
                <w:sz w:val="21"/>
                <w:szCs w:val="21"/>
                <w:u w:val="none"/>
                <w:lang w:val="en-US" w:eastAsia="zh-CN" w:bidi="ar"/>
              </w:rPr>
              <w:t>109</w:t>
            </w:r>
          </w:p>
        </w:tc>
        <w:tc>
          <w:tcPr>
            <w:tcW w:w="697" w:type="dxa"/>
            <w:tcBorders>
              <w:tl2br w:val="nil"/>
              <w:tr2bl w:val="nil"/>
            </w:tcBorders>
            <w:vAlign w:val="center"/>
          </w:tcPr>
          <w:p w14:paraId="0577230D">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20</w:t>
            </w:r>
          </w:p>
        </w:tc>
        <w:tc>
          <w:tcPr>
            <w:tcW w:w="927" w:type="dxa"/>
            <w:tcBorders>
              <w:tl2br w:val="nil"/>
              <w:tr2bl w:val="nil"/>
            </w:tcBorders>
            <w:vAlign w:val="center"/>
          </w:tcPr>
          <w:p w14:paraId="025AFEAE">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2546</w:t>
            </w:r>
          </w:p>
        </w:tc>
        <w:tc>
          <w:tcPr>
            <w:tcW w:w="1328" w:type="dxa"/>
            <w:tcBorders>
              <w:tl2br w:val="nil"/>
              <w:tr2bl w:val="nil"/>
            </w:tcBorders>
            <w:vAlign w:val="center"/>
          </w:tcPr>
          <w:p w14:paraId="7392B9DE">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2448</w:t>
            </w:r>
          </w:p>
        </w:tc>
        <w:tc>
          <w:tcPr>
            <w:tcW w:w="1308" w:type="dxa"/>
            <w:tcBorders>
              <w:tl2br w:val="nil"/>
              <w:tr2bl w:val="nil"/>
            </w:tcBorders>
            <w:vAlign w:val="center"/>
          </w:tcPr>
          <w:p w14:paraId="118A3369">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4</w:t>
            </w:r>
            <w:r>
              <w:rPr>
                <w:rFonts w:hint="eastAsia" w:ascii="Times New Roman" w:hAnsi="Times New Roman" w:eastAsia="宋体" w:cs="Times New Roman"/>
                <w:i w:val="0"/>
                <w:iCs w:val="0"/>
                <w:snapToGrid w:val="0"/>
                <w:color w:val="auto"/>
                <w:kern w:val="0"/>
                <w:sz w:val="21"/>
                <w:szCs w:val="21"/>
                <w:u w:val="none"/>
                <w:lang w:val="en-US" w:eastAsia="zh-CN" w:bidi="ar"/>
              </w:rPr>
              <w:t>9</w:t>
            </w:r>
            <w:r>
              <w:rPr>
                <w:rFonts w:hint="default" w:ascii="Times New Roman" w:hAnsi="Times New Roman" w:eastAsia="宋体" w:cs="Times New Roman"/>
                <w:i w:val="0"/>
                <w:iCs w:val="0"/>
                <w:snapToGrid w:val="0"/>
                <w:color w:val="auto"/>
                <w:kern w:val="0"/>
                <w:sz w:val="21"/>
                <w:szCs w:val="21"/>
                <w:u w:val="none"/>
                <w:lang w:val="en-US" w:eastAsia="zh-CN" w:bidi="ar"/>
              </w:rPr>
              <w:t>%</w:t>
            </w:r>
          </w:p>
        </w:tc>
      </w:tr>
    </w:tbl>
    <w:p w14:paraId="3B0C508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4"/>
          <w:sz w:val="28"/>
          <w:szCs w:val="28"/>
          <w:lang w:eastAsia="zh-CN"/>
        </w:rPr>
      </w:pPr>
    </w:p>
    <w:p w14:paraId="4BE1188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4"/>
          <w:sz w:val="28"/>
          <w:szCs w:val="28"/>
          <w:lang w:val="en-US" w:eastAsia="zh-CN"/>
        </w:rPr>
      </w:pPr>
      <w:r>
        <w:rPr>
          <w:rFonts w:hint="default" w:ascii="Times New Roman" w:hAnsi="Times New Roman" w:eastAsia="仿宋_GB2312" w:cs="Times New Roman"/>
          <w:color w:val="auto"/>
          <w:spacing w:val="-4"/>
          <w:sz w:val="28"/>
          <w:szCs w:val="28"/>
          <w:lang w:eastAsia="zh-CN"/>
        </w:rPr>
        <w:t>根据规划年一次</w:t>
      </w:r>
      <w:r>
        <w:rPr>
          <w:rFonts w:hint="eastAsia" w:ascii="Times New Roman" w:hAnsi="Times New Roman" w:eastAsia="仿宋_GB2312" w:cs="Times New Roman"/>
          <w:color w:val="auto"/>
          <w:spacing w:val="-4"/>
          <w:sz w:val="28"/>
          <w:szCs w:val="28"/>
          <w:lang w:eastAsia="zh-CN"/>
        </w:rPr>
        <w:t>供需</w:t>
      </w:r>
      <w:r>
        <w:rPr>
          <w:rFonts w:hint="default" w:ascii="Times New Roman" w:hAnsi="Times New Roman" w:eastAsia="仿宋_GB2312" w:cs="Times New Roman"/>
          <w:color w:val="auto"/>
          <w:spacing w:val="-4"/>
          <w:sz w:val="28"/>
          <w:szCs w:val="28"/>
          <w:lang w:eastAsia="zh-CN"/>
        </w:rPr>
        <w:t>平衡分析，</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lang w:eastAsia="zh-CN"/>
        </w:rPr>
        <w:t>若仅依托现有水利工程，规划年缺水情况较严重，多年平均缺水率达</w:t>
      </w:r>
      <w:r>
        <w:rPr>
          <w:rFonts w:hint="default" w:ascii="Times New Roman" w:hAnsi="Times New Roman" w:eastAsia="仿宋_GB2312" w:cs="Times New Roman"/>
          <w:color w:val="auto"/>
          <w:spacing w:val="-4"/>
          <w:sz w:val="28"/>
          <w:szCs w:val="28"/>
          <w:lang w:val="en-US" w:eastAsia="zh-CN"/>
        </w:rPr>
        <w:t>3</w:t>
      </w:r>
      <w:r>
        <w:rPr>
          <w:rFonts w:hint="eastAsia" w:ascii="Times New Roman" w:hAnsi="Times New Roman" w:eastAsia="仿宋_GB2312" w:cs="Times New Roman"/>
          <w:color w:val="auto"/>
          <w:spacing w:val="-4"/>
          <w:sz w:val="28"/>
          <w:szCs w:val="28"/>
          <w:lang w:val="en-US" w:eastAsia="zh-CN"/>
        </w:rPr>
        <w:t>9</w:t>
      </w:r>
      <w:r>
        <w:rPr>
          <w:rFonts w:hint="default" w:ascii="Times New Roman" w:hAnsi="Times New Roman" w:eastAsia="仿宋_GB2312" w:cs="Times New Roman"/>
          <w:color w:val="auto"/>
          <w:spacing w:val="-4"/>
          <w:sz w:val="28"/>
          <w:szCs w:val="28"/>
          <w:lang w:val="en-US" w:eastAsia="zh-CN"/>
        </w:rPr>
        <w:t>%，难以支撑经济社会发展。故</w:t>
      </w:r>
      <w:r>
        <w:rPr>
          <w:rFonts w:hint="eastAsia" w:ascii="Times New Roman" w:hAnsi="Times New Roman" w:eastAsia="仿宋_GB2312" w:cs="Times New Roman"/>
          <w:color w:val="auto"/>
          <w:spacing w:val="-4"/>
          <w:sz w:val="28"/>
          <w:szCs w:val="28"/>
          <w:lang w:val="en-US" w:eastAsia="zh-CN"/>
        </w:rPr>
        <w:t>峨边</w:t>
      </w:r>
      <w:r>
        <w:rPr>
          <w:rFonts w:hint="default" w:ascii="Times New Roman" w:hAnsi="Times New Roman" w:eastAsia="仿宋_GB2312" w:cs="Times New Roman"/>
          <w:color w:val="auto"/>
          <w:spacing w:val="-4"/>
          <w:sz w:val="28"/>
          <w:szCs w:val="28"/>
          <w:lang w:val="en-US" w:eastAsia="zh-CN"/>
        </w:rPr>
        <w:t>急需“开源”，提高供水保证率。</w:t>
      </w:r>
    </w:p>
    <w:p w14:paraId="20FFB6E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（2）规划年二次供需平衡分析</w:t>
      </w:r>
    </w:p>
    <w:p w14:paraId="20352C4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二次水资源供需平衡分析，是在一次供需平衡分析基础上，供水考虑当地水资源开源、再生水回用的增长、水资源联合调度等措施。</w:t>
      </w:r>
    </w:p>
    <w:p w14:paraId="618FEEB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①已建工程挖潜</w:t>
      </w:r>
    </w:p>
    <w:p w14:paraId="2F74DB6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544" w:firstLineChars="200"/>
        <w:jc w:val="left"/>
        <w:textAlignment w:val="baseline"/>
        <w:rPr>
          <w:rFonts w:hint="default" w:ascii="Times New Roman" w:hAnsi="Times New Roman" w:eastAsia="仿宋_GB2312" w:cs="Times New Roman"/>
          <w:color w:val="auto"/>
          <w:spacing w:val="-4"/>
          <w:sz w:val="28"/>
          <w:szCs w:val="28"/>
          <w:lang w:eastAsia="zh-CN"/>
        </w:rPr>
      </w:pPr>
      <w:r>
        <w:rPr>
          <w:rFonts w:hint="default" w:ascii="Times New Roman" w:hAnsi="Times New Roman" w:eastAsia="仿宋_GB2312" w:cs="Times New Roman"/>
          <w:color w:val="auto"/>
          <w:spacing w:val="-4"/>
          <w:sz w:val="28"/>
          <w:szCs w:val="28"/>
          <w:lang w:eastAsia="zh-CN"/>
        </w:rPr>
        <w:t>目前</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lang w:eastAsia="zh-CN"/>
        </w:rPr>
        <w:t>境内已成水利工程均为微小型，续建配套挖潜成效甚微。</w:t>
      </w:r>
    </w:p>
    <w:p w14:paraId="5A5AEF5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②新建工程</w:t>
      </w:r>
    </w:p>
    <w:p w14:paraId="6935254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11"/>
          <w:sz w:val="28"/>
          <w:szCs w:val="28"/>
        </w:rPr>
      </w:pP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lang w:eastAsia="zh-CN"/>
        </w:rPr>
        <w:t>规划新建万坪水库（中型）、麻柳水库（小（</w:t>
      </w:r>
      <w:r>
        <w:rPr>
          <w:rFonts w:hint="eastAsia" w:ascii="Times New Roman" w:hAnsi="Times New Roman" w:eastAsia="仿宋_GB2312" w:cs="Times New Roman"/>
          <w:color w:val="auto"/>
          <w:spacing w:val="-4"/>
          <w:sz w:val="28"/>
          <w:szCs w:val="28"/>
          <w:lang w:val="en-US" w:eastAsia="zh-CN"/>
        </w:rPr>
        <w:t>1</w:t>
      </w:r>
      <w:r>
        <w:rPr>
          <w:rFonts w:hint="default" w:ascii="Times New Roman" w:hAnsi="Times New Roman" w:eastAsia="仿宋_GB2312" w:cs="Times New Roman"/>
          <w:color w:val="auto"/>
          <w:spacing w:val="-4"/>
          <w:sz w:val="28"/>
          <w:szCs w:val="28"/>
          <w:lang w:eastAsia="zh-CN"/>
        </w:rPr>
        <w:t>）型）、黑龙溪水库（小（</w:t>
      </w:r>
      <w:r>
        <w:rPr>
          <w:rFonts w:hint="default" w:ascii="Times New Roman" w:hAnsi="Times New Roman" w:eastAsia="仿宋_GB2312" w:cs="Times New Roman"/>
          <w:color w:val="auto"/>
          <w:spacing w:val="-4"/>
          <w:sz w:val="28"/>
          <w:szCs w:val="28"/>
          <w:lang w:val="en-US" w:eastAsia="zh-CN"/>
        </w:rPr>
        <w:t>2</w:t>
      </w:r>
      <w:r>
        <w:rPr>
          <w:rFonts w:hint="default" w:ascii="Times New Roman" w:hAnsi="Times New Roman" w:eastAsia="仿宋_GB2312" w:cs="Times New Roman"/>
          <w:color w:val="auto"/>
          <w:spacing w:val="-4"/>
          <w:sz w:val="28"/>
          <w:szCs w:val="28"/>
          <w:lang w:eastAsia="zh-CN"/>
        </w:rPr>
        <w:t>）型）、杨河水库（小（</w:t>
      </w:r>
      <w:r>
        <w:rPr>
          <w:rFonts w:hint="eastAsia" w:ascii="Times New Roman" w:hAnsi="Times New Roman" w:eastAsia="仿宋_GB2312" w:cs="Times New Roman"/>
          <w:color w:val="auto"/>
          <w:spacing w:val="-4"/>
          <w:sz w:val="28"/>
          <w:szCs w:val="28"/>
          <w:lang w:val="en-US" w:eastAsia="zh-CN"/>
        </w:rPr>
        <w:t>1</w:t>
      </w:r>
      <w:r>
        <w:rPr>
          <w:rFonts w:hint="default" w:ascii="Times New Roman" w:hAnsi="Times New Roman" w:eastAsia="仿宋_GB2312" w:cs="Times New Roman"/>
          <w:color w:val="auto"/>
          <w:spacing w:val="-4"/>
          <w:sz w:val="28"/>
          <w:szCs w:val="28"/>
          <w:lang w:eastAsia="zh-CN"/>
        </w:rPr>
        <w:t>）型）等</w:t>
      </w:r>
      <w:r>
        <w:rPr>
          <w:rFonts w:hint="default" w:ascii="Times New Roman" w:hAnsi="Times New Roman" w:eastAsia="仿宋_GB2312" w:cs="Times New Roman"/>
          <w:color w:val="auto"/>
          <w:spacing w:val="-4"/>
          <w:sz w:val="28"/>
          <w:szCs w:val="28"/>
          <w:lang w:val="en-US" w:eastAsia="zh-CN"/>
        </w:rPr>
        <w:t>4座水库，并新建太阳坪</w:t>
      </w:r>
      <w:r>
        <w:rPr>
          <w:rFonts w:hint="eastAsia" w:ascii="Times New Roman" w:hAnsi="Times New Roman" w:eastAsia="仿宋_GB2312" w:cs="Times New Roman"/>
          <w:color w:val="auto"/>
          <w:spacing w:val="-4"/>
          <w:sz w:val="28"/>
          <w:szCs w:val="28"/>
          <w:lang w:val="en-US" w:eastAsia="zh-CN"/>
        </w:rPr>
        <w:t>灌区</w:t>
      </w:r>
      <w:r>
        <w:rPr>
          <w:rFonts w:hint="default" w:ascii="Times New Roman" w:hAnsi="Times New Roman" w:eastAsia="仿宋_GB2312" w:cs="Times New Roman"/>
          <w:color w:val="auto"/>
          <w:spacing w:val="-4"/>
          <w:sz w:val="28"/>
          <w:szCs w:val="28"/>
          <w:lang w:val="en-US" w:eastAsia="zh-CN"/>
        </w:rPr>
        <w:t>、</w:t>
      </w:r>
      <w:r>
        <w:rPr>
          <w:rFonts w:hint="eastAsia" w:ascii="Times New Roman" w:hAnsi="Times New Roman" w:eastAsia="仿宋_GB2312" w:cs="Times New Roman"/>
          <w:color w:val="auto"/>
          <w:spacing w:val="-4"/>
          <w:sz w:val="28"/>
          <w:szCs w:val="28"/>
          <w:lang w:val="en-US" w:eastAsia="zh-CN"/>
        </w:rPr>
        <w:t>万坪水库灌区、杨河水库灌区、宜坪乡灌区</w:t>
      </w:r>
      <w:r>
        <w:rPr>
          <w:rFonts w:hint="default" w:ascii="Times New Roman" w:hAnsi="Times New Roman" w:eastAsia="仿宋_GB2312" w:cs="Times New Roman"/>
          <w:color w:val="auto"/>
          <w:spacing w:val="-4"/>
          <w:sz w:val="28"/>
          <w:szCs w:val="28"/>
          <w:lang w:val="en-US" w:eastAsia="zh-CN"/>
        </w:rPr>
        <w:t>等</w:t>
      </w:r>
      <w:r>
        <w:rPr>
          <w:rFonts w:hint="eastAsia" w:ascii="Times New Roman" w:hAnsi="Times New Roman" w:eastAsia="仿宋_GB2312" w:cs="Times New Roman"/>
          <w:color w:val="auto"/>
          <w:spacing w:val="-4"/>
          <w:sz w:val="28"/>
          <w:szCs w:val="28"/>
          <w:lang w:val="en-US" w:eastAsia="zh-CN"/>
        </w:rPr>
        <w:t>4</w:t>
      </w:r>
      <w:r>
        <w:rPr>
          <w:rFonts w:hint="default" w:ascii="Times New Roman" w:hAnsi="Times New Roman" w:eastAsia="仿宋_GB2312" w:cs="Times New Roman"/>
          <w:color w:val="auto"/>
          <w:spacing w:val="-4"/>
          <w:sz w:val="28"/>
          <w:szCs w:val="28"/>
          <w:lang w:val="en-US" w:eastAsia="zh-CN"/>
        </w:rPr>
        <w:t>个中型灌区，以及新建杨河水厂（三水厂，设计规模1万吨/天）、黑竹沟水厂（四水厂，设计规模0.8万吨/天）、万漩工业园区水厂（设计规模2万吨/天）等3座规模化水厂，并将这些骨干工程</w:t>
      </w:r>
      <w:r>
        <w:rPr>
          <w:rFonts w:hint="default" w:ascii="Times New Roman" w:hAnsi="Times New Roman" w:eastAsia="仿宋_GB2312" w:cs="Times New Roman"/>
          <w:color w:val="auto"/>
          <w:spacing w:val="-5"/>
          <w:sz w:val="28"/>
          <w:szCs w:val="28"/>
        </w:rPr>
        <w:t>形成互连互通、水道畅通的</w:t>
      </w:r>
      <w:r>
        <w:rPr>
          <w:rFonts w:hint="default" w:ascii="Times New Roman" w:hAnsi="Times New Roman" w:eastAsia="仿宋_GB2312" w:cs="Times New Roman"/>
          <w:snapToGrid w:val="0"/>
          <w:color w:val="auto"/>
          <w:kern w:val="0"/>
          <w:sz w:val="28"/>
          <w:szCs w:val="28"/>
          <w:lang w:val="en-US" w:eastAsia="zh-CN" w:bidi="ar"/>
        </w:rPr>
        <w:t>水资源配置</w:t>
      </w:r>
      <w:r>
        <w:rPr>
          <w:rFonts w:hint="default" w:ascii="Times New Roman" w:hAnsi="Times New Roman" w:eastAsia="仿宋_GB2312" w:cs="Times New Roman"/>
          <w:color w:val="auto"/>
          <w:spacing w:val="-5"/>
          <w:sz w:val="28"/>
          <w:szCs w:val="28"/>
        </w:rPr>
        <w:t>网</w:t>
      </w:r>
      <w:r>
        <w:rPr>
          <w:rFonts w:hint="default" w:ascii="Times New Roman" w:hAnsi="Times New Roman" w:eastAsia="仿宋_GB2312" w:cs="Times New Roman"/>
          <w:color w:val="auto"/>
          <w:spacing w:val="-6"/>
          <w:sz w:val="28"/>
          <w:szCs w:val="28"/>
        </w:rPr>
        <w:t>络体</w:t>
      </w:r>
      <w:r>
        <w:rPr>
          <w:rFonts w:hint="default" w:ascii="Times New Roman" w:hAnsi="Times New Roman" w:eastAsia="仿宋_GB2312" w:cs="Times New Roman"/>
          <w:color w:val="auto"/>
          <w:spacing w:val="-11"/>
          <w:sz w:val="28"/>
          <w:szCs w:val="28"/>
        </w:rPr>
        <w:t>系。</w:t>
      </w:r>
    </w:p>
    <w:p w14:paraId="1147BE2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16" w:firstLineChars="200"/>
        <w:textAlignment w:val="baseline"/>
        <w:rPr>
          <w:rFonts w:hint="default" w:ascii="Times New Roman" w:hAnsi="Times New Roman" w:eastAsia="仿宋_GB2312" w:cs="Times New Roman"/>
          <w:color w:val="auto"/>
          <w:spacing w:val="-11"/>
          <w:sz w:val="28"/>
          <w:szCs w:val="28"/>
          <w:lang w:eastAsia="zh-CN"/>
        </w:rPr>
      </w:pPr>
      <w:r>
        <w:rPr>
          <w:rFonts w:hint="default" w:ascii="Times New Roman" w:hAnsi="Times New Roman" w:eastAsia="仿宋_GB2312" w:cs="Times New Roman"/>
          <w:color w:val="auto"/>
          <w:spacing w:val="-11"/>
          <w:sz w:val="28"/>
          <w:szCs w:val="28"/>
          <w:lang w:eastAsia="zh-CN"/>
        </w:rPr>
        <w:t>经初步分析测算，规划年</w:t>
      </w:r>
      <w:r>
        <w:rPr>
          <w:rFonts w:hint="eastAsia" w:ascii="Times New Roman" w:hAnsi="Times New Roman" w:eastAsia="仿宋_GB2312" w:cs="Times New Roman"/>
          <w:color w:val="auto"/>
          <w:spacing w:val="-11"/>
          <w:sz w:val="28"/>
          <w:szCs w:val="28"/>
          <w:lang w:eastAsia="zh-CN"/>
        </w:rPr>
        <w:t>峨边</w:t>
      </w:r>
      <w:r>
        <w:rPr>
          <w:rFonts w:hint="default" w:ascii="Times New Roman" w:hAnsi="Times New Roman" w:eastAsia="仿宋_GB2312" w:cs="Times New Roman"/>
          <w:color w:val="auto"/>
          <w:spacing w:val="-11"/>
          <w:sz w:val="28"/>
          <w:szCs w:val="28"/>
          <w:lang w:eastAsia="zh-CN"/>
        </w:rPr>
        <w:t>新建工程可增加供水量约</w:t>
      </w:r>
      <w:r>
        <w:rPr>
          <w:rFonts w:hint="default" w:ascii="Times New Roman" w:hAnsi="Times New Roman" w:eastAsia="仿宋_GB2312" w:cs="Times New Roman"/>
          <w:color w:val="auto"/>
          <w:spacing w:val="-11"/>
          <w:sz w:val="28"/>
          <w:szCs w:val="28"/>
          <w:lang w:val="en-US" w:eastAsia="zh-CN"/>
        </w:rPr>
        <w:t>13</w:t>
      </w:r>
      <w:r>
        <w:rPr>
          <w:rFonts w:hint="eastAsia" w:ascii="Times New Roman" w:hAnsi="Times New Roman" w:eastAsia="仿宋_GB2312" w:cs="Times New Roman"/>
          <w:color w:val="auto"/>
          <w:spacing w:val="-11"/>
          <w:sz w:val="28"/>
          <w:szCs w:val="28"/>
          <w:lang w:val="en-US" w:eastAsia="zh-CN"/>
        </w:rPr>
        <w:t>90</w:t>
      </w:r>
      <w:r>
        <w:rPr>
          <w:rFonts w:hint="default" w:ascii="Times New Roman" w:hAnsi="Times New Roman" w:eastAsia="仿宋_GB2312" w:cs="Times New Roman"/>
          <w:color w:val="auto"/>
          <w:spacing w:val="-11"/>
          <w:sz w:val="28"/>
          <w:szCs w:val="28"/>
          <w:lang w:eastAsia="zh-CN"/>
        </w:rPr>
        <w:t>万立方米。</w:t>
      </w:r>
    </w:p>
    <w:p w14:paraId="7CE4C29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③非常规水源</w:t>
      </w:r>
    </w:p>
    <w:p w14:paraId="0352227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36" w:firstLineChars="200"/>
        <w:jc w:val="both"/>
        <w:textAlignment w:val="baseline"/>
        <w:rPr>
          <w:rFonts w:hint="default" w:ascii="Times New Roman" w:hAnsi="Times New Roman" w:eastAsia="仿宋_GB2312" w:cs="Times New Roman"/>
          <w:color w:val="auto"/>
          <w:spacing w:val="-4"/>
          <w:sz w:val="28"/>
          <w:szCs w:val="28"/>
        </w:rPr>
      </w:pPr>
      <w:r>
        <w:rPr>
          <w:rFonts w:hint="default" w:ascii="Times New Roman" w:hAnsi="Times New Roman" w:eastAsia="仿宋_GB2312" w:cs="Times New Roman"/>
          <w:color w:val="auto"/>
          <w:spacing w:val="-6"/>
          <w:sz w:val="28"/>
          <w:szCs w:val="28"/>
        </w:rPr>
        <w:t>根据《乐山市水务局关于征求“十四五”用水总量与强度双控指</w:t>
      </w:r>
      <w:r>
        <w:rPr>
          <w:rFonts w:hint="default" w:ascii="Times New Roman" w:hAnsi="Times New Roman" w:eastAsia="仿宋_GB2312" w:cs="Times New Roman"/>
          <w:color w:val="auto"/>
          <w:spacing w:val="-3"/>
          <w:sz w:val="28"/>
          <w:szCs w:val="28"/>
        </w:rPr>
        <w:t>标调整意见的函》</w:t>
      </w:r>
      <w:r>
        <w:rPr>
          <w:rFonts w:hint="default" w:ascii="Times New Roman" w:hAnsi="Times New Roman" w:eastAsia="仿宋_GB2312" w:cs="Times New Roman"/>
          <w:color w:val="auto"/>
          <w:spacing w:val="-3"/>
          <w:sz w:val="28"/>
          <w:szCs w:val="28"/>
          <w:lang w:eastAsia="zh-CN"/>
        </w:rPr>
        <w:t>以及《峨边彝族自治县水资源综合规划报告》</w:t>
      </w:r>
      <w:r>
        <w:rPr>
          <w:rFonts w:hint="default" w:ascii="Times New Roman" w:hAnsi="Times New Roman" w:eastAsia="仿宋_GB2312" w:cs="Times New Roman"/>
          <w:color w:val="auto"/>
          <w:spacing w:val="-3"/>
          <w:sz w:val="28"/>
          <w:szCs w:val="28"/>
        </w:rPr>
        <w:t>，至</w:t>
      </w:r>
      <w:r>
        <w:rPr>
          <w:rFonts w:hint="default" w:ascii="Times New Roman" w:hAnsi="Times New Roman" w:eastAsia="仿宋_GB2312" w:cs="Times New Roman"/>
          <w:color w:val="auto"/>
          <w:spacing w:val="-3"/>
          <w:sz w:val="28"/>
          <w:szCs w:val="28"/>
          <w:lang w:val="en-US" w:eastAsia="zh-CN"/>
        </w:rPr>
        <w:t>2035</w:t>
      </w:r>
      <w:r>
        <w:rPr>
          <w:rFonts w:hint="default" w:ascii="Times New Roman" w:hAnsi="Times New Roman" w:eastAsia="仿宋_GB2312" w:cs="Times New Roman"/>
          <w:color w:val="auto"/>
          <w:spacing w:val="-3"/>
          <w:sz w:val="28"/>
          <w:szCs w:val="28"/>
        </w:rPr>
        <w:t>年全</w:t>
      </w:r>
      <w:r>
        <w:rPr>
          <w:rFonts w:hint="default" w:ascii="Times New Roman" w:hAnsi="Times New Roman" w:eastAsia="仿宋_GB2312" w:cs="Times New Roman"/>
          <w:color w:val="auto"/>
          <w:spacing w:val="-3"/>
          <w:sz w:val="28"/>
          <w:szCs w:val="28"/>
          <w:lang w:eastAsia="zh-CN"/>
        </w:rPr>
        <w:t>县</w:t>
      </w:r>
      <w:r>
        <w:rPr>
          <w:rFonts w:hint="default" w:ascii="Times New Roman" w:hAnsi="Times New Roman" w:eastAsia="仿宋_GB2312" w:cs="Times New Roman"/>
          <w:color w:val="auto"/>
          <w:spacing w:val="-3"/>
          <w:sz w:val="28"/>
          <w:szCs w:val="28"/>
        </w:rPr>
        <w:t>非常规水源利用达到</w:t>
      </w:r>
      <w:r>
        <w:rPr>
          <w:rFonts w:hint="default" w:ascii="Times New Roman" w:hAnsi="Times New Roman" w:eastAsia="仿宋_GB2312" w:cs="Times New Roman"/>
          <w:color w:val="auto"/>
          <w:spacing w:val="-3"/>
          <w:sz w:val="28"/>
          <w:szCs w:val="28"/>
          <w:lang w:val="en-US" w:eastAsia="zh-CN"/>
        </w:rPr>
        <w:t>60万</w:t>
      </w:r>
      <w:r>
        <w:rPr>
          <w:rFonts w:hint="default" w:ascii="Times New Roman" w:hAnsi="Times New Roman" w:eastAsia="仿宋_GB2312" w:cs="Times New Roman"/>
          <w:color w:val="auto"/>
          <w:spacing w:val="-4"/>
          <w:sz w:val="28"/>
          <w:szCs w:val="28"/>
        </w:rPr>
        <w:t>立方米。</w:t>
      </w:r>
    </w:p>
    <w:p w14:paraId="261811E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④地下水源</w:t>
      </w:r>
    </w:p>
    <w:p w14:paraId="2639094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rPr>
        <w:t>无地下水超采区，属地下水开采潜力区</w:t>
      </w:r>
      <w:r>
        <w:rPr>
          <w:rFonts w:hint="default" w:ascii="Times New Roman" w:hAnsi="Times New Roman" w:eastAsia="仿宋_GB2312" w:cs="Times New Roman"/>
          <w:color w:val="auto"/>
          <w:spacing w:val="-4"/>
          <w:sz w:val="28"/>
          <w:szCs w:val="28"/>
          <w:lang w:eastAsia="zh-CN"/>
        </w:rPr>
        <w:t>。根据乐山市</w:t>
      </w:r>
      <w:r>
        <w:rPr>
          <w:rFonts w:hint="default" w:ascii="Times New Roman" w:hAnsi="Times New Roman" w:eastAsia="仿宋_GB2312" w:cs="Times New Roman"/>
          <w:color w:val="auto"/>
          <w:spacing w:val="-4"/>
          <w:sz w:val="28"/>
          <w:szCs w:val="28"/>
          <w:lang w:val="en-US" w:eastAsia="zh-CN"/>
        </w:rPr>
        <w:t>2023年水资源公报，2023</w:t>
      </w:r>
      <w:r>
        <w:rPr>
          <w:rFonts w:hint="default" w:ascii="Times New Roman" w:hAnsi="Times New Roman" w:eastAsia="仿宋_GB2312" w:cs="Times New Roman"/>
          <w:color w:val="auto"/>
          <w:spacing w:val="2"/>
          <w:sz w:val="28"/>
          <w:szCs w:val="28"/>
        </w:rPr>
        <w:t>年</w:t>
      </w: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地下水供水量</w:t>
      </w:r>
      <w:r>
        <w:rPr>
          <w:rFonts w:hint="default" w:ascii="Times New Roman" w:hAnsi="Times New Roman" w:eastAsia="仿宋_GB2312" w:cs="Times New Roman"/>
          <w:color w:val="auto"/>
          <w:spacing w:val="-4"/>
          <w:sz w:val="28"/>
          <w:szCs w:val="28"/>
          <w:lang w:val="en-US" w:eastAsia="zh-CN"/>
        </w:rPr>
        <w:t>95.14万</w:t>
      </w:r>
      <w:r>
        <w:rPr>
          <w:rFonts w:hint="default" w:ascii="Times New Roman" w:hAnsi="Times New Roman" w:eastAsia="仿宋_GB2312" w:cs="Times New Roman"/>
          <w:color w:val="auto"/>
          <w:spacing w:val="-4"/>
          <w:sz w:val="28"/>
          <w:szCs w:val="28"/>
        </w:rPr>
        <w:t>立方米</w:t>
      </w:r>
      <w:r>
        <w:rPr>
          <w:rFonts w:hint="default" w:ascii="Times New Roman" w:hAnsi="Times New Roman" w:eastAsia="仿宋_GB2312" w:cs="Times New Roman"/>
          <w:color w:val="auto"/>
          <w:spacing w:val="-4"/>
          <w:sz w:val="28"/>
          <w:szCs w:val="28"/>
          <w:lang w:eastAsia="zh-CN"/>
        </w:rPr>
        <w:t>。</w:t>
      </w:r>
      <w:r>
        <w:rPr>
          <w:rFonts w:hint="default" w:ascii="Times New Roman" w:hAnsi="Times New Roman" w:eastAsia="仿宋_GB2312" w:cs="Times New Roman"/>
          <w:color w:val="auto"/>
          <w:spacing w:val="-4"/>
          <w:sz w:val="28"/>
          <w:szCs w:val="28"/>
        </w:rPr>
        <w:t>未来应深入贯彻《地下水管理条例》，实施地下水禁采区、限采区的划定工作，明确地热能开发利用的禁止和限制取水范围，推动优化地下水取水工程布局，完善地下水取水台账，强化地下水战略储备定位，加强地下水保护，到规划水平年原则上不再新增地</w:t>
      </w:r>
      <w:r>
        <w:rPr>
          <w:rFonts w:hint="default" w:ascii="Times New Roman" w:hAnsi="Times New Roman" w:eastAsia="仿宋_GB2312" w:cs="Times New Roman"/>
          <w:color w:val="auto"/>
          <w:spacing w:val="-1"/>
          <w:sz w:val="28"/>
          <w:szCs w:val="28"/>
        </w:rPr>
        <w:t>下水供水能力。2035年地下水</w:t>
      </w:r>
      <w:r>
        <w:rPr>
          <w:rFonts w:hint="default" w:ascii="Times New Roman" w:hAnsi="Times New Roman" w:eastAsia="仿宋_GB2312" w:cs="Times New Roman"/>
          <w:color w:val="auto"/>
          <w:spacing w:val="-1"/>
          <w:sz w:val="28"/>
          <w:szCs w:val="28"/>
          <w:lang w:eastAsia="zh-CN"/>
        </w:rPr>
        <w:t>可</w:t>
      </w:r>
      <w:r>
        <w:rPr>
          <w:rFonts w:hint="default" w:ascii="Times New Roman" w:hAnsi="Times New Roman" w:eastAsia="仿宋_GB2312" w:cs="Times New Roman"/>
          <w:color w:val="auto"/>
          <w:spacing w:val="-1"/>
          <w:sz w:val="28"/>
          <w:szCs w:val="28"/>
        </w:rPr>
        <w:t>供水量</w:t>
      </w:r>
      <w:r>
        <w:rPr>
          <w:rFonts w:hint="default" w:ascii="Times New Roman" w:hAnsi="Times New Roman" w:eastAsia="仿宋_GB2312" w:cs="Times New Roman"/>
          <w:color w:val="auto"/>
          <w:spacing w:val="-1"/>
          <w:sz w:val="28"/>
          <w:szCs w:val="28"/>
          <w:lang w:eastAsia="zh-CN"/>
        </w:rPr>
        <w:t>仍</w:t>
      </w:r>
      <w:r>
        <w:rPr>
          <w:rFonts w:hint="default" w:ascii="Times New Roman" w:hAnsi="Times New Roman" w:eastAsia="仿宋_GB2312" w:cs="Times New Roman"/>
          <w:color w:val="auto"/>
          <w:spacing w:val="-1"/>
          <w:sz w:val="28"/>
          <w:szCs w:val="28"/>
        </w:rPr>
        <w:t>为</w:t>
      </w:r>
      <w:r>
        <w:rPr>
          <w:rFonts w:hint="default" w:ascii="Times New Roman" w:hAnsi="Times New Roman" w:eastAsia="仿宋_GB2312" w:cs="Times New Roman"/>
          <w:color w:val="auto"/>
          <w:spacing w:val="-1"/>
          <w:sz w:val="28"/>
          <w:szCs w:val="28"/>
          <w:lang w:val="en-US" w:eastAsia="zh-CN"/>
        </w:rPr>
        <w:t>109万</w:t>
      </w:r>
      <w:r>
        <w:rPr>
          <w:rFonts w:hint="default" w:ascii="Times New Roman" w:hAnsi="Times New Roman" w:eastAsia="仿宋_GB2312" w:cs="Times New Roman"/>
          <w:color w:val="auto"/>
          <w:spacing w:val="-1"/>
          <w:sz w:val="28"/>
          <w:szCs w:val="28"/>
        </w:rPr>
        <w:t>立方米，不突破现状</w:t>
      </w:r>
      <w:r>
        <w:rPr>
          <w:rFonts w:hint="default" w:ascii="Times New Roman" w:hAnsi="Times New Roman" w:eastAsia="仿宋_GB2312" w:cs="Times New Roman"/>
          <w:color w:val="auto"/>
          <w:spacing w:val="-2"/>
          <w:sz w:val="28"/>
          <w:szCs w:val="28"/>
        </w:rPr>
        <w:t>供水规模。</w:t>
      </w:r>
    </w:p>
    <w:p w14:paraId="5A891F7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经分析，</w:t>
      </w:r>
      <w:r>
        <w:rPr>
          <w:rFonts w:hint="default" w:ascii="Times New Roman" w:hAnsi="Times New Roman" w:eastAsia="仿宋_GB2312" w:cs="Times New Roman"/>
          <w:snapToGrid w:val="0"/>
          <w:color w:val="auto"/>
          <w:kern w:val="0"/>
          <w:sz w:val="28"/>
          <w:szCs w:val="28"/>
          <w:lang w:val="en-US" w:eastAsia="zh-CN" w:bidi="ar"/>
        </w:rPr>
        <w:t>通过开源、节流，实施新建水库等水源工程、规模化水厂等供水工程以及中型灌区工程等，增加供水能力、提高用水效率、努力拦蓄地表水、合理开采地下水、加大利用再生水等非常规水源、实施多种水源的综合利用和优化配置，</w:t>
      </w:r>
      <w:r>
        <w:rPr>
          <w:rFonts w:hint="default" w:ascii="Times New Roman" w:hAnsi="Times New Roman" w:eastAsia="仿宋_GB2312" w:cs="Times New Roman"/>
          <w:color w:val="auto"/>
          <w:spacing w:val="-4"/>
          <w:sz w:val="28"/>
          <w:szCs w:val="28"/>
          <w:lang w:eastAsia="zh-CN"/>
        </w:rPr>
        <w:t>规划年</w:t>
      </w:r>
      <w:r>
        <w:rPr>
          <w:rFonts w:hint="default" w:ascii="Times New Roman" w:hAnsi="Times New Roman" w:eastAsia="仿宋_GB2312" w:cs="Times New Roman"/>
          <w:color w:val="auto"/>
          <w:spacing w:val="-9"/>
          <w:sz w:val="28"/>
          <w:szCs w:val="28"/>
        </w:rPr>
        <w:t>届时可供水量将达到</w:t>
      </w:r>
      <w:r>
        <w:rPr>
          <w:rFonts w:hint="default" w:ascii="Times New Roman" w:hAnsi="Times New Roman" w:eastAsia="仿宋_GB2312" w:cs="Times New Roman"/>
          <w:color w:val="auto"/>
          <w:spacing w:val="-9"/>
          <w:sz w:val="28"/>
          <w:szCs w:val="28"/>
          <w:lang w:val="en-US" w:eastAsia="zh-CN"/>
        </w:rPr>
        <w:t>38</w:t>
      </w:r>
      <w:r>
        <w:rPr>
          <w:rFonts w:hint="eastAsia" w:ascii="Times New Roman" w:hAnsi="Times New Roman" w:eastAsia="仿宋_GB2312" w:cs="Times New Roman"/>
          <w:color w:val="auto"/>
          <w:spacing w:val="-9"/>
          <w:sz w:val="28"/>
          <w:szCs w:val="28"/>
          <w:lang w:val="en-US" w:eastAsia="zh-CN"/>
        </w:rPr>
        <w:t>6</w:t>
      </w:r>
      <w:r>
        <w:rPr>
          <w:rFonts w:hint="default" w:ascii="Times New Roman" w:hAnsi="Times New Roman" w:eastAsia="仿宋_GB2312" w:cs="Times New Roman"/>
          <w:color w:val="auto"/>
          <w:spacing w:val="-9"/>
          <w:sz w:val="28"/>
          <w:szCs w:val="28"/>
          <w:lang w:val="en-US" w:eastAsia="zh-CN"/>
        </w:rPr>
        <w:t>5万</w:t>
      </w:r>
      <w:r>
        <w:rPr>
          <w:rFonts w:hint="default" w:ascii="Times New Roman" w:hAnsi="Times New Roman" w:eastAsia="仿宋_GB2312" w:cs="Times New Roman"/>
          <w:color w:val="auto"/>
          <w:spacing w:val="-9"/>
          <w:sz w:val="28"/>
          <w:szCs w:val="28"/>
        </w:rPr>
        <w:t>立方米，</w:t>
      </w:r>
      <w:r>
        <w:rPr>
          <w:rFonts w:hint="default" w:ascii="Times New Roman" w:hAnsi="Times New Roman" w:eastAsia="仿宋_GB2312" w:cs="Times New Roman"/>
          <w:color w:val="auto"/>
          <w:spacing w:val="-2"/>
          <w:sz w:val="28"/>
          <w:szCs w:val="28"/>
        </w:rPr>
        <w:t>多年平均缺水率将下降到</w:t>
      </w:r>
      <w:r>
        <w:rPr>
          <w:rFonts w:hint="default" w:ascii="Times New Roman" w:hAnsi="Times New Roman" w:eastAsia="仿宋_GB2312" w:cs="Times New Roman"/>
          <w:color w:val="auto"/>
          <w:spacing w:val="-2"/>
          <w:sz w:val="28"/>
          <w:szCs w:val="28"/>
          <w:lang w:val="en-US" w:eastAsia="zh-CN"/>
        </w:rPr>
        <w:t>3</w:t>
      </w:r>
      <w:r>
        <w:rPr>
          <w:rFonts w:hint="default" w:ascii="Times New Roman" w:hAnsi="Times New Roman" w:eastAsia="仿宋_GB2312" w:cs="Times New Roman"/>
          <w:color w:val="auto"/>
          <w:spacing w:val="-3"/>
          <w:sz w:val="28"/>
          <w:szCs w:val="28"/>
        </w:rPr>
        <w:t>%，</w:t>
      </w:r>
      <w:r>
        <w:rPr>
          <w:rFonts w:hint="default" w:ascii="Times New Roman" w:hAnsi="Times New Roman" w:eastAsia="仿宋_GB2312" w:cs="Times New Roman"/>
          <w:color w:val="auto"/>
          <w:spacing w:val="-2"/>
          <w:sz w:val="28"/>
          <w:szCs w:val="28"/>
        </w:rPr>
        <w:t>基本实现了河道外水资源的供需平衡。</w:t>
      </w:r>
    </w:p>
    <w:p w14:paraId="700886E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2"/>
          <w:sz w:val="28"/>
          <w:szCs w:val="28"/>
        </w:rPr>
      </w:pP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规划年</w:t>
      </w:r>
      <w:r>
        <w:rPr>
          <w:rFonts w:hint="default" w:ascii="Times New Roman" w:hAnsi="Times New Roman" w:eastAsia="仿宋_GB2312" w:cs="Times New Roman"/>
          <w:color w:val="auto"/>
          <w:spacing w:val="-2"/>
          <w:sz w:val="28"/>
          <w:szCs w:val="28"/>
          <w:lang w:eastAsia="zh-CN"/>
        </w:rPr>
        <w:t>二</w:t>
      </w:r>
      <w:r>
        <w:rPr>
          <w:rFonts w:hint="default" w:ascii="Times New Roman" w:hAnsi="Times New Roman" w:eastAsia="仿宋_GB2312" w:cs="Times New Roman"/>
          <w:color w:val="auto"/>
          <w:spacing w:val="-2"/>
          <w:sz w:val="28"/>
          <w:szCs w:val="28"/>
        </w:rPr>
        <w:t>次平衡分析成果详见表3.</w:t>
      </w:r>
      <w:r>
        <w:rPr>
          <w:rFonts w:hint="eastAsia" w:ascii="Times New Roman" w:hAnsi="Times New Roman" w:eastAsia="仿宋_GB2312" w:cs="Times New Roman"/>
          <w:color w:val="auto"/>
          <w:spacing w:val="-2"/>
          <w:sz w:val="28"/>
          <w:szCs w:val="28"/>
          <w:lang w:val="en-US" w:eastAsia="zh-CN"/>
        </w:rPr>
        <w:t>2.12</w:t>
      </w:r>
      <w:r>
        <w:rPr>
          <w:rFonts w:hint="default" w:ascii="Times New Roman" w:hAnsi="Times New Roman" w:eastAsia="仿宋_GB2312" w:cs="Times New Roman"/>
          <w:color w:val="auto"/>
          <w:spacing w:val="-2"/>
          <w:sz w:val="28"/>
          <w:szCs w:val="28"/>
        </w:rPr>
        <w:t>。</w:t>
      </w:r>
    </w:p>
    <w:p w14:paraId="715FBA3F">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center"/>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w:t>
      </w:r>
      <w:r>
        <w:rPr>
          <w:rFonts w:hint="eastAsia" w:ascii="Times New Roman" w:hAnsi="Times New Roman" w:eastAsia="仿宋_GB2312" w:cs="Times New Roman"/>
          <w:b/>
          <w:bCs/>
          <w:color w:val="auto"/>
          <w:spacing w:val="-1"/>
          <w:sz w:val="28"/>
          <w:szCs w:val="28"/>
          <w:lang w:val="en-US" w:eastAsia="zh-CN"/>
        </w:rPr>
        <w:t>2.12峨边</w:t>
      </w:r>
      <w:r>
        <w:rPr>
          <w:rFonts w:hint="default" w:ascii="Times New Roman" w:hAnsi="Times New Roman" w:eastAsia="仿宋_GB2312" w:cs="Times New Roman"/>
          <w:b/>
          <w:bCs/>
          <w:color w:val="auto"/>
          <w:spacing w:val="-1"/>
          <w:sz w:val="28"/>
          <w:szCs w:val="28"/>
        </w:rPr>
        <w:t>规划年</w:t>
      </w:r>
      <w:r>
        <w:rPr>
          <w:rFonts w:hint="default" w:ascii="Times New Roman" w:hAnsi="Times New Roman" w:eastAsia="仿宋_GB2312" w:cs="Times New Roman"/>
          <w:b/>
          <w:bCs/>
          <w:color w:val="auto"/>
          <w:spacing w:val="-1"/>
          <w:sz w:val="28"/>
          <w:szCs w:val="28"/>
          <w:lang w:eastAsia="zh-CN"/>
        </w:rPr>
        <w:t>二</w:t>
      </w:r>
      <w:r>
        <w:rPr>
          <w:rFonts w:hint="default" w:ascii="Times New Roman" w:hAnsi="Times New Roman" w:eastAsia="仿宋_GB2312" w:cs="Times New Roman"/>
          <w:b/>
          <w:bCs/>
          <w:color w:val="auto"/>
          <w:spacing w:val="-1"/>
          <w:sz w:val="28"/>
          <w:szCs w:val="28"/>
        </w:rPr>
        <w:t>次供需平衡分析成</w:t>
      </w:r>
      <w:r>
        <w:rPr>
          <w:rFonts w:hint="default" w:ascii="Times New Roman" w:hAnsi="Times New Roman" w:eastAsia="仿宋_GB2312" w:cs="Times New Roman"/>
          <w:b/>
          <w:bCs/>
          <w:color w:val="auto"/>
          <w:spacing w:val="-2"/>
          <w:sz w:val="28"/>
          <w:szCs w:val="28"/>
        </w:rPr>
        <w:t>果表</w:t>
      </w:r>
    </w:p>
    <w:p w14:paraId="429EDB62">
      <w:pPr>
        <w:keepNext w:val="0"/>
        <w:keepLines w:val="0"/>
        <w:pageBreakBefore w:val="0"/>
        <w:widowControl/>
        <w:kinsoku/>
        <w:wordWrap/>
        <w:overflowPunct/>
        <w:topLinePunct/>
        <w:autoSpaceDE w:val="0"/>
        <w:autoSpaceDN w:val="0"/>
        <w:bidi w:val="0"/>
        <w:adjustRightInd w:val="0"/>
        <w:snapToGrid w:val="0"/>
        <w:spacing w:afterAutospacing="0" w:line="360" w:lineRule="auto"/>
        <w:ind w:left="5250" w:leftChars="2500"/>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8"/>
          <w:sz w:val="28"/>
          <w:szCs w:val="28"/>
        </w:rPr>
        <w:t>单位：万立方米</w:t>
      </w:r>
    </w:p>
    <w:tbl>
      <w:tblPr>
        <w:tblStyle w:val="19"/>
        <w:tblW w:w="84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3"/>
        <w:gridCol w:w="1148"/>
        <w:gridCol w:w="921"/>
        <w:gridCol w:w="922"/>
        <w:gridCol w:w="697"/>
        <w:gridCol w:w="927"/>
        <w:gridCol w:w="1328"/>
        <w:gridCol w:w="1308"/>
      </w:tblGrid>
      <w:tr w14:paraId="4C82AF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153" w:type="dxa"/>
            <w:vMerge w:val="restart"/>
            <w:tcBorders>
              <w:tl2br w:val="nil"/>
              <w:tr2bl w:val="nil"/>
            </w:tcBorders>
            <w:vAlign w:val="center"/>
          </w:tcPr>
          <w:p w14:paraId="27CA219B">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年型</w:t>
            </w:r>
          </w:p>
        </w:tc>
        <w:tc>
          <w:tcPr>
            <w:tcW w:w="1148" w:type="dxa"/>
            <w:vMerge w:val="restart"/>
            <w:tcBorders>
              <w:tl2br w:val="nil"/>
              <w:tr2bl w:val="nil"/>
            </w:tcBorders>
            <w:vAlign w:val="center"/>
          </w:tcPr>
          <w:p w14:paraId="1A9638F5">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总需水量</w:t>
            </w:r>
          </w:p>
        </w:tc>
        <w:tc>
          <w:tcPr>
            <w:tcW w:w="3467" w:type="dxa"/>
            <w:gridSpan w:val="4"/>
            <w:tcBorders>
              <w:tl2br w:val="nil"/>
              <w:tr2bl w:val="nil"/>
            </w:tcBorders>
            <w:vAlign w:val="center"/>
          </w:tcPr>
          <w:p w14:paraId="14DBCBE8">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供水量</w:t>
            </w:r>
          </w:p>
        </w:tc>
        <w:tc>
          <w:tcPr>
            <w:tcW w:w="1328" w:type="dxa"/>
            <w:vMerge w:val="restart"/>
            <w:tcBorders>
              <w:tl2br w:val="nil"/>
              <w:tr2bl w:val="nil"/>
            </w:tcBorders>
            <w:vAlign w:val="center"/>
          </w:tcPr>
          <w:p w14:paraId="07466C34">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缺水量</w:t>
            </w:r>
          </w:p>
        </w:tc>
        <w:tc>
          <w:tcPr>
            <w:tcW w:w="1308" w:type="dxa"/>
            <w:vMerge w:val="restart"/>
            <w:tcBorders>
              <w:tl2br w:val="nil"/>
              <w:tr2bl w:val="nil"/>
            </w:tcBorders>
            <w:vAlign w:val="center"/>
          </w:tcPr>
          <w:p w14:paraId="2C3A39F0">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缺水率</w:t>
            </w:r>
          </w:p>
        </w:tc>
      </w:tr>
      <w:tr w14:paraId="087B2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vMerge w:val="continue"/>
            <w:tcBorders>
              <w:tl2br w:val="nil"/>
              <w:tr2bl w:val="nil"/>
            </w:tcBorders>
            <w:vAlign w:val="center"/>
          </w:tcPr>
          <w:p w14:paraId="13BA6E8F">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1148" w:type="dxa"/>
            <w:vMerge w:val="continue"/>
            <w:tcBorders>
              <w:tl2br w:val="nil"/>
              <w:tr2bl w:val="nil"/>
            </w:tcBorders>
            <w:vAlign w:val="center"/>
          </w:tcPr>
          <w:p w14:paraId="2DEF9CF6">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921" w:type="dxa"/>
            <w:tcBorders>
              <w:tl2br w:val="nil"/>
              <w:tr2bl w:val="nil"/>
            </w:tcBorders>
            <w:vAlign w:val="center"/>
          </w:tcPr>
          <w:p w14:paraId="2525DC71">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地表水</w:t>
            </w:r>
          </w:p>
        </w:tc>
        <w:tc>
          <w:tcPr>
            <w:tcW w:w="922" w:type="dxa"/>
            <w:tcBorders>
              <w:tl2br w:val="nil"/>
              <w:tr2bl w:val="nil"/>
            </w:tcBorders>
            <w:vAlign w:val="center"/>
          </w:tcPr>
          <w:p w14:paraId="06009CC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地下水</w:t>
            </w:r>
          </w:p>
        </w:tc>
        <w:tc>
          <w:tcPr>
            <w:tcW w:w="697" w:type="dxa"/>
            <w:tcBorders>
              <w:tl2br w:val="nil"/>
              <w:tr2bl w:val="nil"/>
            </w:tcBorders>
            <w:vAlign w:val="center"/>
          </w:tcPr>
          <w:p w14:paraId="5A6C4B87">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其它</w:t>
            </w:r>
          </w:p>
        </w:tc>
        <w:tc>
          <w:tcPr>
            <w:tcW w:w="927" w:type="dxa"/>
            <w:tcBorders>
              <w:tl2br w:val="nil"/>
              <w:tr2bl w:val="nil"/>
            </w:tcBorders>
            <w:vAlign w:val="center"/>
          </w:tcPr>
          <w:p w14:paraId="461E209B">
            <w:pPr>
              <w:keepNext w:val="0"/>
              <w:keepLines w:val="0"/>
              <w:pageBreakBefore w:val="0"/>
              <w:widowControl/>
              <w:kinsoku/>
              <w:wordWrap/>
              <w:overflowPunct/>
              <w:topLinePunct/>
              <w:autoSpaceDE w:val="0"/>
              <w:autoSpaceDN w:val="0"/>
              <w:bidi w:val="0"/>
              <w:adjustRightInd w:val="0"/>
              <w:snapToGrid w:val="0"/>
              <w:spacing w:afterAutospacing="0" w:line="230"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小计</w:t>
            </w:r>
          </w:p>
        </w:tc>
        <w:tc>
          <w:tcPr>
            <w:tcW w:w="1328" w:type="dxa"/>
            <w:vMerge w:val="continue"/>
            <w:tcBorders>
              <w:tl2br w:val="nil"/>
              <w:tr2bl w:val="nil"/>
            </w:tcBorders>
            <w:vAlign w:val="center"/>
          </w:tcPr>
          <w:p w14:paraId="4891A31C">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c>
          <w:tcPr>
            <w:tcW w:w="1308" w:type="dxa"/>
            <w:vMerge w:val="continue"/>
            <w:tcBorders>
              <w:tl2br w:val="nil"/>
              <w:tr2bl w:val="nil"/>
            </w:tcBorders>
            <w:vAlign w:val="center"/>
          </w:tcPr>
          <w:p w14:paraId="4B750551">
            <w:pPr>
              <w:keepNext w:val="0"/>
              <w:keepLines w:val="0"/>
              <w:pageBreakBefore w:val="0"/>
              <w:widowControl/>
              <w:kinsoku/>
              <w:wordWrap/>
              <w:overflowPunct/>
              <w:topLinePunct/>
              <w:autoSpaceDE w:val="0"/>
              <w:autoSpaceDN w:val="0"/>
              <w:bidi w:val="0"/>
              <w:adjustRightInd w:val="0"/>
              <w:snapToGrid w:val="0"/>
              <w:spacing w:afterAutospacing="0"/>
              <w:ind w:left="0"/>
              <w:jc w:val="center"/>
              <w:rPr>
                <w:rFonts w:hint="default" w:ascii="Times New Roman" w:hAnsi="Times New Roman" w:cs="Times New Roman"/>
                <w:color w:val="auto"/>
                <w:sz w:val="21"/>
                <w:szCs w:val="21"/>
              </w:rPr>
            </w:pPr>
          </w:p>
        </w:tc>
      </w:tr>
      <w:tr w14:paraId="019BCA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tcBorders>
              <w:tl2br w:val="nil"/>
              <w:tr2bl w:val="nil"/>
            </w:tcBorders>
            <w:vAlign w:val="center"/>
          </w:tcPr>
          <w:p w14:paraId="7974442C">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多年平均</w:t>
            </w:r>
          </w:p>
        </w:tc>
        <w:tc>
          <w:tcPr>
            <w:tcW w:w="1148" w:type="dxa"/>
            <w:tcBorders>
              <w:tl2br w:val="nil"/>
              <w:tr2bl w:val="nil"/>
            </w:tcBorders>
            <w:vAlign w:val="center"/>
          </w:tcPr>
          <w:p w14:paraId="62AD065F">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 xml:space="preserve">3986 </w:t>
            </w:r>
          </w:p>
        </w:tc>
        <w:tc>
          <w:tcPr>
            <w:tcW w:w="921" w:type="dxa"/>
            <w:tcBorders>
              <w:tl2br w:val="nil"/>
              <w:tr2bl w:val="nil"/>
            </w:tcBorders>
            <w:vAlign w:val="center"/>
          </w:tcPr>
          <w:p w14:paraId="08AAF25E">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3696</w:t>
            </w:r>
          </w:p>
        </w:tc>
        <w:tc>
          <w:tcPr>
            <w:tcW w:w="922" w:type="dxa"/>
            <w:tcBorders>
              <w:tl2br w:val="nil"/>
              <w:tr2bl w:val="nil"/>
            </w:tcBorders>
            <w:vAlign w:val="center"/>
          </w:tcPr>
          <w:p w14:paraId="7364F927">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lang w:val="en-US" w:eastAsia="zh-CN"/>
              </w:rPr>
            </w:pPr>
            <w:r>
              <w:rPr>
                <w:rFonts w:hint="default" w:ascii="Times New Roman" w:hAnsi="Times New Roman" w:eastAsia="Times New Roman" w:cs="Times New Roman"/>
                <w:color w:val="auto"/>
                <w:spacing w:val="5"/>
                <w:position w:val="2"/>
                <w:sz w:val="21"/>
                <w:szCs w:val="21"/>
                <w:lang w:val="en-US" w:eastAsia="zh-CN"/>
              </w:rPr>
              <w:t>109</w:t>
            </w:r>
          </w:p>
        </w:tc>
        <w:tc>
          <w:tcPr>
            <w:tcW w:w="697" w:type="dxa"/>
            <w:tcBorders>
              <w:tl2br w:val="nil"/>
              <w:tr2bl w:val="nil"/>
            </w:tcBorders>
            <w:vAlign w:val="center"/>
          </w:tcPr>
          <w:p w14:paraId="1E0F6DF2">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60</w:t>
            </w:r>
          </w:p>
        </w:tc>
        <w:tc>
          <w:tcPr>
            <w:tcW w:w="927" w:type="dxa"/>
            <w:tcBorders>
              <w:tl2br w:val="nil"/>
              <w:tr2bl w:val="nil"/>
            </w:tcBorders>
            <w:vAlign w:val="center"/>
          </w:tcPr>
          <w:p w14:paraId="3B38F193">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3865</w:t>
            </w:r>
          </w:p>
        </w:tc>
        <w:tc>
          <w:tcPr>
            <w:tcW w:w="1328" w:type="dxa"/>
            <w:tcBorders>
              <w:tl2br w:val="nil"/>
              <w:tr2bl w:val="nil"/>
            </w:tcBorders>
            <w:vAlign w:val="center"/>
          </w:tcPr>
          <w:p w14:paraId="3BB1A796">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 xml:space="preserve">121 </w:t>
            </w:r>
          </w:p>
        </w:tc>
        <w:tc>
          <w:tcPr>
            <w:tcW w:w="1308" w:type="dxa"/>
            <w:tcBorders>
              <w:tl2br w:val="nil"/>
              <w:tr2bl w:val="nil"/>
            </w:tcBorders>
            <w:vAlign w:val="center"/>
          </w:tcPr>
          <w:p w14:paraId="58E7F6EA">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3%</w:t>
            </w:r>
          </w:p>
        </w:tc>
      </w:tr>
      <w:tr w14:paraId="120355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tcBorders>
              <w:tl2br w:val="nil"/>
              <w:tr2bl w:val="nil"/>
            </w:tcBorders>
            <w:vAlign w:val="center"/>
          </w:tcPr>
          <w:p w14:paraId="653E7F78">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P=75%</w:t>
            </w:r>
          </w:p>
        </w:tc>
        <w:tc>
          <w:tcPr>
            <w:tcW w:w="1148" w:type="dxa"/>
            <w:tcBorders>
              <w:tl2br w:val="nil"/>
              <w:tr2bl w:val="nil"/>
            </w:tcBorders>
            <w:vAlign w:val="center"/>
          </w:tcPr>
          <w:p w14:paraId="3EB5BD09">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 xml:space="preserve">4522 </w:t>
            </w:r>
          </w:p>
        </w:tc>
        <w:tc>
          <w:tcPr>
            <w:tcW w:w="921" w:type="dxa"/>
            <w:tcBorders>
              <w:tl2br w:val="nil"/>
              <w:tr2bl w:val="nil"/>
            </w:tcBorders>
            <w:vAlign w:val="center"/>
          </w:tcPr>
          <w:p w14:paraId="7C01D3AB">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3953</w:t>
            </w:r>
          </w:p>
        </w:tc>
        <w:tc>
          <w:tcPr>
            <w:tcW w:w="922" w:type="dxa"/>
            <w:tcBorders>
              <w:tl2br w:val="nil"/>
              <w:tr2bl w:val="nil"/>
            </w:tcBorders>
            <w:vAlign w:val="center"/>
          </w:tcPr>
          <w:p w14:paraId="75E38579">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lang w:val="en-US" w:eastAsia="zh-CN"/>
              </w:rPr>
            </w:pPr>
            <w:r>
              <w:rPr>
                <w:rFonts w:hint="default" w:ascii="Times New Roman" w:hAnsi="Times New Roman" w:eastAsia="Times New Roman" w:cs="Times New Roman"/>
                <w:color w:val="auto"/>
                <w:spacing w:val="5"/>
                <w:position w:val="2"/>
                <w:sz w:val="21"/>
                <w:szCs w:val="21"/>
                <w:lang w:val="en-US" w:eastAsia="zh-CN"/>
              </w:rPr>
              <w:t>109</w:t>
            </w:r>
          </w:p>
        </w:tc>
        <w:tc>
          <w:tcPr>
            <w:tcW w:w="697" w:type="dxa"/>
            <w:tcBorders>
              <w:tl2br w:val="nil"/>
              <w:tr2bl w:val="nil"/>
            </w:tcBorders>
            <w:vAlign w:val="center"/>
          </w:tcPr>
          <w:p w14:paraId="74A4A26C">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60</w:t>
            </w:r>
          </w:p>
        </w:tc>
        <w:tc>
          <w:tcPr>
            <w:tcW w:w="927" w:type="dxa"/>
            <w:tcBorders>
              <w:tl2br w:val="nil"/>
              <w:tr2bl w:val="nil"/>
            </w:tcBorders>
            <w:vAlign w:val="center"/>
          </w:tcPr>
          <w:p w14:paraId="1878AF61">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4122</w:t>
            </w:r>
          </w:p>
        </w:tc>
        <w:tc>
          <w:tcPr>
            <w:tcW w:w="1328" w:type="dxa"/>
            <w:tcBorders>
              <w:tl2br w:val="nil"/>
              <w:tr2bl w:val="nil"/>
            </w:tcBorders>
            <w:vAlign w:val="center"/>
          </w:tcPr>
          <w:p w14:paraId="55437403">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 xml:space="preserve">400 </w:t>
            </w:r>
          </w:p>
        </w:tc>
        <w:tc>
          <w:tcPr>
            <w:tcW w:w="1308" w:type="dxa"/>
            <w:tcBorders>
              <w:tl2br w:val="nil"/>
              <w:tr2bl w:val="nil"/>
            </w:tcBorders>
            <w:vAlign w:val="center"/>
          </w:tcPr>
          <w:p w14:paraId="7B8CB0A9">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9%</w:t>
            </w:r>
          </w:p>
        </w:tc>
      </w:tr>
      <w:tr w14:paraId="3ADF80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1153" w:type="dxa"/>
            <w:tcBorders>
              <w:tl2br w:val="nil"/>
              <w:tr2bl w:val="nil"/>
            </w:tcBorders>
            <w:vAlign w:val="center"/>
          </w:tcPr>
          <w:p w14:paraId="54706A2B">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position w:val="2"/>
                <w:sz w:val="21"/>
                <w:szCs w:val="21"/>
              </w:rPr>
              <w:t>P=95%</w:t>
            </w:r>
          </w:p>
        </w:tc>
        <w:tc>
          <w:tcPr>
            <w:tcW w:w="1148" w:type="dxa"/>
            <w:tcBorders>
              <w:tl2br w:val="nil"/>
              <w:tr2bl w:val="nil"/>
            </w:tcBorders>
            <w:vAlign w:val="center"/>
          </w:tcPr>
          <w:p w14:paraId="38729052">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 xml:space="preserve">4994 </w:t>
            </w:r>
          </w:p>
        </w:tc>
        <w:tc>
          <w:tcPr>
            <w:tcW w:w="921" w:type="dxa"/>
            <w:tcBorders>
              <w:tl2br w:val="nil"/>
              <w:tr2bl w:val="nil"/>
            </w:tcBorders>
            <w:vAlign w:val="center"/>
          </w:tcPr>
          <w:p w14:paraId="71363484">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4241</w:t>
            </w:r>
          </w:p>
        </w:tc>
        <w:tc>
          <w:tcPr>
            <w:tcW w:w="922" w:type="dxa"/>
            <w:tcBorders>
              <w:tl2br w:val="nil"/>
              <w:tr2bl w:val="nil"/>
            </w:tcBorders>
            <w:vAlign w:val="center"/>
          </w:tcPr>
          <w:p w14:paraId="38EE32DE">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lang w:val="en-US" w:eastAsia="zh-CN"/>
              </w:rPr>
            </w:pPr>
            <w:r>
              <w:rPr>
                <w:rFonts w:hint="default" w:ascii="Times New Roman" w:hAnsi="Times New Roman" w:eastAsia="Times New Roman" w:cs="Times New Roman"/>
                <w:color w:val="auto"/>
                <w:spacing w:val="5"/>
                <w:position w:val="2"/>
                <w:sz w:val="21"/>
                <w:szCs w:val="21"/>
                <w:lang w:val="en-US" w:eastAsia="zh-CN"/>
              </w:rPr>
              <w:t>109</w:t>
            </w:r>
          </w:p>
        </w:tc>
        <w:tc>
          <w:tcPr>
            <w:tcW w:w="697" w:type="dxa"/>
            <w:tcBorders>
              <w:tl2br w:val="nil"/>
              <w:tr2bl w:val="nil"/>
            </w:tcBorders>
            <w:vAlign w:val="center"/>
          </w:tcPr>
          <w:p w14:paraId="0E90C067">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60</w:t>
            </w:r>
          </w:p>
        </w:tc>
        <w:tc>
          <w:tcPr>
            <w:tcW w:w="927" w:type="dxa"/>
            <w:tcBorders>
              <w:tl2br w:val="nil"/>
              <w:tr2bl w:val="nil"/>
            </w:tcBorders>
            <w:vAlign w:val="center"/>
          </w:tcPr>
          <w:p w14:paraId="32974D82">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4410</w:t>
            </w:r>
          </w:p>
        </w:tc>
        <w:tc>
          <w:tcPr>
            <w:tcW w:w="1328" w:type="dxa"/>
            <w:tcBorders>
              <w:tl2br w:val="nil"/>
              <w:tr2bl w:val="nil"/>
            </w:tcBorders>
            <w:vAlign w:val="center"/>
          </w:tcPr>
          <w:p w14:paraId="3916D439">
            <w:pPr>
              <w:keepNext w:val="0"/>
              <w:keepLines w:val="0"/>
              <w:pageBreakBefore w:val="0"/>
              <w:widowControl/>
              <w:kinsoku/>
              <w:wordWrap/>
              <w:overflowPunct/>
              <w:topLinePunct/>
              <w:autoSpaceDE w:val="0"/>
              <w:autoSpaceDN w:val="0"/>
              <w:bidi w:val="0"/>
              <w:adjustRightInd w:val="0"/>
              <w:snapToGrid w:val="0"/>
              <w:spacing w:afterAutospacing="0" w:line="267" w:lineRule="exact"/>
              <w:ind w:left="0"/>
              <w:jc w:val="center"/>
              <w:rPr>
                <w:rFonts w:hint="default" w:ascii="Times New Roman" w:hAnsi="Times New Roman" w:eastAsia="Times New Roman" w:cs="Times New Roman"/>
                <w:color w:val="auto"/>
                <w:spacing w:val="5"/>
                <w:position w:val="2"/>
                <w:sz w:val="21"/>
                <w:szCs w:val="21"/>
              </w:rPr>
            </w:pPr>
            <w:r>
              <w:rPr>
                <w:rFonts w:hint="default" w:ascii="Times New Roman" w:hAnsi="Times New Roman" w:eastAsia="Times New Roman" w:cs="Times New Roman"/>
                <w:color w:val="auto"/>
                <w:spacing w:val="5"/>
                <w:position w:val="2"/>
                <w:sz w:val="21"/>
                <w:szCs w:val="21"/>
                <w:lang w:val="en-US" w:eastAsia="zh-CN"/>
              </w:rPr>
              <w:t xml:space="preserve">584 </w:t>
            </w:r>
          </w:p>
        </w:tc>
        <w:tc>
          <w:tcPr>
            <w:tcW w:w="1308" w:type="dxa"/>
            <w:tcBorders>
              <w:tl2br w:val="nil"/>
              <w:tr2bl w:val="nil"/>
            </w:tcBorders>
            <w:vAlign w:val="center"/>
          </w:tcPr>
          <w:p w14:paraId="31AFA38E">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Times New Roman" w:cs="Times New Roman"/>
                <w:color w:val="auto"/>
                <w:sz w:val="21"/>
                <w:szCs w:val="21"/>
                <w:lang w:val="en-US"/>
              </w:rPr>
            </w:pPr>
            <w:r>
              <w:rPr>
                <w:rFonts w:hint="default" w:ascii="Times New Roman" w:hAnsi="Times New Roman" w:eastAsia="宋体" w:cs="Times New Roman"/>
                <w:i w:val="0"/>
                <w:iCs w:val="0"/>
                <w:snapToGrid w:val="0"/>
                <w:color w:val="auto"/>
                <w:kern w:val="0"/>
                <w:sz w:val="21"/>
                <w:szCs w:val="21"/>
                <w:u w:val="none"/>
                <w:lang w:val="en-US" w:eastAsia="zh-CN" w:bidi="ar"/>
              </w:rPr>
              <w:t>12%</w:t>
            </w:r>
          </w:p>
        </w:tc>
      </w:tr>
    </w:tbl>
    <w:p w14:paraId="14C3132B">
      <w:pPr>
        <w:pStyle w:val="5"/>
        <w:keepNext w:val="0"/>
        <w:keepLines w:val="0"/>
        <w:pageBreakBefore w:val="0"/>
        <w:kinsoku/>
        <w:wordWrap/>
        <w:overflowPunct/>
        <w:topLinePunct/>
        <w:bidi w:val="0"/>
        <w:spacing w:afterAutospacing="0" w:line="344" w:lineRule="auto"/>
        <w:rPr>
          <w:rFonts w:hint="default" w:ascii="Times New Roman" w:hAnsi="Times New Roman" w:cs="Times New Roman"/>
          <w:color w:val="auto"/>
        </w:rPr>
      </w:pPr>
    </w:p>
    <w:p w14:paraId="46BAB6DD">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47" w:name="_Toc27658"/>
      <w:bookmarkStart w:id="148" w:name="_Toc30398"/>
      <w:bookmarkStart w:id="149" w:name="_Toc26859"/>
      <w:r>
        <w:rPr>
          <w:rFonts w:hint="default" w:ascii="Times New Roman" w:hAnsi="Times New Roman" w:eastAsia="楷体" w:cs="Times New Roman"/>
          <w:b/>
          <w:bCs/>
          <w:color w:val="auto"/>
          <w:spacing w:val="4"/>
          <w:sz w:val="32"/>
          <w:szCs w:val="32"/>
          <w:lang w:val="en-US" w:eastAsia="zh-CN"/>
        </w:rPr>
        <w:t>3.</w:t>
      </w:r>
      <w:r>
        <w:rPr>
          <w:rFonts w:hint="eastAsia" w:ascii="Times New Roman" w:hAnsi="Times New Roman" w:eastAsia="楷体" w:cs="Times New Roman"/>
          <w:b/>
          <w:bCs/>
          <w:color w:val="auto"/>
          <w:spacing w:val="4"/>
          <w:sz w:val="32"/>
          <w:szCs w:val="32"/>
          <w:lang w:val="en-US" w:eastAsia="zh-CN"/>
        </w:rPr>
        <w:t>2</w:t>
      </w:r>
      <w:r>
        <w:rPr>
          <w:rFonts w:hint="default" w:ascii="Times New Roman" w:hAnsi="Times New Roman" w:eastAsia="楷体" w:cs="Times New Roman"/>
          <w:b/>
          <w:bCs/>
          <w:color w:val="auto"/>
          <w:spacing w:val="4"/>
          <w:sz w:val="32"/>
          <w:szCs w:val="32"/>
          <w:lang w:val="en-US" w:eastAsia="zh-CN"/>
        </w:rPr>
        <w:t>.</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水资源配置</w:t>
      </w:r>
      <w:bookmarkEnd w:id="147"/>
      <w:bookmarkEnd w:id="148"/>
      <w:bookmarkEnd w:id="149"/>
    </w:p>
    <w:p w14:paraId="106995E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（1）水资源配置原则</w:t>
      </w:r>
    </w:p>
    <w:p w14:paraId="75516C3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分行业水量配置中，既要考虑水资源的有效供给保障</w:t>
      </w:r>
      <w:r>
        <w:rPr>
          <w:rFonts w:hint="default" w:ascii="Times New Roman" w:hAnsi="Times New Roman" w:eastAsia="仿宋_GB2312" w:cs="Times New Roman"/>
          <w:color w:val="auto"/>
          <w:spacing w:val="-5"/>
          <w:sz w:val="28"/>
          <w:szCs w:val="28"/>
        </w:rPr>
        <w:t>经济</w:t>
      </w:r>
      <w:r>
        <w:rPr>
          <w:rFonts w:hint="default" w:ascii="Times New Roman" w:hAnsi="Times New Roman" w:eastAsia="仿宋_GB2312" w:cs="Times New Roman"/>
          <w:color w:val="auto"/>
          <w:spacing w:val="-4"/>
          <w:sz w:val="28"/>
          <w:szCs w:val="28"/>
        </w:rPr>
        <w:t>社</w:t>
      </w:r>
      <w:r>
        <w:rPr>
          <w:rFonts w:hint="default" w:ascii="Times New Roman" w:hAnsi="Times New Roman" w:eastAsia="仿宋_GB2312" w:cs="Times New Roman"/>
          <w:color w:val="auto"/>
          <w:spacing w:val="-5"/>
          <w:sz w:val="28"/>
          <w:szCs w:val="28"/>
        </w:rPr>
        <w:t>会的</w:t>
      </w:r>
      <w:r>
        <w:rPr>
          <w:rFonts w:hint="default" w:ascii="Times New Roman" w:hAnsi="Times New Roman" w:eastAsia="仿宋_GB2312" w:cs="Times New Roman"/>
          <w:color w:val="auto"/>
          <w:spacing w:val="-4"/>
          <w:sz w:val="28"/>
          <w:szCs w:val="28"/>
        </w:rPr>
        <w:t>发展，同时经济社会发展也要适应水资源条件，根据水资源的承载能力确定产业结构与经济布局，通过水资源的高效利用促进经济增长方式的转变，优先满足城乡居民生活用水，保障基本生态用水和粮食生产合理用水，统筹农业、工业等生产经营用水，协调各行业发展用水</w:t>
      </w:r>
      <w:r>
        <w:rPr>
          <w:rFonts w:hint="default" w:ascii="Times New Roman" w:hAnsi="Times New Roman" w:eastAsia="仿宋_GB2312" w:cs="Times New Roman"/>
          <w:color w:val="auto"/>
          <w:spacing w:val="-7"/>
          <w:sz w:val="28"/>
          <w:szCs w:val="28"/>
        </w:rPr>
        <w:t>需求。</w:t>
      </w:r>
    </w:p>
    <w:p w14:paraId="4F9EB0B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供水水源配置在供需平衡方案的前提下，根据各区域的水资</w:t>
      </w:r>
      <w:r>
        <w:rPr>
          <w:rFonts w:hint="default" w:ascii="Times New Roman" w:hAnsi="Times New Roman" w:eastAsia="仿宋_GB2312" w:cs="Times New Roman"/>
          <w:color w:val="auto"/>
          <w:spacing w:val="-5"/>
          <w:sz w:val="28"/>
          <w:szCs w:val="28"/>
        </w:rPr>
        <w:t>源条</w:t>
      </w:r>
      <w:r>
        <w:rPr>
          <w:rFonts w:hint="default" w:ascii="Times New Roman" w:hAnsi="Times New Roman" w:eastAsia="仿宋_GB2312" w:cs="Times New Roman"/>
          <w:color w:val="auto"/>
          <w:spacing w:val="-4"/>
          <w:sz w:val="28"/>
          <w:szCs w:val="28"/>
        </w:rPr>
        <w:t>件和开发利用水平，合理调配地表水、地下水与其他水源，优化重大引调水工程水资源配置，缓解区域供需矛盾，保障区域经济社会</w:t>
      </w:r>
      <w:r>
        <w:rPr>
          <w:rFonts w:hint="default" w:ascii="Times New Roman" w:hAnsi="Times New Roman" w:eastAsia="仿宋_GB2312" w:cs="Times New Roman"/>
          <w:color w:val="auto"/>
          <w:spacing w:val="-4"/>
          <w:sz w:val="28"/>
          <w:szCs w:val="28"/>
        </w:rPr>
        <w:t>的可持续发展。</w:t>
      </w:r>
    </w:p>
    <w:p w14:paraId="49AC497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default" w:ascii="Times New Roman" w:hAnsi="Times New Roman" w:eastAsia="仿宋_GB2312" w:cs="Times New Roman"/>
          <w:bCs/>
          <w:color w:val="auto"/>
          <w:sz w:val="28"/>
          <w:szCs w:val="28"/>
          <w:lang w:val="en-US" w:eastAsia="zh-CN"/>
        </w:rPr>
        <w:t>（2）水资源配置方案</w:t>
      </w:r>
    </w:p>
    <w:p w14:paraId="51F4784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36"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6"/>
          <w:sz w:val="28"/>
          <w:szCs w:val="28"/>
        </w:rPr>
        <w:t>规划水平年2035年，</w:t>
      </w:r>
      <w:r>
        <w:rPr>
          <w:rFonts w:hint="default" w:ascii="Times New Roman" w:hAnsi="Times New Roman" w:eastAsia="仿宋_GB2312" w:cs="Times New Roman"/>
          <w:color w:val="auto"/>
          <w:spacing w:val="-6"/>
          <w:sz w:val="28"/>
          <w:szCs w:val="28"/>
          <w:lang w:eastAsia="zh-CN"/>
        </w:rPr>
        <w:t>全县</w:t>
      </w:r>
      <w:r>
        <w:rPr>
          <w:rFonts w:hint="default" w:ascii="Times New Roman" w:hAnsi="Times New Roman" w:eastAsia="仿宋_GB2312" w:cs="Times New Roman"/>
          <w:color w:val="auto"/>
          <w:spacing w:val="-6"/>
          <w:sz w:val="28"/>
          <w:szCs w:val="28"/>
        </w:rPr>
        <w:t>多年平均配置水量为</w:t>
      </w:r>
      <w:r>
        <w:rPr>
          <w:rFonts w:hint="default" w:ascii="Times New Roman" w:hAnsi="Times New Roman" w:eastAsia="仿宋_GB2312" w:cs="Times New Roman"/>
          <w:color w:val="auto"/>
          <w:spacing w:val="-6"/>
          <w:sz w:val="28"/>
          <w:szCs w:val="28"/>
          <w:lang w:val="en-US" w:eastAsia="zh-CN"/>
        </w:rPr>
        <w:t>38</w:t>
      </w:r>
      <w:r>
        <w:rPr>
          <w:rFonts w:hint="eastAsia" w:ascii="Times New Roman" w:hAnsi="Times New Roman" w:eastAsia="仿宋_GB2312" w:cs="Times New Roman"/>
          <w:color w:val="auto"/>
          <w:spacing w:val="-6"/>
          <w:sz w:val="28"/>
          <w:szCs w:val="28"/>
          <w:lang w:val="en-US" w:eastAsia="zh-CN"/>
        </w:rPr>
        <w:t>6</w:t>
      </w:r>
      <w:r>
        <w:rPr>
          <w:rFonts w:hint="default" w:ascii="Times New Roman" w:hAnsi="Times New Roman" w:eastAsia="仿宋_GB2312" w:cs="Times New Roman"/>
          <w:color w:val="auto"/>
          <w:spacing w:val="-6"/>
          <w:sz w:val="28"/>
          <w:szCs w:val="28"/>
          <w:lang w:val="en-US" w:eastAsia="zh-CN"/>
        </w:rPr>
        <w:t>5万</w:t>
      </w:r>
      <w:r>
        <w:rPr>
          <w:rFonts w:hint="default" w:ascii="Times New Roman" w:hAnsi="Times New Roman" w:eastAsia="仿宋_GB2312" w:cs="Times New Roman"/>
          <w:color w:val="auto"/>
          <w:spacing w:val="-6"/>
          <w:sz w:val="28"/>
          <w:szCs w:val="28"/>
        </w:rPr>
        <w:t>立方米，从分行业配置来看，生活供水</w:t>
      </w:r>
      <w:r>
        <w:rPr>
          <w:rFonts w:hint="default" w:ascii="Times New Roman" w:hAnsi="Times New Roman" w:eastAsia="仿宋_GB2312" w:cs="Times New Roman"/>
          <w:color w:val="auto"/>
          <w:spacing w:val="-6"/>
          <w:sz w:val="28"/>
          <w:szCs w:val="28"/>
          <w:lang w:val="en-US" w:eastAsia="zh-CN"/>
        </w:rPr>
        <w:t>755万</w:t>
      </w:r>
      <w:r>
        <w:rPr>
          <w:rFonts w:hint="default" w:ascii="Times New Roman" w:hAnsi="Times New Roman" w:eastAsia="仿宋_GB2312" w:cs="Times New Roman"/>
          <w:color w:val="auto"/>
          <w:spacing w:val="-6"/>
          <w:sz w:val="28"/>
          <w:szCs w:val="28"/>
        </w:rPr>
        <w:t>立方米，占总配置水量的</w:t>
      </w:r>
      <w:r>
        <w:rPr>
          <w:rFonts w:hint="default" w:ascii="Times New Roman" w:hAnsi="Times New Roman" w:eastAsia="仿宋_GB2312" w:cs="Times New Roman"/>
          <w:color w:val="auto"/>
          <w:spacing w:val="-6"/>
          <w:sz w:val="28"/>
          <w:szCs w:val="28"/>
          <w:lang w:val="en-US" w:eastAsia="zh-CN"/>
        </w:rPr>
        <w:t>19.</w:t>
      </w:r>
      <w:r>
        <w:rPr>
          <w:rFonts w:hint="eastAsia" w:ascii="Times New Roman" w:hAnsi="Times New Roman" w:eastAsia="仿宋_GB2312" w:cs="Times New Roman"/>
          <w:color w:val="auto"/>
          <w:spacing w:val="-6"/>
          <w:sz w:val="28"/>
          <w:szCs w:val="28"/>
          <w:lang w:val="en-US" w:eastAsia="zh-CN"/>
        </w:rPr>
        <w:t>5</w:t>
      </w:r>
      <w:r>
        <w:rPr>
          <w:rFonts w:hint="default" w:ascii="Times New Roman" w:hAnsi="Times New Roman" w:eastAsia="仿宋_GB2312" w:cs="Times New Roman"/>
          <w:color w:val="auto"/>
          <w:spacing w:val="-6"/>
          <w:sz w:val="28"/>
          <w:szCs w:val="28"/>
        </w:rPr>
        <w:t>%；</w:t>
      </w:r>
      <w:r>
        <w:rPr>
          <w:rFonts w:hint="default" w:ascii="Times New Roman" w:hAnsi="Times New Roman" w:eastAsia="仿宋_GB2312" w:cs="Times New Roman"/>
          <w:color w:val="auto"/>
          <w:spacing w:val="-7"/>
          <w:sz w:val="28"/>
          <w:szCs w:val="28"/>
        </w:rPr>
        <w:t>工业供水</w:t>
      </w:r>
      <w:r>
        <w:rPr>
          <w:rFonts w:hint="default" w:ascii="Times New Roman" w:hAnsi="Times New Roman" w:eastAsia="仿宋_GB2312" w:cs="Times New Roman"/>
          <w:color w:val="auto"/>
          <w:spacing w:val="-7"/>
          <w:sz w:val="28"/>
          <w:szCs w:val="28"/>
          <w:lang w:val="en-US" w:eastAsia="zh-CN"/>
        </w:rPr>
        <w:t>285万</w:t>
      </w:r>
      <w:r>
        <w:rPr>
          <w:rFonts w:hint="default" w:ascii="Times New Roman" w:hAnsi="Times New Roman" w:eastAsia="仿宋_GB2312" w:cs="Times New Roman"/>
          <w:color w:val="auto"/>
          <w:spacing w:val="-7"/>
          <w:sz w:val="28"/>
          <w:szCs w:val="28"/>
        </w:rPr>
        <w:t>立方米，占总配置水量的</w:t>
      </w:r>
      <w:r>
        <w:rPr>
          <w:rFonts w:hint="default" w:ascii="Times New Roman" w:hAnsi="Times New Roman" w:eastAsia="仿宋_GB2312" w:cs="Times New Roman"/>
          <w:color w:val="auto"/>
          <w:spacing w:val="-7"/>
          <w:sz w:val="28"/>
          <w:szCs w:val="28"/>
          <w:lang w:val="en-US" w:eastAsia="zh-CN"/>
        </w:rPr>
        <w:t>7.5</w:t>
      </w:r>
      <w:r>
        <w:rPr>
          <w:rFonts w:hint="default" w:ascii="Times New Roman" w:hAnsi="Times New Roman" w:eastAsia="仿宋_GB2312" w:cs="Times New Roman"/>
          <w:color w:val="auto"/>
          <w:spacing w:val="-7"/>
          <w:sz w:val="28"/>
          <w:szCs w:val="28"/>
        </w:rPr>
        <w:t>%；农业配水</w:t>
      </w:r>
      <w:r>
        <w:rPr>
          <w:rFonts w:hint="default" w:ascii="Times New Roman" w:hAnsi="Times New Roman" w:eastAsia="仿宋_GB2312" w:cs="Times New Roman"/>
          <w:color w:val="auto"/>
          <w:spacing w:val="-7"/>
          <w:sz w:val="28"/>
          <w:szCs w:val="28"/>
          <w:lang w:val="en-US" w:eastAsia="zh-CN"/>
        </w:rPr>
        <w:t>2659万</w:t>
      </w:r>
      <w:r>
        <w:rPr>
          <w:rFonts w:hint="default" w:ascii="Times New Roman" w:hAnsi="Times New Roman" w:eastAsia="仿宋_GB2312" w:cs="Times New Roman"/>
          <w:color w:val="auto"/>
          <w:spacing w:val="-7"/>
          <w:sz w:val="28"/>
          <w:szCs w:val="28"/>
        </w:rPr>
        <w:t>立</w:t>
      </w:r>
      <w:r>
        <w:rPr>
          <w:rFonts w:hint="default" w:ascii="Times New Roman" w:hAnsi="Times New Roman" w:eastAsia="仿宋_GB2312" w:cs="Times New Roman"/>
          <w:color w:val="auto"/>
          <w:spacing w:val="-4"/>
          <w:sz w:val="28"/>
          <w:szCs w:val="28"/>
        </w:rPr>
        <w:t>方米，占总配置水量的</w:t>
      </w:r>
      <w:r>
        <w:rPr>
          <w:rFonts w:hint="eastAsia" w:ascii="Times New Roman" w:hAnsi="Times New Roman" w:eastAsia="仿宋_GB2312" w:cs="Times New Roman"/>
          <w:color w:val="auto"/>
          <w:spacing w:val="-4"/>
          <w:sz w:val="28"/>
          <w:szCs w:val="28"/>
          <w:lang w:val="en-US" w:eastAsia="zh-CN"/>
        </w:rPr>
        <w:t>71.0</w:t>
      </w:r>
      <w:r>
        <w:rPr>
          <w:rFonts w:hint="default" w:ascii="Times New Roman" w:hAnsi="Times New Roman" w:eastAsia="仿宋_GB2312" w:cs="Times New Roman"/>
          <w:color w:val="auto"/>
          <w:spacing w:val="-4"/>
          <w:sz w:val="28"/>
          <w:szCs w:val="28"/>
        </w:rPr>
        <w:t>%；河道外生态供水</w:t>
      </w:r>
      <w:r>
        <w:rPr>
          <w:rFonts w:hint="eastAsia" w:ascii="Times New Roman" w:hAnsi="Times New Roman" w:eastAsia="仿宋_GB2312" w:cs="Times New Roman"/>
          <w:color w:val="auto"/>
          <w:spacing w:val="-4"/>
          <w:sz w:val="28"/>
          <w:szCs w:val="28"/>
          <w:lang w:val="en-US" w:eastAsia="zh-CN"/>
        </w:rPr>
        <w:t>81</w:t>
      </w:r>
      <w:r>
        <w:rPr>
          <w:rFonts w:hint="default" w:ascii="Times New Roman" w:hAnsi="Times New Roman" w:eastAsia="仿宋_GB2312" w:cs="Times New Roman"/>
          <w:color w:val="auto"/>
          <w:spacing w:val="-4"/>
          <w:sz w:val="28"/>
          <w:szCs w:val="28"/>
          <w:lang w:val="en-US" w:eastAsia="zh-CN"/>
        </w:rPr>
        <w:t>万</w:t>
      </w:r>
      <w:r>
        <w:rPr>
          <w:rFonts w:hint="default" w:ascii="Times New Roman" w:hAnsi="Times New Roman" w:eastAsia="仿宋_GB2312" w:cs="Times New Roman"/>
          <w:color w:val="auto"/>
          <w:spacing w:val="-4"/>
          <w:sz w:val="28"/>
          <w:szCs w:val="28"/>
        </w:rPr>
        <w:t>立方米，占总</w:t>
      </w:r>
      <w:r>
        <w:rPr>
          <w:rFonts w:hint="default" w:ascii="Times New Roman" w:hAnsi="Times New Roman" w:eastAsia="仿宋_GB2312" w:cs="Times New Roman"/>
          <w:color w:val="auto"/>
          <w:spacing w:val="-1"/>
          <w:sz w:val="28"/>
          <w:szCs w:val="28"/>
        </w:rPr>
        <w:t>配置水量的2</w:t>
      </w:r>
      <w:r>
        <w:rPr>
          <w:rFonts w:hint="default" w:ascii="Times New Roman" w:hAnsi="Times New Roman" w:eastAsia="仿宋_GB2312" w:cs="Times New Roman"/>
          <w:color w:val="auto"/>
          <w:spacing w:val="-1"/>
          <w:sz w:val="28"/>
          <w:szCs w:val="28"/>
          <w:lang w:val="en-US" w:eastAsia="zh-CN"/>
        </w:rPr>
        <w:t>.</w:t>
      </w:r>
      <w:r>
        <w:rPr>
          <w:rFonts w:hint="eastAsia" w:ascii="Times New Roman" w:hAnsi="Times New Roman" w:eastAsia="仿宋_GB2312" w:cs="Times New Roman"/>
          <w:color w:val="auto"/>
          <w:spacing w:val="-1"/>
          <w:sz w:val="28"/>
          <w:szCs w:val="28"/>
          <w:lang w:val="en-US" w:eastAsia="zh-CN"/>
        </w:rPr>
        <w:t>1</w:t>
      </w:r>
      <w:r>
        <w:rPr>
          <w:rFonts w:hint="default" w:ascii="Times New Roman" w:hAnsi="Times New Roman" w:eastAsia="仿宋_GB2312" w:cs="Times New Roman"/>
          <w:color w:val="auto"/>
          <w:spacing w:val="-1"/>
          <w:sz w:val="28"/>
          <w:szCs w:val="28"/>
        </w:rPr>
        <w:t>%。各行业配水结构趋于合理，</w:t>
      </w:r>
      <w:r>
        <w:rPr>
          <w:rFonts w:hint="default" w:ascii="Times New Roman" w:hAnsi="Times New Roman" w:eastAsia="仿宋_GB2312" w:cs="Times New Roman"/>
          <w:color w:val="auto"/>
          <w:spacing w:val="-2"/>
          <w:sz w:val="28"/>
          <w:szCs w:val="28"/>
        </w:rPr>
        <w:t>生活、工业用水需求得</w:t>
      </w:r>
      <w:r>
        <w:rPr>
          <w:rFonts w:hint="default" w:ascii="Times New Roman" w:hAnsi="Times New Roman" w:eastAsia="仿宋_GB2312" w:cs="Times New Roman"/>
          <w:color w:val="auto"/>
          <w:spacing w:val="-4"/>
          <w:sz w:val="28"/>
          <w:szCs w:val="28"/>
        </w:rPr>
        <w:t>到全面满足，农业供水支撑了灌溉面积</w:t>
      </w:r>
      <w:r>
        <w:rPr>
          <w:rFonts w:hint="eastAsia" w:ascii="Times New Roman" w:hAnsi="Times New Roman" w:eastAsia="仿宋_GB2312" w:cs="Times New Roman"/>
          <w:color w:val="auto"/>
          <w:spacing w:val="-4"/>
          <w:sz w:val="28"/>
          <w:szCs w:val="28"/>
          <w:lang w:eastAsia="zh-CN"/>
        </w:rPr>
        <w:t>的</w:t>
      </w:r>
      <w:r>
        <w:rPr>
          <w:rFonts w:hint="default" w:ascii="Times New Roman" w:hAnsi="Times New Roman" w:eastAsia="仿宋_GB2312" w:cs="Times New Roman"/>
          <w:color w:val="auto"/>
          <w:spacing w:val="-4"/>
          <w:sz w:val="28"/>
          <w:szCs w:val="28"/>
        </w:rPr>
        <w:t>增长和灌溉保证率的提高，河</w:t>
      </w:r>
      <w:r>
        <w:rPr>
          <w:rFonts w:hint="default" w:ascii="Times New Roman" w:hAnsi="Times New Roman" w:eastAsia="仿宋_GB2312" w:cs="Times New Roman"/>
          <w:color w:val="auto"/>
          <w:spacing w:val="-1"/>
          <w:sz w:val="28"/>
          <w:szCs w:val="28"/>
        </w:rPr>
        <w:t>道内外生态补水保障了河湖生态环境改善。</w:t>
      </w:r>
    </w:p>
    <w:p w14:paraId="59A35DA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36"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6"/>
          <w:sz w:val="28"/>
          <w:szCs w:val="28"/>
        </w:rPr>
        <w:t>从分水源配置来看，规划年全</w:t>
      </w:r>
      <w:r>
        <w:rPr>
          <w:rFonts w:hint="default" w:ascii="Times New Roman" w:hAnsi="Times New Roman" w:eastAsia="仿宋_GB2312" w:cs="Times New Roman"/>
          <w:color w:val="auto"/>
          <w:spacing w:val="-6"/>
          <w:sz w:val="28"/>
          <w:szCs w:val="28"/>
          <w:lang w:eastAsia="zh-CN"/>
        </w:rPr>
        <w:t>县</w:t>
      </w:r>
      <w:r>
        <w:rPr>
          <w:rFonts w:hint="default" w:ascii="Times New Roman" w:hAnsi="Times New Roman" w:eastAsia="仿宋_GB2312" w:cs="Times New Roman"/>
          <w:color w:val="auto"/>
          <w:spacing w:val="-6"/>
          <w:sz w:val="28"/>
          <w:szCs w:val="28"/>
        </w:rPr>
        <w:t>供水结构与现状年基本保持一致，</w:t>
      </w:r>
      <w:r>
        <w:rPr>
          <w:rFonts w:hint="default" w:ascii="Times New Roman" w:hAnsi="Times New Roman" w:eastAsia="仿宋_GB2312" w:cs="Times New Roman"/>
          <w:color w:val="auto"/>
          <w:spacing w:val="-3"/>
          <w:sz w:val="28"/>
          <w:szCs w:val="28"/>
        </w:rPr>
        <w:t>以地表水开发利用为主，地表水供水</w:t>
      </w:r>
      <w:r>
        <w:rPr>
          <w:rFonts w:hint="default" w:ascii="Times New Roman" w:hAnsi="Times New Roman" w:eastAsia="仿宋_GB2312" w:cs="Times New Roman"/>
          <w:color w:val="auto"/>
          <w:spacing w:val="-3"/>
          <w:sz w:val="28"/>
          <w:szCs w:val="28"/>
          <w:lang w:val="en-US" w:eastAsia="zh-CN"/>
        </w:rPr>
        <w:t>36</w:t>
      </w:r>
      <w:r>
        <w:rPr>
          <w:rFonts w:hint="eastAsia" w:ascii="Times New Roman" w:hAnsi="Times New Roman" w:eastAsia="仿宋_GB2312" w:cs="Times New Roman"/>
          <w:color w:val="auto"/>
          <w:spacing w:val="-3"/>
          <w:sz w:val="28"/>
          <w:szCs w:val="28"/>
          <w:lang w:val="en-US" w:eastAsia="zh-CN"/>
        </w:rPr>
        <w:t>9</w:t>
      </w:r>
      <w:r>
        <w:rPr>
          <w:rFonts w:hint="default" w:ascii="Times New Roman" w:hAnsi="Times New Roman" w:eastAsia="仿宋_GB2312" w:cs="Times New Roman"/>
          <w:color w:val="auto"/>
          <w:spacing w:val="-3"/>
          <w:sz w:val="28"/>
          <w:szCs w:val="28"/>
          <w:lang w:val="en-US" w:eastAsia="zh-CN"/>
        </w:rPr>
        <w:t>6万</w:t>
      </w:r>
      <w:r>
        <w:rPr>
          <w:rFonts w:hint="default" w:ascii="Times New Roman" w:hAnsi="Times New Roman" w:eastAsia="仿宋_GB2312" w:cs="Times New Roman"/>
          <w:color w:val="auto"/>
          <w:spacing w:val="-3"/>
          <w:sz w:val="28"/>
          <w:szCs w:val="28"/>
        </w:rPr>
        <w:t>立方米，占总配置水量</w:t>
      </w:r>
      <w:r>
        <w:rPr>
          <w:rFonts w:hint="default" w:ascii="Times New Roman" w:hAnsi="Times New Roman" w:eastAsia="仿宋_GB2312" w:cs="Times New Roman"/>
          <w:color w:val="auto"/>
          <w:spacing w:val="-2"/>
          <w:sz w:val="28"/>
          <w:szCs w:val="28"/>
        </w:rPr>
        <w:t>的95</w:t>
      </w:r>
      <w:r>
        <w:rPr>
          <w:rFonts w:hint="default" w:ascii="Times New Roman" w:hAnsi="Times New Roman" w:eastAsia="仿宋_GB2312" w:cs="Times New Roman"/>
          <w:color w:val="auto"/>
          <w:spacing w:val="-2"/>
          <w:sz w:val="28"/>
          <w:szCs w:val="28"/>
          <w:lang w:val="en-US" w:eastAsia="zh-CN"/>
        </w:rPr>
        <w:t>.6</w:t>
      </w:r>
      <w:r>
        <w:rPr>
          <w:rFonts w:hint="default" w:ascii="Times New Roman" w:hAnsi="Times New Roman" w:eastAsia="仿宋_GB2312" w:cs="Times New Roman"/>
          <w:color w:val="auto"/>
          <w:spacing w:val="-2"/>
          <w:sz w:val="28"/>
          <w:szCs w:val="28"/>
        </w:rPr>
        <w:t>%；地下水供水</w:t>
      </w:r>
      <w:r>
        <w:rPr>
          <w:rFonts w:hint="default" w:ascii="Times New Roman" w:hAnsi="Times New Roman" w:eastAsia="仿宋_GB2312" w:cs="Times New Roman"/>
          <w:color w:val="auto"/>
          <w:spacing w:val="-2"/>
          <w:sz w:val="28"/>
          <w:szCs w:val="28"/>
          <w:lang w:val="en-US" w:eastAsia="zh-CN"/>
        </w:rPr>
        <w:t>109万</w:t>
      </w:r>
      <w:r>
        <w:rPr>
          <w:rFonts w:hint="default" w:ascii="Times New Roman" w:hAnsi="Times New Roman" w:eastAsia="仿宋_GB2312" w:cs="Times New Roman"/>
          <w:color w:val="auto"/>
          <w:spacing w:val="-2"/>
          <w:sz w:val="28"/>
          <w:szCs w:val="28"/>
        </w:rPr>
        <w:t>立方米，占总配置</w:t>
      </w:r>
      <w:r>
        <w:rPr>
          <w:rFonts w:hint="default" w:ascii="Times New Roman" w:hAnsi="Times New Roman" w:eastAsia="仿宋_GB2312" w:cs="Times New Roman"/>
          <w:color w:val="auto"/>
          <w:spacing w:val="-4"/>
          <w:sz w:val="28"/>
          <w:szCs w:val="28"/>
        </w:rPr>
        <w:t>水量的</w:t>
      </w:r>
      <w:r>
        <w:rPr>
          <w:rFonts w:hint="default" w:ascii="Times New Roman" w:hAnsi="Times New Roman" w:eastAsia="仿宋_GB2312" w:cs="Times New Roman"/>
          <w:color w:val="auto"/>
          <w:spacing w:val="-4"/>
          <w:sz w:val="28"/>
          <w:szCs w:val="28"/>
          <w:lang w:val="en-US" w:eastAsia="zh-CN"/>
        </w:rPr>
        <w:t>2.</w:t>
      </w:r>
      <w:r>
        <w:rPr>
          <w:rFonts w:hint="eastAsia" w:ascii="Times New Roman" w:hAnsi="Times New Roman" w:eastAsia="仿宋_GB2312" w:cs="Times New Roman"/>
          <w:color w:val="auto"/>
          <w:spacing w:val="-4"/>
          <w:sz w:val="28"/>
          <w:szCs w:val="28"/>
          <w:lang w:val="en-US" w:eastAsia="zh-CN"/>
        </w:rPr>
        <w:t>8</w:t>
      </w:r>
      <w:r>
        <w:rPr>
          <w:rFonts w:hint="default" w:ascii="Times New Roman" w:hAnsi="Times New Roman" w:eastAsia="仿宋_GB2312" w:cs="Times New Roman"/>
          <w:color w:val="auto"/>
          <w:spacing w:val="-4"/>
          <w:sz w:val="28"/>
          <w:szCs w:val="28"/>
        </w:rPr>
        <w:t>%；水资源循环利用程度和效率提升，非常规水源利用增加，</w:t>
      </w:r>
      <w:r>
        <w:rPr>
          <w:rFonts w:hint="default" w:ascii="Times New Roman" w:hAnsi="Times New Roman" w:eastAsia="仿宋_GB2312" w:cs="Times New Roman"/>
          <w:color w:val="auto"/>
          <w:spacing w:val="-5"/>
          <w:sz w:val="28"/>
          <w:szCs w:val="28"/>
        </w:rPr>
        <w:t>其它水资源供水</w:t>
      </w:r>
      <w:r>
        <w:rPr>
          <w:rFonts w:hint="default" w:ascii="Times New Roman" w:hAnsi="Times New Roman" w:eastAsia="仿宋_GB2312" w:cs="Times New Roman"/>
          <w:color w:val="auto"/>
          <w:spacing w:val="-5"/>
          <w:sz w:val="28"/>
          <w:szCs w:val="28"/>
          <w:lang w:val="en-US" w:eastAsia="zh-CN"/>
        </w:rPr>
        <w:t>60万</w:t>
      </w:r>
      <w:r>
        <w:rPr>
          <w:rFonts w:hint="default" w:ascii="Times New Roman" w:hAnsi="Times New Roman" w:eastAsia="仿宋_GB2312" w:cs="Times New Roman"/>
          <w:color w:val="auto"/>
          <w:spacing w:val="-5"/>
          <w:sz w:val="28"/>
          <w:szCs w:val="28"/>
        </w:rPr>
        <w:t>立方米，占总配置水量的</w:t>
      </w:r>
      <w:r>
        <w:rPr>
          <w:rFonts w:hint="default" w:ascii="Times New Roman" w:hAnsi="Times New Roman" w:eastAsia="仿宋_GB2312" w:cs="Times New Roman"/>
          <w:color w:val="auto"/>
          <w:spacing w:val="-5"/>
          <w:sz w:val="28"/>
          <w:szCs w:val="28"/>
          <w:lang w:val="en-US" w:eastAsia="zh-CN"/>
        </w:rPr>
        <w:t>1.6</w:t>
      </w:r>
      <w:r>
        <w:rPr>
          <w:rFonts w:hint="default" w:ascii="Times New Roman" w:hAnsi="Times New Roman" w:eastAsia="仿宋_GB2312" w:cs="Times New Roman"/>
          <w:color w:val="auto"/>
          <w:spacing w:val="-5"/>
          <w:sz w:val="28"/>
          <w:szCs w:val="28"/>
        </w:rPr>
        <w:t>%。</w:t>
      </w:r>
    </w:p>
    <w:p w14:paraId="3E1F770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2"/>
          <w:sz w:val="28"/>
          <w:szCs w:val="28"/>
        </w:rPr>
      </w:pP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规划年水资源配置成果详见表3.</w:t>
      </w:r>
      <w:r>
        <w:rPr>
          <w:rFonts w:hint="eastAsia" w:ascii="Times New Roman" w:hAnsi="Times New Roman" w:eastAsia="仿宋_GB2312" w:cs="Times New Roman"/>
          <w:color w:val="auto"/>
          <w:spacing w:val="-2"/>
          <w:sz w:val="28"/>
          <w:szCs w:val="28"/>
          <w:lang w:val="en-US" w:eastAsia="zh-CN"/>
        </w:rPr>
        <w:t>2.13</w:t>
      </w:r>
      <w:r>
        <w:rPr>
          <w:rFonts w:hint="default" w:ascii="Times New Roman" w:hAnsi="Times New Roman" w:eastAsia="仿宋_GB2312" w:cs="Times New Roman"/>
          <w:color w:val="auto"/>
          <w:spacing w:val="-2"/>
          <w:sz w:val="28"/>
          <w:szCs w:val="28"/>
        </w:rPr>
        <w:t>。</w:t>
      </w:r>
    </w:p>
    <w:p w14:paraId="30014F9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8" w:firstLineChars="200"/>
        <w:jc w:val="center"/>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w:t>
      </w:r>
      <w:r>
        <w:rPr>
          <w:rFonts w:hint="eastAsia" w:ascii="Times New Roman" w:hAnsi="Times New Roman" w:eastAsia="仿宋_GB2312" w:cs="Times New Roman"/>
          <w:b/>
          <w:bCs/>
          <w:color w:val="auto"/>
          <w:spacing w:val="-1"/>
          <w:sz w:val="28"/>
          <w:szCs w:val="28"/>
          <w:lang w:val="en-US" w:eastAsia="zh-CN"/>
        </w:rPr>
        <w:t>2.13峨边</w:t>
      </w:r>
      <w:r>
        <w:rPr>
          <w:rFonts w:hint="default" w:ascii="Times New Roman" w:hAnsi="Times New Roman" w:eastAsia="仿宋_GB2312" w:cs="Times New Roman"/>
          <w:b/>
          <w:bCs/>
          <w:color w:val="auto"/>
          <w:spacing w:val="-1"/>
          <w:sz w:val="28"/>
          <w:szCs w:val="28"/>
        </w:rPr>
        <w:t>规划年水资源配置</w:t>
      </w:r>
      <w:r>
        <w:rPr>
          <w:rFonts w:hint="default" w:ascii="Times New Roman" w:hAnsi="Times New Roman" w:eastAsia="仿宋_GB2312" w:cs="Times New Roman"/>
          <w:b/>
          <w:bCs/>
          <w:color w:val="auto"/>
          <w:spacing w:val="-2"/>
          <w:sz w:val="28"/>
          <w:szCs w:val="28"/>
        </w:rPr>
        <w:t>成果表</w:t>
      </w:r>
    </w:p>
    <w:p w14:paraId="4096E8BB">
      <w:pPr>
        <w:keepNext w:val="0"/>
        <w:keepLines w:val="0"/>
        <w:pageBreakBefore w:val="0"/>
        <w:widowControl/>
        <w:kinsoku/>
        <w:wordWrap/>
        <w:overflowPunct/>
        <w:topLinePunct/>
        <w:autoSpaceDE w:val="0"/>
        <w:autoSpaceDN w:val="0"/>
        <w:bidi w:val="0"/>
        <w:adjustRightInd w:val="0"/>
        <w:snapToGrid w:val="0"/>
        <w:spacing w:afterAutospacing="0" w:line="360" w:lineRule="auto"/>
        <w:ind w:left="5250" w:leftChars="2500" w:right="0" w:firstLine="594" w:firstLineChars="200"/>
        <w:textAlignment w:val="baseline"/>
        <w:rPr>
          <w:rFonts w:hint="default" w:ascii="Times New Roman" w:hAnsi="Times New Roman" w:eastAsia="仿宋_GB2312" w:cs="Times New Roman"/>
          <w:b/>
          <w:bCs/>
          <w:color w:val="auto"/>
          <w:spacing w:val="8"/>
          <w:sz w:val="28"/>
          <w:szCs w:val="28"/>
        </w:rPr>
      </w:pPr>
      <w:r>
        <w:rPr>
          <w:rFonts w:hint="default" w:ascii="Times New Roman" w:hAnsi="Times New Roman" w:eastAsia="仿宋_GB2312" w:cs="Times New Roman"/>
          <w:b/>
          <w:bCs/>
          <w:color w:val="auto"/>
          <w:spacing w:val="8"/>
          <w:sz w:val="28"/>
          <w:szCs w:val="28"/>
        </w:rPr>
        <w:t>单位：万立方米</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670"/>
        <w:gridCol w:w="720"/>
        <w:gridCol w:w="750"/>
        <w:gridCol w:w="920"/>
        <w:gridCol w:w="700"/>
        <w:gridCol w:w="938"/>
        <w:gridCol w:w="880"/>
        <w:gridCol w:w="720"/>
        <w:gridCol w:w="730"/>
      </w:tblGrid>
      <w:tr w14:paraId="45335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Merge w:val="restart"/>
            <w:vAlign w:val="center"/>
          </w:tcPr>
          <w:p w14:paraId="59FB58D1">
            <w:pPr>
              <w:keepNext w:val="0"/>
              <w:keepLines w:val="0"/>
              <w:pageBreakBefore w:val="0"/>
              <w:widowControl/>
              <w:kinsoku/>
              <w:wordWrap/>
              <w:overflowPunct/>
              <w:topLinePunct/>
              <w:autoSpaceDE w:val="0"/>
              <w:autoSpaceDN w:val="0"/>
              <w:bidi w:val="0"/>
              <w:adjustRightInd w:val="0"/>
              <w:snapToGrid w:val="0"/>
              <w:spacing w:afterAutospacing="0" w:line="228" w:lineRule="auto"/>
              <w:ind w:left="0" w:right="0" w:firstLine="0"/>
              <w:jc w:val="center"/>
              <w:textAlignment w:val="baseline"/>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color w:val="auto"/>
                <w:spacing w:val="4"/>
                <w:sz w:val="21"/>
                <w:szCs w:val="21"/>
              </w:rPr>
              <w:t>年型</w:t>
            </w:r>
          </w:p>
        </w:tc>
        <w:tc>
          <w:tcPr>
            <w:tcW w:w="3760" w:type="dxa"/>
            <w:gridSpan w:val="5"/>
            <w:vAlign w:val="center"/>
          </w:tcPr>
          <w:p w14:paraId="71EFA5B6">
            <w:pPr>
              <w:keepNext w:val="0"/>
              <w:keepLines w:val="0"/>
              <w:pageBreakBefore w:val="0"/>
              <w:widowControl/>
              <w:kinsoku/>
              <w:wordWrap/>
              <w:overflowPunct/>
              <w:topLinePunct/>
              <w:autoSpaceDE w:val="0"/>
              <w:autoSpaceDN w:val="0"/>
              <w:bidi w:val="0"/>
              <w:adjustRightInd w:val="0"/>
              <w:snapToGrid w:val="0"/>
              <w:spacing w:afterAutospacing="0" w:line="228" w:lineRule="auto"/>
              <w:ind w:left="0" w:right="0" w:firstLine="0"/>
              <w:jc w:val="center"/>
              <w:textAlignment w:val="baseline"/>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color w:val="auto"/>
                <w:spacing w:val="7"/>
                <w:sz w:val="21"/>
                <w:szCs w:val="21"/>
              </w:rPr>
              <w:t>分行业配置</w:t>
            </w:r>
          </w:p>
        </w:tc>
        <w:tc>
          <w:tcPr>
            <w:tcW w:w="3268" w:type="dxa"/>
            <w:gridSpan w:val="4"/>
            <w:vAlign w:val="center"/>
          </w:tcPr>
          <w:p w14:paraId="4EA4CB3C">
            <w:pPr>
              <w:keepNext w:val="0"/>
              <w:keepLines w:val="0"/>
              <w:pageBreakBefore w:val="0"/>
              <w:widowControl/>
              <w:kinsoku/>
              <w:wordWrap/>
              <w:overflowPunct/>
              <w:topLinePunct/>
              <w:autoSpaceDE w:val="0"/>
              <w:autoSpaceDN w:val="0"/>
              <w:bidi w:val="0"/>
              <w:adjustRightInd w:val="0"/>
              <w:snapToGrid w:val="0"/>
              <w:spacing w:afterAutospacing="0" w:line="228" w:lineRule="auto"/>
              <w:ind w:left="0" w:right="0" w:firstLine="0"/>
              <w:jc w:val="center"/>
              <w:textAlignment w:val="baseline"/>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color w:val="auto"/>
                <w:spacing w:val="7"/>
                <w:sz w:val="21"/>
                <w:szCs w:val="21"/>
              </w:rPr>
              <w:t>分水源配置</w:t>
            </w:r>
          </w:p>
        </w:tc>
      </w:tr>
      <w:tr w14:paraId="4F60D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Merge w:val="continue"/>
            <w:vAlign w:val="center"/>
          </w:tcPr>
          <w:p w14:paraId="12B386A7">
            <w:pPr>
              <w:keepNext w:val="0"/>
              <w:keepLines w:val="0"/>
              <w:pageBreakBefore w:val="0"/>
              <w:widowControl/>
              <w:kinsoku/>
              <w:wordWrap/>
              <w:overflowPunct/>
              <w:topLinePunct/>
              <w:autoSpaceDE w:val="0"/>
              <w:autoSpaceDN w:val="0"/>
              <w:bidi w:val="0"/>
              <w:adjustRightInd w:val="0"/>
              <w:snapToGrid w:val="0"/>
              <w:spacing w:afterAutospacing="0" w:line="228" w:lineRule="auto"/>
              <w:ind w:left="0" w:right="0" w:firstLine="0"/>
              <w:jc w:val="center"/>
              <w:textAlignment w:val="baseline"/>
              <w:rPr>
                <w:rFonts w:hint="default" w:ascii="Times New Roman" w:hAnsi="Times New Roman" w:eastAsia="宋体" w:cs="Times New Roman"/>
                <w:color w:val="auto"/>
                <w:spacing w:val="8"/>
                <w:sz w:val="21"/>
                <w:szCs w:val="21"/>
                <w:vertAlign w:val="baseline"/>
              </w:rPr>
            </w:pPr>
          </w:p>
        </w:tc>
        <w:tc>
          <w:tcPr>
            <w:tcW w:w="670" w:type="dxa"/>
            <w:vAlign w:val="center"/>
          </w:tcPr>
          <w:p w14:paraId="6B54ABFE">
            <w:pPr>
              <w:keepNext w:val="0"/>
              <w:keepLines w:val="0"/>
              <w:pageBreakBefore w:val="0"/>
              <w:widowControl/>
              <w:kinsoku/>
              <w:wordWrap/>
              <w:overflowPunct/>
              <w:topLinePunct/>
              <w:autoSpaceDE w:val="0"/>
              <w:autoSpaceDN w:val="0"/>
              <w:bidi w:val="0"/>
              <w:adjustRightInd w:val="0"/>
              <w:snapToGrid w:val="0"/>
              <w:spacing w:afterAutospacing="0" w:line="229"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4"/>
                <w:sz w:val="21"/>
                <w:szCs w:val="21"/>
              </w:rPr>
              <w:t>生活</w:t>
            </w:r>
          </w:p>
        </w:tc>
        <w:tc>
          <w:tcPr>
            <w:tcW w:w="720" w:type="dxa"/>
            <w:vAlign w:val="center"/>
          </w:tcPr>
          <w:p w14:paraId="4935DDA0">
            <w:pPr>
              <w:keepNext w:val="0"/>
              <w:keepLines w:val="0"/>
              <w:pageBreakBefore w:val="0"/>
              <w:widowControl/>
              <w:kinsoku/>
              <w:wordWrap/>
              <w:overflowPunct/>
              <w:topLinePunct/>
              <w:autoSpaceDE w:val="0"/>
              <w:autoSpaceDN w:val="0"/>
              <w:bidi w:val="0"/>
              <w:adjustRightInd w:val="0"/>
              <w:snapToGrid w:val="0"/>
              <w:spacing w:afterAutospacing="0"/>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4"/>
                <w:sz w:val="21"/>
                <w:szCs w:val="21"/>
              </w:rPr>
              <w:t>工业</w:t>
            </w:r>
          </w:p>
        </w:tc>
        <w:tc>
          <w:tcPr>
            <w:tcW w:w="750" w:type="dxa"/>
            <w:vAlign w:val="center"/>
          </w:tcPr>
          <w:p w14:paraId="0372F2E1">
            <w:pPr>
              <w:keepNext w:val="0"/>
              <w:keepLines w:val="0"/>
              <w:pageBreakBefore w:val="0"/>
              <w:widowControl/>
              <w:kinsoku/>
              <w:wordWrap/>
              <w:overflowPunct/>
              <w:topLinePunct/>
              <w:autoSpaceDE w:val="0"/>
              <w:autoSpaceDN w:val="0"/>
              <w:bidi w:val="0"/>
              <w:adjustRightInd w:val="0"/>
              <w:snapToGrid w:val="0"/>
              <w:spacing w:afterAutospacing="0" w:line="23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5"/>
                <w:sz w:val="21"/>
                <w:szCs w:val="21"/>
              </w:rPr>
              <w:t>农业</w:t>
            </w:r>
          </w:p>
        </w:tc>
        <w:tc>
          <w:tcPr>
            <w:tcW w:w="920" w:type="dxa"/>
            <w:vAlign w:val="center"/>
          </w:tcPr>
          <w:p w14:paraId="2AD22297">
            <w:pPr>
              <w:keepNext w:val="0"/>
              <w:keepLines w:val="0"/>
              <w:pageBreakBefore w:val="0"/>
              <w:widowControl/>
              <w:kinsoku/>
              <w:wordWrap/>
              <w:overflowPunct/>
              <w:topLinePunct/>
              <w:autoSpaceDE w:val="0"/>
              <w:autoSpaceDN w:val="0"/>
              <w:bidi w:val="0"/>
              <w:adjustRightInd w:val="0"/>
              <w:snapToGrid w:val="0"/>
              <w:spacing w:afterAutospacing="0" w:line="291"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7"/>
                <w:sz w:val="21"/>
                <w:szCs w:val="21"/>
              </w:rPr>
              <w:t>河道外</w:t>
            </w:r>
            <w:r>
              <w:rPr>
                <w:rFonts w:hint="default" w:ascii="Times New Roman" w:hAnsi="Times New Roman" w:eastAsia="宋体" w:cs="Times New Roman"/>
                <w:color w:val="auto"/>
                <w:spacing w:val="4"/>
                <w:sz w:val="21"/>
                <w:szCs w:val="21"/>
              </w:rPr>
              <w:t>生态</w:t>
            </w:r>
          </w:p>
        </w:tc>
        <w:tc>
          <w:tcPr>
            <w:tcW w:w="700" w:type="dxa"/>
            <w:vAlign w:val="center"/>
          </w:tcPr>
          <w:p w14:paraId="0CF4BBAD">
            <w:pPr>
              <w:keepNext w:val="0"/>
              <w:keepLines w:val="0"/>
              <w:pageBreakBefore w:val="0"/>
              <w:widowControl/>
              <w:kinsoku/>
              <w:wordWrap/>
              <w:overflowPunct/>
              <w:topLinePunct/>
              <w:autoSpaceDE w:val="0"/>
              <w:autoSpaceDN w:val="0"/>
              <w:bidi w:val="0"/>
              <w:adjustRightInd w:val="0"/>
              <w:snapToGrid w:val="0"/>
              <w:spacing w:afterAutospacing="0" w:line="23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4"/>
                <w:sz w:val="21"/>
                <w:szCs w:val="21"/>
              </w:rPr>
              <w:t>合计</w:t>
            </w:r>
          </w:p>
        </w:tc>
        <w:tc>
          <w:tcPr>
            <w:tcW w:w="938" w:type="dxa"/>
            <w:vAlign w:val="center"/>
          </w:tcPr>
          <w:p w14:paraId="496ED15A">
            <w:pPr>
              <w:keepNext w:val="0"/>
              <w:keepLines w:val="0"/>
              <w:pageBreakBefore w:val="0"/>
              <w:widowControl/>
              <w:kinsoku/>
              <w:wordWrap/>
              <w:overflowPunct/>
              <w:topLinePunct/>
              <w:autoSpaceDE w:val="0"/>
              <w:autoSpaceDN w:val="0"/>
              <w:bidi w:val="0"/>
              <w:adjustRightInd w:val="0"/>
              <w:snapToGrid w:val="0"/>
              <w:spacing w:afterAutospacing="0" w:line="23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5"/>
                <w:sz w:val="21"/>
                <w:szCs w:val="21"/>
              </w:rPr>
              <w:t>地表</w:t>
            </w:r>
            <w:r>
              <w:rPr>
                <w:rFonts w:hint="default" w:ascii="Times New Roman" w:hAnsi="Times New Roman" w:eastAsia="宋体" w:cs="Times New Roman"/>
                <w:color w:val="auto"/>
                <w:spacing w:val="5"/>
                <w:sz w:val="21"/>
                <w:szCs w:val="21"/>
                <w:lang w:eastAsia="zh-CN"/>
              </w:rPr>
              <w:t>水</w:t>
            </w:r>
          </w:p>
        </w:tc>
        <w:tc>
          <w:tcPr>
            <w:tcW w:w="880" w:type="dxa"/>
            <w:vAlign w:val="center"/>
          </w:tcPr>
          <w:p w14:paraId="7F73C91F">
            <w:pPr>
              <w:keepNext w:val="0"/>
              <w:keepLines w:val="0"/>
              <w:pageBreakBefore w:val="0"/>
              <w:widowControl/>
              <w:kinsoku/>
              <w:wordWrap/>
              <w:overflowPunct/>
              <w:topLinePunct/>
              <w:autoSpaceDE w:val="0"/>
              <w:autoSpaceDN w:val="0"/>
              <w:bidi w:val="0"/>
              <w:adjustRightInd w:val="0"/>
              <w:snapToGrid w:val="0"/>
              <w:spacing w:afterAutospacing="0" w:line="23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5"/>
                <w:sz w:val="21"/>
                <w:szCs w:val="21"/>
              </w:rPr>
              <w:t>地下</w:t>
            </w:r>
            <w:r>
              <w:rPr>
                <w:rFonts w:hint="default" w:ascii="Times New Roman" w:hAnsi="Times New Roman" w:eastAsia="宋体" w:cs="Times New Roman"/>
                <w:color w:val="auto"/>
                <w:spacing w:val="5"/>
                <w:sz w:val="21"/>
                <w:szCs w:val="21"/>
                <w:lang w:eastAsia="zh-CN"/>
              </w:rPr>
              <w:t>水</w:t>
            </w:r>
          </w:p>
        </w:tc>
        <w:tc>
          <w:tcPr>
            <w:tcW w:w="720" w:type="dxa"/>
            <w:vAlign w:val="center"/>
          </w:tcPr>
          <w:p w14:paraId="193E257D">
            <w:pPr>
              <w:keepNext w:val="0"/>
              <w:keepLines w:val="0"/>
              <w:pageBreakBefore w:val="0"/>
              <w:widowControl/>
              <w:kinsoku/>
              <w:wordWrap/>
              <w:overflowPunct/>
              <w:topLinePunct/>
              <w:autoSpaceDE w:val="0"/>
              <w:autoSpaceDN w:val="0"/>
              <w:bidi w:val="0"/>
              <w:adjustRightInd w:val="0"/>
              <w:snapToGrid w:val="0"/>
              <w:spacing w:afterAutospacing="0" w:line="23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4"/>
                <w:sz w:val="21"/>
                <w:szCs w:val="21"/>
              </w:rPr>
              <w:t>其它</w:t>
            </w:r>
            <w:r>
              <w:rPr>
                <w:rFonts w:hint="default" w:ascii="Times New Roman" w:hAnsi="Times New Roman" w:eastAsia="宋体" w:cs="Times New Roman"/>
                <w:color w:val="auto"/>
                <w:spacing w:val="4"/>
                <w:sz w:val="21"/>
                <w:szCs w:val="21"/>
                <w:lang w:eastAsia="zh-CN"/>
              </w:rPr>
              <w:t>水源</w:t>
            </w:r>
          </w:p>
        </w:tc>
        <w:tc>
          <w:tcPr>
            <w:tcW w:w="730" w:type="dxa"/>
            <w:vAlign w:val="center"/>
          </w:tcPr>
          <w:p w14:paraId="722887F1">
            <w:pPr>
              <w:keepNext w:val="0"/>
              <w:keepLines w:val="0"/>
              <w:pageBreakBefore w:val="0"/>
              <w:widowControl/>
              <w:kinsoku/>
              <w:wordWrap/>
              <w:overflowPunct/>
              <w:topLinePunct/>
              <w:autoSpaceDE w:val="0"/>
              <w:autoSpaceDN w:val="0"/>
              <w:bidi w:val="0"/>
              <w:adjustRightInd w:val="0"/>
              <w:snapToGrid w:val="0"/>
              <w:spacing w:afterAutospacing="0" w:line="230" w:lineRule="auto"/>
              <w:ind w:left="0" w:leftChars="0" w:right="0" w:firstLine="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4"/>
                <w:sz w:val="21"/>
                <w:szCs w:val="21"/>
              </w:rPr>
              <w:t>合计</w:t>
            </w:r>
          </w:p>
        </w:tc>
      </w:tr>
      <w:tr w14:paraId="160E0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2413D0C9">
            <w:pPr>
              <w:keepNext w:val="0"/>
              <w:keepLines w:val="0"/>
              <w:pageBreakBefore w:val="0"/>
              <w:widowControl/>
              <w:kinsoku/>
              <w:wordWrap/>
              <w:overflowPunct/>
              <w:topLinePunct/>
              <w:autoSpaceDE w:val="0"/>
              <w:autoSpaceDN w:val="0"/>
              <w:bidi w:val="0"/>
              <w:adjustRightInd w:val="0"/>
              <w:snapToGrid w:val="0"/>
              <w:spacing w:afterAutospacing="0" w:line="228" w:lineRule="auto"/>
              <w:ind w:left="0" w:leftChars="0" w:right="0" w:firstLine="0"/>
              <w:jc w:val="center"/>
              <w:textAlignment w:val="baseline"/>
              <w:rPr>
                <w:rFonts w:hint="default" w:ascii="Times New Roman" w:hAnsi="Times New Roman" w:eastAsia="宋体" w:cs="Times New Roman"/>
                <w:color w:val="auto"/>
                <w:spacing w:val="8"/>
                <w:sz w:val="21"/>
                <w:szCs w:val="21"/>
                <w:vertAlign w:val="baseline"/>
              </w:rPr>
            </w:pPr>
            <w:r>
              <w:rPr>
                <w:rFonts w:hint="default" w:ascii="Times New Roman" w:hAnsi="Times New Roman" w:eastAsia="宋体" w:cs="Times New Roman"/>
                <w:color w:val="auto"/>
                <w:spacing w:val="5"/>
                <w:sz w:val="21"/>
                <w:szCs w:val="21"/>
              </w:rPr>
              <w:t>多年平均</w:t>
            </w:r>
          </w:p>
        </w:tc>
        <w:tc>
          <w:tcPr>
            <w:tcW w:w="670" w:type="dxa"/>
            <w:vAlign w:val="center"/>
          </w:tcPr>
          <w:p w14:paraId="62A32179">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755</w:t>
            </w:r>
          </w:p>
        </w:tc>
        <w:tc>
          <w:tcPr>
            <w:tcW w:w="720" w:type="dxa"/>
            <w:vAlign w:val="center"/>
          </w:tcPr>
          <w:p w14:paraId="4AD67077">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285</w:t>
            </w:r>
          </w:p>
        </w:tc>
        <w:tc>
          <w:tcPr>
            <w:tcW w:w="750" w:type="dxa"/>
            <w:vAlign w:val="center"/>
          </w:tcPr>
          <w:p w14:paraId="012A5FA9">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2744 </w:t>
            </w:r>
          </w:p>
        </w:tc>
        <w:tc>
          <w:tcPr>
            <w:tcW w:w="920" w:type="dxa"/>
            <w:vAlign w:val="center"/>
          </w:tcPr>
          <w:p w14:paraId="59BF9E0E">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81 </w:t>
            </w:r>
          </w:p>
        </w:tc>
        <w:tc>
          <w:tcPr>
            <w:tcW w:w="700" w:type="dxa"/>
            <w:vAlign w:val="center"/>
          </w:tcPr>
          <w:p w14:paraId="309AFA27">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3865 </w:t>
            </w:r>
          </w:p>
        </w:tc>
        <w:tc>
          <w:tcPr>
            <w:tcW w:w="938" w:type="dxa"/>
            <w:vAlign w:val="center"/>
          </w:tcPr>
          <w:p w14:paraId="4DD0E88B">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3696</w:t>
            </w:r>
          </w:p>
        </w:tc>
        <w:tc>
          <w:tcPr>
            <w:tcW w:w="880" w:type="dxa"/>
            <w:vAlign w:val="center"/>
          </w:tcPr>
          <w:p w14:paraId="10489300">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109</w:t>
            </w:r>
          </w:p>
        </w:tc>
        <w:tc>
          <w:tcPr>
            <w:tcW w:w="720" w:type="dxa"/>
            <w:vAlign w:val="center"/>
          </w:tcPr>
          <w:p w14:paraId="42C7EAA2">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60</w:t>
            </w:r>
          </w:p>
        </w:tc>
        <w:tc>
          <w:tcPr>
            <w:tcW w:w="730" w:type="dxa"/>
            <w:vAlign w:val="center"/>
          </w:tcPr>
          <w:p w14:paraId="710ACB74">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3865</w:t>
            </w:r>
          </w:p>
        </w:tc>
      </w:tr>
      <w:tr w14:paraId="5FCAE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40AF2C09">
            <w:pPr>
              <w:keepNext w:val="0"/>
              <w:keepLines w:val="0"/>
              <w:pageBreakBefore w:val="0"/>
              <w:widowControl/>
              <w:kinsoku/>
              <w:wordWrap/>
              <w:overflowPunct/>
              <w:topLinePunct/>
              <w:autoSpaceDE w:val="0"/>
              <w:autoSpaceDN w:val="0"/>
              <w:bidi w:val="0"/>
              <w:adjustRightInd w:val="0"/>
              <w:snapToGrid w:val="0"/>
              <w:spacing w:afterAutospacing="0" w:line="267" w:lineRule="exact"/>
              <w:ind w:left="0" w:leftChars="0" w:right="0" w:firstLine="0"/>
              <w:jc w:val="center"/>
              <w:textAlignment w:val="baseline"/>
              <w:rPr>
                <w:rFonts w:hint="default" w:ascii="Times New Roman" w:hAnsi="Times New Roman" w:eastAsia="宋体" w:cs="Times New Roman"/>
                <w:color w:val="auto"/>
                <w:spacing w:val="8"/>
                <w:sz w:val="21"/>
                <w:szCs w:val="21"/>
                <w:vertAlign w:val="baseline"/>
              </w:rPr>
            </w:pPr>
            <w:r>
              <w:rPr>
                <w:rFonts w:hint="default" w:ascii="Times New Roman" w:hAnsi="Times New Roman" w:eastAsia="Times New Roman" w:cs="Times New Roman"/>
                <w:color w:val="auto"/>
                <w:spacing w:val="5"/>
                <w:position w:val="2"/>
                <w:sz w:val="21"/>
                <w:szCs w:val="21"/>
              </w:rPr>
              <w:t>P=75%</w:t>
            </w:r>
          </w:p>
        </w:tc>
        <w:tc>
          <w:tcPr>
            <w:tcW w:w="670" w:type="dxa"/>
            <w:vAlign w:val="center"/>
          </w:tcPr>
          <w:p w14:paraId="06FFAE72">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755</w:t>
            </w:r>
          </w:p>
        </w:tc>
        <w:tc>
          <w:tcPr>
            <w:tcW w:w="720" w:type="dxa"/>
            <w:vAlign w:val="center"/>
          </w:tcPr>
          <w:p w14:paraId="7222E78B">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285</w:t>
            </w:r>
          </w:p>
        </w:tc>
        <w:tc>
          <w:tcPr>
            <w:tcW w:w="750" w:type="dxa"/>
            <w:vAlign w:val="center"/>
          </w:tcPr>
          <w:p w14:paraId="6023475D">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3001 </w:t>
            </w:r>
          </w:p>
        </w:tc>
        <w:tc>
          <w:tcPr>
            <w:tcW w:w="920" w:type="dxa"/>
            <w:vAlign w:val="center"/>
          </w:tcPr>
          <w:p w14:paraId="06838029">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81 </w:t>
            </w:r>
          </w:p>
        </w:tc>
        <w:tc>
          <w:tcPr>
            <w:tcW w:w="700" w:type="dxa"/>
            <w:vAlign w:val="center"/>
          </w:tcPr>
          <w:p w14:paraId="6490FEB1">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4122 </w:t>
            </w:r>
          </w:p>
        </w:tc>
        <w:tc>
          <w:tcPr>
            <w:tcW w:w="938" w:type="dxa"/>
            <w:vAlign w:val="center"/>
          </w:tcPr>
          <w:p w14:paraId="4A5D3CAF">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3953</w:t>
            </w:r>
          </w:p>
        </w:tc>
        <w:tc>
          <w:tcPr>
            <w:tcW w:w="880" w:type="dxa"/>
            <w:vAlign w:val="center"/>
          </w:tcPr>
          <w:p w14:paraId="32760888">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109</w:t>
            </w:r>
          </w:p>
        </w:tc>
        <w:tc>
          <w:tcPr>
            <w:tcW w:w="720" w:type="dxa"/>
            <w:vAlign w:val="center"/>
          </w:tcPr>
          <w:p w14:paraId="5547D8F1">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60</w:t>
            </w:r>
          </w:p>
        </w:tc>
        <w:tc>
          <w:tcPr>
            <w:tcW w:w="730" w:type="dxa"/>
            <w:vAlign w:val="center"/>
          </w:tcPr>
          <w:p w14:paraId="56150055">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4122</w:t>
            </w:r>
          </w:p>
        </w:tc>
      </w:tr>
      <w:tr w14:paraId="745D6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05B537E2">
            <w:pPr>
              <w:keepNext w:val="0"/>
              <w:keepLines w:val="0"/>
              <w:pageBreakBefore w:val="0"/>
              <w:widowControl/>
              <w:kinsoku/>
              <w:wordWrap/>
              <w:overflowPunct/>
              <w:topLinePunct/>
              <w:autoSpaceDE w:val="0"/>
              <w:autoSpaceDN w:val="0"/>
              <w:bidi w:val="0"/>
              <w:adjustRightInd w:val="0"/>
              <w:snapToGrid w:val="0"/>
              <w:spacing w:afterAutospacing="0" w:line="268" w:lineRule="exact"/>
              <w:ind w:left="0" w:leftChars="0" w:right="0" w:firstLine="0"/>
              <w:jc w:val="center"/>
              <w:textAlignment w:val="baseline"/>
              <w:rPr>
                <w:rFonts w:hint="default" w:ascii="Times New Roman" w:hAnsi="Times New Roman" w:eastAsia="宋体" w:cs="Times New Roman"/>
                <w:color w:val="auto"/>
                <w:spacing w:val="8"/>
                <w:sz w:val="21"/>
                <w:szCs w:val="21"/>
                <w:vertAlign w:val="baseline"/>
              </w:rPr>
            </w:pPr>
            <w:r>
              <w:rPr>
                <w:rFonts w:hint="default" w:ascii="Times New Roman" w:hAnsi="Times New Roman" w:eastAsia="Times New Roman" w:cs="Times New Roman"/>
                <w:color w:val="auto"/>
                <w:spacing w:val="5"/>
                <w:position w:val="2"/>
                <w:sz w:val="21"/>
                <w:szCs w:val="21"/>
              </w:rPr>
              <w:t>P=95%</w:t>
            </w:r>
          </w:p>
        </w:tc>
        <w:tc>
          <w:tcPr>
            <w:tcW w:w="670" w:type="dxa"/>
            <w:vAlign w:val="center"/>
          </w:tcPr>
          <w:p w14:paraId="308AA62B">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755</w:t>
            </w:r>
          </w:p>
        </w:tc>
        <w:tc>
          <w:tcPr>
            <w:tcW w:w="720" w:type="dxa"/>
            <w:vAlign w:val="center"/>
          </w:tcPr>
          <w:p w14:paraId="7DFC83CC">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i w:val="0"/>
                <w:iCs w:val="0"/>
                <w:snapToGrid w:val="0"/>
                <w:color w:val="auto"/>
                <w:kern w:val="0"/>
                <w:sz w:val="21"/>
                <w:szCs w:val="21"/>
                <w:u w:val="none"/>
                <w:lang w:val="en-US" w:eastAsia="zh-CN" w:bidi="ar"/>
              </w:rPr>
              <w:t>285</w:t>
            </w:r>
          </w:p>
        </w:tc>
        <w:tc>
          <w:tcPr>
            <w:tcW w:w="750" w:type="dxa"/>
            <w:vAlign w:val="center"/>
          </w:tcPr>
          <w:p w14:paraId="77211803">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3289 </w:t>
            </w:r>
          </w:p>
        </w:tc>
        <w:tc>
          <w:tcPr>
            <w:tcW w:w="920" w:type="dxa"/>
            <w:vAlign w:val="center"/>
          </w:tcPr>
          <w:p w14:paraId="3510FB35">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81 </w:t>
            </w:r>
          </w:p>
        </w:tc>
        <w:tc>
          <w:tcPr>
            <w:tcW w:w="700" w:type="dxa"/>
            <w:vAlign w:val="center"/>
          </w:tcPr>
          <w:p w14:paraId="0DBF334F">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 xml:space="preserve">4410 </w:t>
            </w:r>
          </w:p>
        </w:tc>
        <w:tc>
          <w:tcPr>
            <w:tcW w:w="938" w:type="dxa"/>
            <w:vAlign w:val="center"/>
          </w:tcPr>
          <w:p w14:paraId="140F6015">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4241</w:t>
            </w:r>
          </w:p>
        </w:tc>
        <w:tc>
          <w:tcPr>
            <w:tcW w:w="880" w:type="dxa"/>
            <w:vAlign w:val="center"/>
          </w:tcPr>
          <w:p w14:paraId="373340BE">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109</w:t>
            </w:r>
          </w:p>
        </w:tc>
        <w:tc>
          <w:tcPr>
            <w:tcW w:w="720" w:type="dxa"/>
            <w:vAlign w:val="center"/>
          </w:tcPr>
          <w:p w14:paraId="7C5AC90A">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60</w:t>
            </w:r>
          </w:p>
        </w:tc>
        <w:tc>
          <w:tcPr>
            <w:tcW w:w="730" w:type="dxa"/>
            <w:vAlign w:val="center"/>
          </w:tcPr>
          <w:p w14:paraId="2FD5B9E3">
            <w:pPr>
              <w:keepNext w:val="0"/>
              <w:keepLines w:val="0"/>
              <w:pageBreakBefore w:val="0"/>
              <w:widowControl/>
              <w:suppressLineNumbers w:val="0"/>
              <w:kinsoku/>
              <w:wordWrap/>
              <w:overflowPunct/>
              <w:topLinePunct/>
              <w:bidi w:val="0"/>
              <w:spacing w:afterAutospacing="0"/>
              <w:jc w:val="center"/>
              <w:textAlignment w:val="center"/>
              <w:rPr>
                <w:rFonts w:hint="default" w:ascii="Times New Roman" w:hAnsi="Times New Roman" w:eastAsia="宋体" w:cs="Times New Roman"/>
                <w:i w:val="0"/>
                <w:iCs w:val="0"/>
                <w:snapToGrid w:val="0"/>
                <w:color w:val="auto"/>
                <w:kern w:val="0"/>
                <w:sz w:val="21"/>
                <w:szCs w:val="21"/>
                <w:u w:val="none"/>
                <w:lang w:val="en-US" w:eastAsia="zh-CN" w:bidi="ar"/>
              </w:rPr>
            </w:pPr>
            <w:r>
              <w:rPr>
                <w:rFonts w:hint="eastAsia" w:ascii="Times New Roman" w:hAnsi="Times New Roman" w:eastAsia="宋体" w:cs="Times New Roman"/>
                <w:i w:val="0"/>
                <w:iCs w:val="0"/>
                <w:snapToGrid w:val="0"/>
                <w:color w:val="auto"/>
                <w:kern w:val="0"/>
                <w:sz w:val="21"/>
                <w:szCs w:val="21"/>
                <w:u w:val="none"/>
                <w:lang w:val="en-US" w:eastAsia="zh-CN" w:bidi="ar"/>
              </w:rPr>
              <w:t>4410</w:t>
            </w:r>
          </w:p>
        </w:tc>
      </w:tr>
    </w:tbl>
    <w:p w14:paraId="11399057">
      <w:pPr>
        <w:pStyle w:val="5"/>
        <w:keepNext w:val="0"/>
        <w:keepLines w:val="0"/>
        <w:pageBreakBefore w:val="0"/>
        <w:kinsoku/>
        <w:wordWrap/>
        <w:overflowPunct/>
        <w:topLinePunct/>
        <w:bidi w:val="0"/>
        <w:spacing w:afterAutospacing="0" w:line="296" w:lineRule="auto"/>
        <w:rPr>
          <w:rFonts w:hint="default" w:ascii="Times New Roman" w:hAnsi="Times New Roman" w:cs="Times New Roman"/>
          <w:color w:val="auto"/>
        </w:rPr>
      </w:pPr>
    </w:p>
    <w:p w14:paraId="1B84F689">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150" w:name="bookmark33"/>
      <w:bookmarkEnd w:id="150"/>
      <w:bookmarkStart w:id="151" w:name="_Toc15922"/>
      <w:bookmarkStart w:id="152" w:name="_Toc22464"/>
      <w:r>
        <w:rPr>
          <w:rFonts w:hint="default" w:ascii="Times New Roman" w:hAnsi="Times New Roman" w:eastAsia="楷体" w:cs="Times New Roman"/>
          <w:b/>
          <w:bCs/>
          <w:color w:val="auto"/>
          <w:sz w:val="36"/>
          <w:szCs w:val="36"/>
        </w:rPr>
        <w:t>3.</w:t>
      </w:r>
      <w:r>
        <w:rPr>
          <w:rFonts w:hint="eastAsia" w:ascii="Times New Roman" w:hAnsi="Times New Roman" w:eastAsia="楷体" w:cs="Times New Roman"/>
          <w:b/>
          <w:bCs/>
          <w:color w:val="auto"/>
          <w:sz w:val="36"/>
          <w:szCs w:val="36"/>
          <w:lang w:val="en-US" w:eastAsia="zh-CN"/>
        </w:rPr>
        <w:t>3</w:t>
      </w:r>
      <w:bookmarkEnd w:id="151"/>
      <w:r>
        <w:rPr>
          <w:rFonts w:hint="eastAsia" w:ascii="Times New Roman" w:hAnsi="Times New Roman" w:eastAsia="楷体" w:cs="Times New Roman"/>
          <w:b/>
          <w:bCs/>
          <w:color w:val="auto"/>
          <w:sz w:val="36"/>
          <w:szCs w:val="36"/>
          <w:lang w:val="en-US" w:eastAsia="zh-CN"/>
        </w:rPr>
        <w:t>构建城乡供水网</w:t>
      </w:r>
      <w:bookmarkEnd w:id="152"/>
    </w:p>
    <w:p w14:paraId="7EACCD5B">
      <w:pPr>
        <w:keepNext w:val="0"/>
        <w:keepLines w:val="0"/>
        <w:pageBreakBefore w:val="0"/>
        <w:kinsoku/>
        <w:wordWrap/>
        <w:overflowPunct/>
        <w:topLinePunct/>
        <w:bidi w:val="0"/>
        <w:spacing w:before="178" w:afterAutospacing="0" w:line="350" w:lineRule="auto"/>
        <w:ind w:left="136" w:right="113" w:firstLine="560"/>
        <w:jc w:val="both"/>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pacing w:val="-4"/>
          <w:sz w:val="28"/>
          <w:szCs w:val="28"/>
        </w:rPr>
        <w:t>全面加强城乡供水基础设施建设，优化完善城乡</w:t>
      </w:r>
      <w:r>
        <w:rPr>
          <w:rFonts w:hint="default" w:ascii="Times New Roman" w:hAnsi="Times New Roman" w:eastAsia="仿宋_GB2312" w:cs="Times New Roman"/>
          <w:color w:val="auto"/>
          <w:spacing w:val="-5"/>
          <w:sz w:val="28"/>
          <w:szCs w:val="28"/>
        </w:rPr>
        <w:t>供水格局，强化</w:t>
      </w:r>
      <w:r>
        <w:rPr>
          <w:rFonts w:hint="default" w:ascii="Times New Roman" w:hAnsi="Times New Roman" w:eastAsia="仿宋_GB2312" w:cs="Times New Roman"/>
          <w:color w:val="auto"/>
          <w:spacing w:val="-5"/>
          <w:sz w:val="28"/>
          <w:szCs w:val="28"/>
          <w:lang w:eastAsia="zh-CN"/>
        </w:rPr>
        <w:t>峨边城区</w:t>
      </w:r>
      <w:r>
        <w:rPr>
          <w:rFonts w:hint="default" w:ascii="Times New Roman" w:hAnsi="Times New Roman" w:eastAsia="仿宋_GB2312" w:cs="Times New Roman"/>
          <w:color w:val="auto"/>
          <w:spacing w:val="-4"/>
          <w:sz w:val="28"/>
          <w:szCs w:val="28"/>
        </w:rPr>
        <w:t>供水多源保障。大力实施乡村水务，依托大水厂、大通道，推进城镇供水管网向农村延伸，合理布局农村供水管网，形成较完备的城乡供水</w:t>
      </w:r>
      <w:r>
        <w:rPr>
          <w:rFonts w:hint="eastAsia" w:ascii="Times New Roman" w:hAnsi="Times New Roman" w:eastAsia="仿宋_GB2312" w:cs="Times New Roman"/>
          <w:color w:val="auto"/>
          <w:spacing w:val="-4"/>
          <w:sz w:val="28"/>
          <w:szCs w:val="28"/>
          <w:lang w:eastAsia="zh-CN"/>
        </w:rPr>
        <w:t>网</w:t>
      </w:r>
      <w:r>
        <w:rPr>
          <w:rFonts w:hint="default" w:ascii="Times New Roman" w:hAnsi="Times New Roman" w:eastAsia="仿宋_GB2312" w:cs="Times New Roman"/>
          <w:color w:val="auto"/>
          <w:spacing w:val="-4"/>
          <w:sz w:val="28"/>
          <w:szCs w:val="28"/>
        </w:rPr>
        <w:t>，提高</w:t>
      </w:r>
      <w:r>
        <w:rPr>
          <w:rFonts w:hint="default" w:ascii="Times New Roman" w:hAnsi="Times New Roman" w:eastAsia="仿宋_GB2312" w:cs="Times New Roman"/>
          <w:color w:val="auto"/>
          <w:spacing w:val="-4"/>
          <w:sz w:val="28"/>
          <w:szCs w:val="28"/>
          <w:highlight w:val="none"/>
        </w:rPr>
        <w:t>水源供水能力和供水保证率，打造</w:t>
      </w:r>
      <w:r>
        <w:rPr>
          <w:rFonts w:hint="default" w:ascii="Times New Roman" w:hAnsi="Times New Roman" w:eastAsia="仿宋_GB2312" w:cs="Times New Roman"/>
          <w:color w:val="auto"/>
          <w:spacing w:val="-1"/>
          <w:sz w:val="28"/>
          <w:szCs w:val="28"/>
          <w:highlight w:val="none"/>
        </w:rPr>
        <w:t>幸福美丽</w:t>
      </w:r>
      <w:r>
        <w:rPr>
          <w:rFonts w:hint="default" w:ascii="Times New Roman" w:hAnsi="Times New Roman" w:eastAsia="仿宋_GB2312" w:cs="Times New Roman"/>
          <w:color w:val="auto"/>
          <w:spacing w:val="-1"/>
          <w:sz w:val="28"/>
          <w:szCs w:val="28"/>
          <w:highlight w:val="none"/>
          <w:lang w:eastAsia="zh-CN"/>
        </w:rPr>
        <w:t>峨边</w:t>
      </w:r>
      <w:r>
        <w:rPr>
          <w:rFonts w:hint="default" w:ascii="Times New Roman" w:hAnsi="Times New Roman" w:eastAsia="仿宋_GB2312" w:cs="Times New Roman"/>
          <w:color w:val="auto"/>
          <w:spacing w:val="-1"/>
          <w:sz w:val="28"/>
          <w:szCs w:val="28"/>
          <w:highlight w:val="none"/>
        </w:rPr>
        <w:t>。</w:t>
      </w:r>
    </w:p>
    <w:p w14:paraId="38F50CE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153" w:name="_Toc6490"/>
      <w:bookmarkStart w:id="154" w:name="_Toc505"/>
      <w:bookmarkStart w:id="155" w:name="_Toc10129"/>
      <w:r>
        <w:rPr>
          <w:rFonts w:hint="default" w:ascii="Times New Roman" w:hAnsi="Times New Roman" w:eastAsia="楷体" w:cs="Times New Roman"/>
          <w:b/>
          <w:bCs/>
          <w:color w:val="auto"/>
          <w:spacing w:val="4"/>
          <w:sz w:val="32"/>
          <w:szCs w:val="32"/>
          <w:lang w:val="en-US" w:eastAsia="zh-CN"/>
        </w:rPr>
        <w:t>3.</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.1</w:t>
      </w:r>
      <w:r>
        <w:rPr>
          <w:rFonts w:hint="eastAsia" w:ascii="Times New Roman" w:hAnsi="Times New Roman" w:eastAsia="楷体" w:cs="Times New Roman"/>
          <w:b/>
          <w:bCs/>
          <w:color w:val="auto"/>
          <w:spacing w:val="4"/>
          <w:sz w:val="32"/>
          <w:szCs w:val="32"/>
          <w:lang w:val="en-US" w:eastAsia="zh-CN"/>
        </w:rPr>
        <w:t>加强城镇供水体系建设</w:t>
      </w:r>
      <w:bookmarkEnd w:id="153"/>
    </w:p>
    <w:p w14:paraId="106B0CE5">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r>
        <w:rPr>
          <w:rFonts w:hint="eastAsia" w:ascii="Times New Roman" w:hAnsi="Times New Roman" w:eastAsia="楷体" w:cs="Times New Roman"/>
          <w:b/>
          <w:bCs/>
          <w:color w:val="auto"/>
          <w:spacing w:val="-5"/>
          <w:sz w:val="28"/>
          <w:szCs w:val="28"/>
          <w:lang w:val="en-US" w:eastAsia="zh-CN"/>
        </w:rPr>
        <w:t>3.3.1.1城区</w:t>
      </w:r>
      <w:r>
        <w:rPr>
          <w:rFonts w:hint="default" w:ascii="Times New Roman" w:hAnsi="Times New Roman" w:eastAsia="楷体" w:cs="Times New Roman"/>
          <w:b/>
          <w:bCs/>
          <w:color w:val="auto"/>
          <w:spacing w:val="-5"/>
          <w:sz w:val="28"/>
          <w:szCs w:val="28"/>
          <w:lang w:val="en-US" w:eastAsia="zh-CN"/>
        </w:rPr>
        <w:t>供水保障</w:t>
      </w:r>
      <w:bookmarkEnd w:id="154"/>
      <w:bookmarkEnd w:id="155"/>
    </w:p>
    <w:p w14:paraId="6E19344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根据中共乐山市委乐山市人民政府《关于全面加强生态环境</w:t>
      </w:r>
      <w:r>
        <w:rPr>
          <w:rFonts w:hint="default" w:ascii="Times New Roman" w:hAnsi="Times New Roman" w:eastAsia="仿宋_GB2312" w:cs="Times New Roman"/>
          <w:color w:val="auto"/>
          <w:spacing w:val="-5"/>
          <w:sz w:val="28"/>
          <w:szCs w:val="28"/>
        </w:rPr>
        <w:t>保护</w:t>
      </w:r>
      <w:r>
        <w:rPr>
          <w:rFonts w:hint="default" w:ascii="Times New Roman" w:hAnsi="Times New Roman" w:eastAsia="仿宋_GB2312" w:cs="Times New Roman"/>
          <w:color w:val="auto"/>
          <w:spacing w:val="-4"/>
          <w:sz w:val="28"/>
          <w:szCs w:val="28"/>
        </w:rPr>
        <w:t>坚决打好污染防治攻坚战的实施意见》（乐委发〔</w:t>
      </w:r>
      <w:r>
        <w:rPr>
          <w:rFonts w:hint="default" w:ascii="Times New Roman" w:hAnsi="Times New Roman" w:eastAsia="仿宋_GB2312" w:cs="Times New Roman"/>
          <w:color w:val="auto"/>
          <w:spacing w:val="-5"/>
          <w:sz w:val="28"/>
          <w:szCs w:val="28"/>
        </w:rPr>
        <w:t>2019〕6号</w:t>
      </w:r>
      <w:r>
        <w:rPr>
          <w:rFonts w:hint="default" w:ascii="Times New Roman" w:hAnsi="Times New Roman" w:eastAsia="仿宋_GB2312" w:cs="Times New Roman"/>
          <w:color w:val="auto"/>
          <w:spacing w:val="-2"/>
          <w:sz w:val="28"/>
          <w:szCs w:val="28"/>
        </w:rPr>
        <w:t>），</w:t>
      </w:r>
      <w:r>
        <w:rPr>
          <w:rFonts w:hint="default" w:ascii="Times New Roman" w:hAnsi="Times New Roman" w:eastAsia="仿宋_GB2312" w:cs="Times New Roman"/>
          <w:color w:val="auto"/>
          <w:spacing w:val="-5"/>
          <w:sz w:val="28"/>
          <w:szCs w:val="28"/>
        </w:rPr>
        <w:t>目</w:t>
      </w:r>
      <w:r>
        <w:rPr>
          <w:rFonts w:hint="default" w:ascii="Times New Roman" w:hAnsi="Times New Roman" w:eastAsia="仿宋_GB2312" w:cs="Times New Roman"/>
          <w:color w:val="auto"/>
          <w:spacing w:val="-4"/>
          <w:sz w:val="28"/>
          <w:szCs w:val="28"/>
        </w:rPr>
        <w:t>前乐山市存在常规供水水源单一的情况，乐山市将加快推进单一水源</w:t>
      </w:r>
      <w:r>
        <w:rPr>
          <w:rFonts w:hint="default" w:ascii="Times New Roman" w:hAnsi="Times New Roman" w:eastAsia="仿宋_GB2312" w:cs="Times New Roman"/>
          <w:color w:val="auto"/>
          <w:spacing w:val="-2"/>
          <w:sz w:val="28"/>
          <w:szCs w:val="28"/>
        </w:rPr>
        <w:t>供水的县级城市备用水源或应急水源建设。</w:t>
      </w:r>
    </w:p>
    <w:p w14:paraId="22F2E07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5"/>
          <w:sz w:val="28"/>
          <w:szCs w:val="28"/>
        </w:rPr>
        <w:t>目前</w:t>
      </w:r>
      <w:r>
        <w:rPr>
          <w:rFonts w:hint="eastAsia" w:ascii="Times New Roman" w:hAnsi="Times New Roman" w:eastAsia="仿宋_GB2312" w:cs="Times New Roman"/>
          <w:color w:val="auto"/>
          <w:spacing w:val="-5"/>
          <w:sz w:val="28"/>
          <w:szCs w:val="28"/>
          <w:lang w:eastAsia="zh-CN"/>
        </w:rPr>
        <w:t>峨边</w:t>
      </w:r>
      <w:r>
        <w:rPr>
          <w:rFonts w:hint="default" w:ascii="Times New Roman" w:hAnsi="Times New Roman" w:eastAsia="仿宋_GB2312" w:cs="Times New Roman"/>
          <w:color w:val="auto"/>
          <w:spacing w:val="-5"/>
          <w:sz w:val="28"/>
          <w:szCs w:val="28"/>
          <w:lang w:eastAsia="zh-CN"/>
        </w:rPr>
        <w:t>城区</w:t>
      </w:r>
      <w:r>
        <w:rPr>
          <w:rFonts w:hint="default" w:ascii="Times New Roman" w:hAnsi="Times New Roman" w:eastAsia="仿宋_GB2312" w:cs="Times New Roman"/>
          <w:color w:val="auto"/>
          <w:spacing w:val="-5"/>
          <w:sz w:val="28"/>
          <w:szCs w:val="28"/>
        </w:rPr>
        <w:t>已建</w:t>
      </w:r>
      <w:r>
        <w:rPr>
          <w:rFonts w:hint="default" w:ascii="Times New Roman" w:hAnsi="Times New Roman" w:eastAsia="仿宋_GB2312" w:cs="Times New Roman"/>
          <w:color w:val="auto"/>
          <w:spacing w:val="-5"/>
          <w:sz w:val="28"/>
          <w:szCs w:val="28"/>
          <w:lang w:eastAsia="zh-CN"/>
        </w:rPr>
        <w:t>有</w:t>
      </w:r>
      <w:r>
        <w:rPr>
          <w:rFonts w:hint="default" w:ascii="Times New Roman" w:hAnsi="Times New Roman" w:eastAsia="仿宋_GB2312" w:cs="Times New Roman"/>
          <w:color w:val="auto"/>
          <w:spacing w:val="-5"/>
          <w:sz w:val="28"/>
          <w:szCs w:val="28"/>
          <w:lang w:val="en-US" w:eastAsia="zh-CN"/>
        </w:rPr>
        <w:t>2个水厂，即一水厂和二水厂。其中一水厂位于峨边城区，设计供水规模</w:t>
      </w:r>
      <w:r>
        <w:rPr>
          <w:rFonts w:hint="eastAsia" w:ascii="Times New Roman" w:hAnsi="Times New Roman" w:eastAsia="仿宋_GB2312" w:cs="Times New Roman"/>
          <w:color w:val="auto"/>
          <w:spacing w:val="-5"/>
          <w:sz w:val="28"/>
          <w:szCs w:val="28"/>
          <w:lang w:val="en-US" w:eastAsia="zh-CN"/>
        </w:rPr>
        <w:t>8</w:t>
      </w:r>
      <w:r>
        <w:rPr>
          <w:rFonts w:hint="default" w:ascii="Times New Roman" w:hAnsi="Times New Roman" w:eastAsia="仿宋_GB2312" w:cs="Times New Roman"/>
          <w:color w:val="auto"/>
          <w:spacing w:val="-5"/>
          <w:sz w:val="28"/>
          <w:szCs w:val="28"/>
          <w:lang w:val="en-US" w:eastAsia="zh-CN"/>
        </w:rPr>
        <w:t>000m</w:t>
      </w:r>
      <w:r>
        <w:rPr>
          <w:rFonts w:hint="default" w:ascii="Times New Roman" w:hAnsi="Times New Roman" w:eastAsia="仿宋_GB2312" w:cs="Times New Roman"/>
          <w:color w:val="auto"/>
          <w:spacing w:val="-5"/>
          <w:sz w:val="28"/>
          <w:szCs w:val="28"/>
          <w:vertAlign w:val="superscript"/>
          <w:lang w:val="en-US" w:eastAsia="zh-CN"/>
        </w:rPr>
        <w:t>3</w:t>
      </w:r>
      <w:r>
        <w:rPr>
          <w:rFonts w:hint="default" w:ascii="Times New Roman" w:hAnsi="Times New Roman" w:eastAsia="仿宋_GB2312" w:cs="Times New Roman"/>
          <w:color w:val="auto"/>
          <w:spacing w:val="-5"/>
          <w:sz w:val="28"/>
          <w:szCs w:val="28"/>
          <w:vertAlign w:val="baseline"/>
          <w:lang w:val="en-US" w:eastAsia="zh-CN"/>
        </w:rPr>
        <w:t>/d，水源类型为地下水。二水厂位于</w:t>
      </w:r>
      <w:r>
        <w:rPr>
          <w:rFonts w:hint="eastAsia" w:ascii="Times New Roman" w:hAnsi="Times New Roman" w:eastAsia="仿宋_GB2312" w:cs="Times New Roman"/>
          <w:color w:val="auto"/>
          <w:spacing w:val="-5"/>
          <w:sz w:val="28"/>
          <w:szCs w:val="28"/>
          <w:vertAlign w:val="baseline"/>
          <w:lang w:val="en-US" w:eastAsia="zh-CN"/>
        </w:rPr>
        <w:t>峨边</w:t>
      </w:r>
      <w:r>
        <w:rPr>
          <w:rFonts w:hint="default" w:ascii="Times New Roman" w:hAnsi="Times New Roman" w:eastAsia="仿宋_GB2312" w:cs="Times New Roman"/>
          <w:color w:val="auto"/>
          <w:spacing w:val="-5"/>
          <w:sz w:val="28"/>
          <w:szCs w:val="28"/>
          <w:vertAlign w:val="baseline"/>
          <w:lang w:val="en-US" w:eastAsia="zh-CN"/>
        </w:rPr>
        <w:t>新林镇茗新村，近期设计规模1.2万</w:t>
      </w:r>
      <w:r>
        <w:rPr>
          <w:rFonts w:hint="default" w:ascii="Times New Roman" w:hAnsi="Times New Roman" w:eastAsia="仿宋_GB2312" w:cs="Times New Roman"/>
          <w:color w:val="auto"/>
          <w:spacing w:val="-5"/>
          <w:sz w:val="28"/>
          <w:szCs w:val="28"/>
          <w:lang w:val="en-US" w:eastAsia="zh-CN"/>
        </w:rPr>
        <w:t>m</w:t>
      </w:r>
      <w:r>
        <w:rPr>
          <w:rFonts w:hint="default" w:ascii="Times New Roman" w:hAnsi="Times New Roman" w:eastAsia="仿宋_GB2312" w:cs="Times New Roman"/>
          <w:color w:val="auto"/>
          <w:spacing w:val="-5"/>
          <w:sz w:val="28"/>
          <w:szCs w:val="28"/>
          <w:vertAlign w:val="superscript"/>
          <w:lang w:val="en-US" w:eastAsia="zh-CN"/>
        </w:rPr>
        <w:t>3</w:t>
      </w:r>
      <w:r>
        <w:rPr>
          <w:rFonts w:hint="default" w:ascii="Times New Roman" w:hAnsi="Times New Roman" w:eastAsia="仿宋_GB2312" w:cs="Times New Roman"/>
          <w:color w:val="auto"/>
          <w:spacing w:val="-5"/>
          <w:sz w:val="28"/>
          <w:szCs w:val="28"/>
          <w:vertAlign w:val="baseline"/>
          <w:lang w:val="en-US" w:eastAsia="zh-CN"/>
        </w:rPr>
        <w:t>/d，远期设计规模2.5</w:t>
      </w:r>
      <w:r>
        <w:rPr>
          <w:rFonts w:hint="default" w:ascii="Times New Roman" w:hAnsi="Times New Roman" w:eastAsia="仿宋_GB2312" w:cs="Times New Roman"/>
          <w:color w:val="auto"/>
          <w:spacing w:val="-5"/>
          <w:sz w:val="28"/>
          <w:szCs w:val="28"/>
          <w:lang w:val="en-US" w:eastAsia="zh-CN"/>
        </w:rPr>
        <w:t>m</w:t>
      </w:r>
      <w:r>
        <w:rPr>
          <w:rFonts w:hint="default" w:ascii="Times New Roman" w:hAnsi="Times New Roman" w:eastAsia="仿宋_GB2312" w:cs="Times New Roman"/>
          <w:color w:val="auto"/>
          <w:spacing w:val="-5"/>
          <w:sz w:val="28"/>
          <w:szCs w:val="28"/>
          <w:vertAlign w:val="superscript"/>
          <w:lang w:val="en-US" w:eastAsia="zh-CN"/>
        </w:rPr>
        <w:t>3</w:t>
      </w:r>
      <w:r>
        <w:rPr>
          <w:rFonts w:hint="default" w:ascii="Times New Roman" w:hAnsi="Times New Roman" w:eastAsia="仿宋_GB2312" w:cs="Times New Roman"/>
          <w:color w:val="auto"/>
          <w:spacing w:val="-5"/>
          <w:sz w:val="28"/>
          <w:szCs w:val="28"/>
          <w:vertAlign w:val="baseline"/>
          <w:lang w:val="en-US" w:eastAsia="zh-CN"/>
        </w:rPr>
        <w:t>/d，水源地为芹菜沟等8条溪沟，水源类型为地表水。</w:t>
      </w:r>
      <w:r>
        <w:rPr>
          <w:rFonts w:hint="eastAsia" w:ascii="Times New Roman" w:hAnsi="Times New Roman" w:eastAsia="仿宋_GB2312" w:cs="Times New Roman"/>
          <w:color w:val="auto"/>
          <w:spacing w:val="-5"/>
          <w:sz w:val="28"/>
          <w:szCs w:val="28"/>
          <w:vertAlign w:val="baseline"/>
          <w:lang w:val="en-US" w:eastAsia="zh-CN"/>
        </w:rPr>
        <w:t>已建</w:t>
      </w:r>
      <w:r>
        <w:rPr>
          <w:rFonts w:hint="default" w:ascii="Times New Roman" w:hAnsi="Times New Roman" w:eastAsia="仿宋_GB2312" w:cs="Times New Roman"/>
          <w:color w:val="auto"/>
          <w:spacing w:val="-5"/>
          <w:sz w:val="28"/>
          <w:szCs w:val="28"/>
          <w:vertAlign w:val="baseline"/>
          <w:lang w:val="en-US" w:eastAsia="zh-CN"/>
        </w:rPr>
        <w:t>2</w:t>
      </w:r>
      <w:r>
        <w:rPr>
          <w:rFonts w:hint="default" w:ascii="Times New Roman" w:hAnsi="Times New Roman" w:eastAsia="仿宋_GB2312" w:cs="Times New Roman"/>
          <w:color w:val="auto"/>
          <w:spacing w:val="-1"/>
          <w:sz w:val="28"/>
          <w:szCs w:val="28"/>
        </w:rPr>
        <w:t>个水厂实现联网供水，水源地互为应急水源，以保证城市供水水源安全</w:t>
      </w:r>
      <w:r>
        <w:rPr>
          <w:rFonts w:hint="default"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rPr>
        <w:t>可靠。</w:t>
      </w:r>
    </w:p>
    <w:p w14:paraId="667B2A1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4"/>
          <w:sz w:val="28"/>
          <w:szCs w:val="28"/>
          <w:lang w:eastAsia="zh-CN"/>
        </w:rPr>
        <w:t>因溪沟水径流量受季节影响大，来水保证率低，因此</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lang w:eastAsia="zh-CN"/>
        </w:rPr>
        <w:t>规划万坪水库作为城区供水主水源、麻柳水库作为城区供水的备用水源，</w:t>
      </w:r>
      <w:r>
        <w:rPr>
          <w:rFonts w:hint="default" w:ascii="Times New Roman" w:hAnsi="Times New Roman" w:eastAsia="仿宋_GB2312" w:cs="Times New Roman"/>
          <w:color w:val="auto"/>
          <w:spacing w:val="-1"/>
          <w:sz w:val="28"/>
          <w:szCs w:val="28"/>
        </w:rPr>
        <w:t>进一步提升</w:t>
      </w:r>
      <w:r>
        <w:rPr>
          <w:rFonts w:hint="default" w:ascii="Times New Roman" w:hAnsi="Times New Roman" w:eastAsia="仿宋_GB2312" w:cs="Times New Roman"/>
          <w:color w:val="auto"/>
          <w:spacing w:val="-1"/>
          <w:sz w:val="28"/>
          <w:szCs w:val="28"/>
          <w:lang w:eastAsia="zh-CN"/>
        </w:rPr>
        <w:t>峨边城市</w:t>
      </w:r>
      <w:r>
        <w:rPr>
          <w:rFonts w:hint="default" w:ascii="Times New Roman" w:hAnsi="Times New Roman" w:eastAsia="仿宋_GB2312" w:cs="Times New Roman"/>
          <w:color w:val="auto"/>
          <w:spacing w:val="-1"/>
          <w:sz w:val="28"/>
          <w:szCs w:val="28"/>
        </w:rPr>
        <w:t>供水多水源联调保障。</w:t>
      </w:r>
      <w:r>
        <w:rPr>
          <w:rFonts w:hint="default" w:ascii="Times New Roman" w:hAnsi="Times New Roman" w:eastAsia="仿宋_GB2312" w:cs="Times New Roman"/>
          <w:color w:val="auto"/>
          <w:spacing w:val="-1"/>
          <w:sz w:val="28"/>
          <w:szCs w:val="28"/>
          <w:lang w:eastAsia="zh-CN"/>
        </w:rPr>
        <w:t>规划万坪水库为中型水库，坝址位于</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lang w:eastAsia="zh-CN"/>
        </w:rPr>
        <w:t>大堡镇万坪村、长滩河上；规划麻柳水库为小（</w:t>
      </w:r>
      <w:r>
        <w:rPr>
          <w:rFonts w:hint="eastAsia" w:ascii="Times New Roman" w:hAnsi="Times New Roman" w:eastAsia="仿宋_GB2312" w:cs="Times New Roman"/>
          <w:color w:val="auto"/>
          <w:spacing w:val="-1"/>
          <w:sz w:val="28"/>
          <w:szCs w:val="28"/>
          <w:lang w:val="en-US" w:eastAsia="zh-CN"/>
        </w:rPr>
        <w:t>1</w:t>
      </w:r>
      <w:r>
        <w:rPr>
          <w:rFonts w:hint="default" w:ascii="Times New Roman" w:hAnsi="Times New Roman" w:eastAsia="仿宋_GB2312" w:cs="Times New Roman"/>
          <w:color w:val="auto"/>
          <w:spacing w:val="-1"/>
          <w:sz w:val="28"/>
          <w:szCs w:val="28"/>
          <w:lang w:eastAsia="zh-CN"/>
        </w:rPr>
        <w:t>）型水库，坝址位于</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lang w:eastAsia="zh-CN"/>
        </w:rPr>
        <w:t>新林镇麻柳村、白沙河支流大竹坝河上。</w:t>
      </w:r>
    </w:p>
    <w:p w14:paraId="7FF90B9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4" w:firstLineChars="200"/>
        <w:jc w:val="center"/>
        <w:textAlignment w:val="baseline"/>
        <w:rPr>
          <w:rFonts w:hint="default" w:ascii="Times New Roman" w:hAnsi="Times New Roman" w:cs="Times New Roman"/>
          <w:color w:val="auto"/>
        </w:rPr>
      </w:pPr>
      <w:r>
        <w:rPr>
          <w:rFonts w:hint="default" w:ascii="Times New Roman" w:hAnsi="Times New Roman" w:eastAsia="仿宋_GB2312" w:cs="Times New Roman"/>
          <w:b/>
          <w:bCs/>
          <w:color w:val="auto"/>
          <w:spacing w:val="-2"/>
          <w:sz w:val="28"/>
          <w:szCs w:val="28"/>
        </w:rPr>
        <w:t>表3.</w:t>
      </w:r>
      <w:r>
        <w:rPr>
          <w:rFonts w:hint="eastAsia" w:ascii="Times New Roman" w:hAnsi="Times New Roman" w:eastAsia="仿宋_GB2312" w:cs="Times New Roman"/>
          <w:b/>
          <w:bCs/>
          <w:color w:val="auto"/>
          <w:spacing w:val="-2"/>
          <w:sz w:val="28"/>
          <w:szCs w:val="28"/>
          <w:lang w:val="en-US" w:eastAsia="zh-CN"/>
        </w:rPr>
        <w:t>3</w:t>
      </w:r>
      <w:r>
        <w:rPr>
          <w:rFonts w:hint="default" w:ascii="Times New Roman" w:hAnsi="Times New Roman" w:eastAsia="仿宋_GB2312" w:cs="Times New Roman"/>
          <w:b/>
          <w:bCs/>
          <w:color w:val="auto"/>
          <w:spacing w:val="-2"/>
          <w:sz w:val="28"/>
          <w:szCs w:val="28"/>
        </w:rPr>
        <w:t>.1</w:t>
      </w:r>
      <w:r>
        <w:rPr>
          <w:rFonts w:hint="default" w:ascii="Times New Roman" w:hAnsi="Times New Roman" w:eastAsia="仿宋_GB2312" w:cs="Times New Roman"/>
          <w:b/>
          <w:bCs/>
          <w:color w:val="auto"/>
          <w:spacing w:val="-2"/>
          <w:sz w:val="28"/>
          <w:szCs w:val="28"/>
          <w:lang w:eastAsia="zh-CN"/>
        </w:rPr>
        <w:t>峨边彝族自治县</w:t>
      </w:r>
      <w:r>
        <w:rPr>
          <w:rFonts w:hint="default" w:ascii="Times New Roman" w:hAnsi="Times New Roman" w:eastAsia="仿宋_GB2312" w:cs="Times New Roman"/>
          <w:b/>
          <w:bCs/>
          <w:color w:val="auto"/>
          <w:spacing w:val="-2"/>
          <w:sz w:val="28"/>
          <w:szCs w:val="28"/>
        </w:rPr>
        <w:t>城市水源现状及规划情况</w:t>
      </w:r>
    </w:p>
    <w:tbl>
      <w:tblPr>
        <w:tblStyle w:val="19"/>
        <w:tblW w:w="8486" w:type="dxa"/>
        <w:jc w:val="right"/>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56"/>
        <w:gridCol w:w="1424"/>
        <w:gridCol w:w="2684"/>
        <w:gridCol w:w="1558"/>
        <w:gridCol w:w="1364"/>
      </w:tblGrid>
      <w:tr w14:paraId="198558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right"/>
        </w:trPr>
        <w:tc>
          <w:tcPr>
            <w:tcW w:w="1456" w:type="dxa"/>
            <w:vAlign w:val="center"/>
          </w:tcPr>
          <w:p w14:paraId="4414BCA0">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城市</w:t>
            </w:r>
          </w:p>
        </w:tc>
        <w:tc>
          <w:tcPr>
            <w:tcW w:w="1424" w:type="dxa"/>
            <w:vAlign w:val="center"/>
          </w:tcPr>
          <w:p w14:paraId="023096E8">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城市水厂</w:t>
            </w:r>
          </w:p>
        </w:tc>
        <w:tc>
          <w:tcPr>
            <w:tcW w:w="2684" w:type="dxa"/>
            <w:vAlign w:val="center"/>
          </w:tcPr>
          <w:p w14:paraId="164A45B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现状水源</w:t>
            </w:r>
          </w:p>
        </w:tc>
        <w:tc>
          <w:tcPr>
            <w:tcW w:w="1558" w:type="dxa"/>
            <w:vAlign w:val="center"/>
          </w:tcPr>
          <w:p w14:paraId="1DC8109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规划</w:t>
            </w:r>
            <w:r>
              <w:rPr>
                <w:rFonts w:hint="default" w:ascii="Times New Roman" w:hAnsi="Times New Roman" w:eastAsia="宋体" w:cs="Times New Roman"/>
                <w:color w:val="auto"/>
                <w:spacing w:val="8"/>
                <w:sz w:val="21"/>
                <w:szCs w:val="21"/>
                <w:lang w:eastAsia="zh-CN"/>
              </w:rPr>
              <w:t>新增</w:t>
            </w:r>
            <w:r>
              <w:rPr>
                <w:rFonts w:hint="default" w:ascii="Times New Roman" w:hAnsi="Times New Roman" w:eastAsia="宋体" w:cs="Times New Roman"/>
                <w:color w:val="auto"/>
                <w:spacing w:val="8"/>
                <w:sz w:val="21"/>
                <w:szCs w:val="21"/>
              </w:rPr>
              <w:t>水源</w:t>
            </w:r>
          </w:p>
        </w:tc>
        <w:tc>
          <w:tcPr>
            <w:tcW w:w="1364" w:type="dxa"/>
            <w:vAlign w:val="center"/>
          </w:tcPr>
          <w:p w14:paraId="0279B671">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备用水源</w:t>
            </w:r>
          </w:p>
        </w:tc>
      </w:tr>
      <w:tr w14:paraId="78A453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right"/>
        </w:trPr>
        <w:tc>
          <w:tcPr>
            <w:tcW w:w="1456" w:type="dxa"/>
            <w:vAlign w:val="center"/>
          </w:tcPr>
          <w:p w14:paraId="6F8CC7A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default" w:ascii="Times New Roman" w:hAnsi="Times New Roman" w:eastAsia="宋体" w:cs="Times New Roman"/>
                <w:color w:val="auto"/>
                <w:spacing w:val="5"/>
                <w:sz w:val="21"/>
                <w:szCs w:val="21"/>
                <w:lang w:eastAsia="zh-CN"/>
              </w:rPr>
              <w:t>峨边彝族自治县</w:t>
            </w:r>
          </w:p>
        </w:tc>
        <w:tc>
          <w:tcPr>
            <w:tcW w:w="1424" w:type="dxa"/>
            <w:vAlign w:val="center"/>
          </w:tcPr>
          <w:p w14:paraId="6841D765">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一水厂、二水厂</w:t>
            </w:r>
          </w:p>
        </w:tc>
        <w:tc>
          <w:tcPr>
            <w:tcW w:w="2684" w:type="dxa"/>
            <w:vAlign w:val="center"/>
          </w:tcPr>
          <w:p w14:paraId="49F6372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一水厂：地下水；</w:t>
            </w:r>
          </w:p>
          <w:p w14:paraId="056FD25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二水厂：</w:t>
            </w:r>
            <w:r>
              <w:rPr>
                <w:rFonts w:hint="default" w:ascii="Times New Roman" w:hAnsi="Times New Roman" w:eastAsia="宋体" w:cs="Times New Roman"/>
                <w:color w:val="auto"/>
                <w:spacing w:val="8"/>
                <w:sz w:val="21"/>
                <w:szCs w:val="21"/>
              </w:rPr>
              <w:t>芹菜</w:t>
            </w:r>
            <w:r>
              <w:rPr>
                <w:rFonts w:hint="default" w:ascii="Times New Roman" w:hAnsi="Times New Roman" w:eastAsia="宋体" w:cs="Times New Roman"/>
                <w:color w:val="auto"/>
                <w:spacing w:val="3"/>
                <w:sz w:val="21"/>
                <w:szCs w:val="21"/>
              </w:rPr>
              <w:t>沟等</w:t>
            </w:r>
            <w:r>
              <w:rPr>
                <w:rFonts w:hint="default" w:ascii="Times New Roman" w:hAnsi="Times New Roman" w:eastAsia="Times New Roman" w:cs="Times New Roman"/>
                <w:color w:val="auto"/>
                <w:spacing w:val="3"/>
                <w:sz w:val="21"/>
                <w:szCs w:val="21"/>
              </w:rPr>
              <w:t>8</w:t>
            </w:r>
            <w:r>
              <w:rPr>
                <w:rFonts w:hint="default" w:ascii="Times New Roman" w:hAnsi="Times New Roman" w:eastAsia="宋体" w:cs="Times New Roman"/>
                <w:color w:val="auto"/>
                <w:spacing w:val="3"/>
                <w:sz w:val="21"/>
                <w:szCs w:val="21"/>
              </w:rPr>
              <w:t>条溪沟</w:t>
            </w:r>
          </w:p>
        </w:tc>
        <w:tc>
          <w:tcPr>
            <w:tcW w:w="1558" w:type="dxa"/>
            <w:vAlign w:val="center"/>
          </w:tcPr>
          <w:p w14:paraId="7EBB74DB">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default" w:ascii="Times New Roman" w:hAnsi="Times New Roman" w:eastAsia="宋体" w:cs="Times New Roman"/>
                <w:color w:val="auto"/>
                <w:spacing w:val="8"/>
                <w:sz w:val="21"/>
                <w:szCs w:val="21"/>
                <w:lang w:eastAsia="zh-CN"/>
              </w:rPr>
              <w:t>万坪水库</w:t>
            </w:r>
          </w:p>
        </w:tc>
        <w:tc>
          <w:tcPr>
            <w:tcW w:w="1364" w:type="dxa"/>
            <w:vAlign w:val="center"/>
          </w:tcPr>
          <w:p w14:paraId="57B352A4">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麻柳水库</w:t>
            </w:r>
          </w:p>
        </w:tc>
      </w:tr>
    </w:tbl>
    <w:p w14:paraId="23A81BD3">
      <w:pPr>
        <w:keepNext w:val="0"/>
        <w:keepLines w:val="0"/>
        <w:pageBreakBefore w:val="0"/>
        <w:kinsoku/>
        <w:wordWrap/>
        <w:overflowPunct/>
        <w:topLinePunct/>
        <w:bidi w:val="0"/>
        <w:spacing w:afterAutospacing="0"/>
        <w:rPr>
          <w:rFonts w:hint="default" w:ascii="Times New Roman" w:hAnsi="Times New Roman" w:cs="Times New Roman"/>
          <w:color w:val="auto"/>
          <w:lang w:val="en-US" w:eastAsia="zh-CN"/>
        </w:rPr>
      </w:pPr>
    </w:p>
    <w:p w14:paraId="18375602">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56" w:name="_Toc19933"/>
      <w:bookmarkStart w:id="157" w:name="_Toc13959"/>
      <w:r>
        <w:rPr>
          <w:rFonts w:hint="default" w:ascii="Times New Roman" w:hAnsi="Times New Roman" w:eastAsia="楷体" w:cs="Times New Roman"/>
          <w:b/>
          <w:bCs/>
          <w:color w:val="auto"/>
          <w:spacing w:val="-5"/>
          <w:sz w:val="28"/>
          <w:szCs w:val="28"/>
          <w:lang w:val="en-US" w:eastAsia="zh-CN"/>
        </w:rPr>
        <w:t>3.</w:t>
      </w:r>
      <w:r>
        <w:rPr>
          <w:rFonts w:hint="eastAsia" w:ascii="Times New Roman" w:hAnsi="Times New Roman" w:eastAsia="楷体" w:cs="Times New Roman"/>
          <w:b/>
          <w:bCs/>
          <w:color w:val="auto"/>
          <w:spacing w:val="-5"/>
          <w:sz w:val="28"/>
          <w:szCs w:val="28"/>
          <w:lang w:val="en-US" w:eastAsia="zh-CN"/>
        </w:rPr>
        <w:t>3</w:t>
      </w:r>
      <w:r>
        <w:rPr>
          <w:rFonts w:hint="default" w:ascii="Times New Roman" w:hAnsi="Times New Roman" w:eastAsia="楷体" w:cs="Times New Roman"/>
          <w:b/>
          <w:bCs/>
          <w:color w:val="auto"/>
          <w:spacing w:val="-5"/>
          <w:sz w:val="28"/>
          <w:szCs w:val="28"/>
          <w:lang w:val="en-US" w:eastAsia="zh-CN"/>
        </w:rPr>
        <w:t>.</w:t>
      </w:r>
      <w:r>
        <w:rPr>
          <w:rFonts w:hint="eastAsia" w:ascii="Times New Roman" w:hAnsi="Times New Roman" w:eastAsia="楷体" w:cs="Times New Roman"/>
          <w:b/>
          <w:bCs/>
          <w:color w:val="auto"/>
          <w:spacing w:val="-5"/>
          <w:sz w:val="28"/>
          <w:szCs w:val="28"/>
          <w:lang w:val="en-US" w:eastAsia="zh-CN"/>
        </w:rPr>
        <w:t>1.</w:t>
      </w:r>
      <w:r>
        <w:rPr>
          <w:rFonts w:hint="default" w:ascii="Times New Roman" w:hAnsi="Times New Roman" w:eastAsia="楷体" w:cs="Times New Roman"/>
          <w:b/>
          <w:bCs/>
          <w:color w:val="auto"/>
          <w:spacing w:val="-5"/>
          <w:sz w:val="28"/>
          <w:szCs w:val="28"/>
          <w:lang w:val="en-US" w:eastAsia="zh-CN"/>
        </w:rPr>
        <w:t>2</w:t>
      </w:r>
      <w:r>
        <w:rPr>
          <w:rFonts w:hint="eastAsia" w:ascii="Times New Roman" w:hAnsi="Times New Roman" w:eastAsia="楷体" w:cs="Times New Roman"/>
          <w:b/>
          <w:bCs/>
          <w:color w:val="auto"/>
          <w:spacing w:val="-5"/>
          <w:sz w:val="28"/>
          <w:szCs w:val="28"/>
          <w:lang w:val="en-US" w:eastAsia="zh-CN"/>
        </w:rPr>
        <w:t>乡镇</w:t>
      </w:r>
      <w:r>
        <w:rPr>
          <w:rFonts w:hint="default" w:ascii="Times New Roman" w:hAnsi="Times New Roman" w:eastAsia="楷体" w:cs="Times New Roman"/>
          <w:b/>
          <w:bCs/>
          <w:color w:val="auto"/>
          <w:spacing w:val="-5"/>
          <w:sz w:val="28"/>
          <w:szCs w:val="28"/>
          <w:lang w:val="en-US" w:eastAsia="zh-CN"/>
        </w:rPr>
        <w:t>供水保障</w:t>
      </w:r>
    </w:p>
    <w:p w14:paraId="441B42B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jc w:val="both"/>
        <w:textAlignment w:val="baseline"/>
        <w:rPr>
          <w:rFonts w:hint="default" w:ascii="Times New Roman" w:hAnsi="Times New Roman" w:eastAsia="仿宋_GB2312" w:cs="Times New Roman"/>
          <w:color w:val="auto"/>
          <w:spacing w:val="-4"/>
          <w:sz w:val="28"/>
          <w:szCs w:val="28"/>
        </w:rPr>
      </w:pP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包括</w:t>
      </w:r>
      <w:r>
        <w:rPr>
          <w:rFonts w:hint="default" w:ascii="Times New Roman" w:hAnsi="Times New Roman" w:eastAsia="仿宋_GB2312" w:cs="Times New Roman"/>
          <w:color w:val="auto"/>
          <w:spacing w:val="-2"/>
          <w:sz w:val="28"/>
          <w:szCs w:val="28"/>
          <w:lang w:val="en-US" w:eastAsia="zh-CN"/>
        </w:rPr>
        <w:t>7镇6乡</w:t>
      </w:r>
      <w:r>
        <w:rPr>
          <w:rFonts w:hint="default" w:ascii="Times New Roman" w:hAnsi="Times New Roman" w:eastAsia="仿宋_GB2312" w:cs="Times New Roman"/>
          <w:color w:val="auto"/>
          <w:spacing w:val="-2"/>
          <w:sz w:val="28"/>
          <w:szCs w:val="28"/>
        </w:rPr>
        <w:t>，</w:t>
      </w:r>
      <w:r>
        <w:rPr>
          <w:rFonts w:hint="default" w:ascii="Times New Roman" w:hAnsi="Times New Roman" w:eastAsia="仿宋_GB2312" w:cs="Times New Roman"/>
          <w:color w:val="auto"/>
          <w:spacing w:val="-7"/>
          <w:sz w:val="28"/>
          <w:szCs w:val="28"/>
        </w:rPr>
        <w:t>即</w:t>
      </w:r>
      <w:r>
        <w:rPr>
          <w:rFonts w:hint="default" w:ascii="Times New Roman" w:hAnsi="Times New Roman" w:eastAsia="仿宋_GB2312" w:cs="Times New Roman"/>
          <w:color w:val="auto"/>
          <w:spacing w:val="-7"/>
          <w:sz w:val="28"/>
          <w:szCs w:val="28"/>
          <w:lang w:eastAsia="zh-CN"/>
        </w:rPr>
        <w:t>沙坪镇、大堡镇、毛坪镇、五渡镇、新林镇、黑竹沟镇、红旗镇、宜坪乡、杨河乡、新场乡、平等乡、金岩乡和勒</w:t>
      </w:r>
      <w:r>
        <w:rPr>
          <w:rFonts w:hint="default" w:ascii="Times New Roman" w:hAnsi="Times New Roman" w:eastAsia="仿宋_GB2312" w:cs="Times New Roman"/>
          <w:color w:val="auto"/>
          <w:spacing w:val="-7"/>
          <w:sz w:val="28"/>
          <w:szCs w:val="28"/>
          <w:highlight w:val="none"/>
          <w:lang w:eastAsia="zh-CN"/>
        </w:rPr>
        <w:t>乌乡</w:t>
      </w:r>
      <w:r>
        <w:rPr>
          <w:rFonts w:hint="default" w:ascii="Times New Roman" w:hAnsi="Times New Roman" w:eastAsia="仿宋_GB2312" w:cs="Times New Roman"/>
          <w:color w:val="auto"/>
          <w:spacing w:val="-4"/>
          <w:sz w:val="28"/>
          <w:szCs w:val="28"/>
        </w:rPr>
        <w:t>。</w:t>
      </w:r>
    </w:p>
    <w:p w14:paraId="67DD311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eastAsia" w:ascii="Times New Roman" w:hAnsi="Times New Roman" w:eastAsia="仿宋_GB2312" w:cs="Times New Roman"/>
          <w:color w:val="auto"/>
          <w:spacing w:val="-4"/>
          <w:sz w:val="28"/>
          <w:szCs w:val="28"/>
          <w:lang w:eastAsia="zh-CN"/>
        </w:rPr>
      </w:pPr>
      <w:r>
        <w:rPr>
          <w:rFonts w:hint="eastAsia" w:ascii="Times New Roman" w:hAnsi="Times New Roman" w:eastAsia="仿宋_GB2312" w:cs="Times New Roman"/>
          <w:color w:val="auto"/>
          <w:spacing w:val="-4"/>
          <w:sz w:val="28"/>
          <w:szCs w:val="28"/>
          <w:lang w:eastAsia="zh-CN"/>
        </w:rPr>
        <w:t>目前除沙坪镇场镇为城市水厂供水外，其余乡镇场镇供水主要为集中式供水工程，工程规模为千人以上、万人以下。规划年各乡镇场镇供水可依托万坪水库、杨河水库、黑龙溪水库、麻柳水库等重点水源工程提高供水保证率，确保供水安全。</w:t>
      </w:r>
    </w:p>
    <w:p w14:paraId="5DDE08D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4" w:firstLineChars="200"/>
        <w:jc w:val="center"/>
        <w:textAlignment w:val="baseline"/>
        <w:rPr>
          <w:rFonts w:hint="default" w:ascii="Times New Roman" w:hAnsi="Times New Roman" w:eastAsia="仿宋_GB2312" w:cs="Times New Roman"/>
          <w:b/>
          <w:bCs/>
          <w:color w:val="auto"/>
          <w:spacing w:val="-2"/>
          <w:sz w:val="28"/>
          <w:szCs w:val="28"/>
        </w:rPr>
      </w:pPr>
    </w:p>
    <w:p w14:paraId="19D2CF0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4" w:firstLineChars="200"/>
        <w:jc w:val="center"/>
        <w:textAlignment w:val="baseline"/>
        <w:rPr>
          <w:rFonts w:hint="default" w:ascii="Times New Roman" w:hAnsi="Times New Roman" w:cs="Times New Roman"/>
          <w:color w:val="auto"/>
        </w:rPr>
      </w:pPr>
      <w:r>
        <w:rPr>
          <w:rFonts w:hint="default" w:ascii="Times New Roman" w:hAnsi="Times New Roman" w:eastAsia="仿宋_GB2312" w:cs="Times New Roman"/>
          <w:b/>
          <w:bCs/>
          <w:color w:val="auto"/>
          <w:spacing w:val="-2"/>
          <w:sz w:val="28"/>
          <w:szCs w:val="28"/>
        </w:rPr>
        <w:t>表3.</w:t>
      </w:r>
      <w:r>
        <w:rPr>
          <w:rFonts w:hint="eastAsia" w:ascii="Times New Roman" w:hAnsi="Times New Roman" w:eastAsia="仿宋_GB2312" w:cs="Times New Roman"/>
          <w:b/>
          <w:bCs/>
          <w:color w:val="auto"/>
          <w:spacing w:val="-2"/>
          <w:sz w:val="28"/>
          <w:szCs w:val="28"/>
          <w:lang w:val="en-US" w:eastAsia="zh-CN"/>
        </w:rPr>
        <w:t>3</w:t>
      </w:r>
      <w:r>
        <w:rPr>
          <w:rFonts w:hint="default" w:ascii="Times New Roman" w:hAnsi="Times New Roman" w:eastAsia="仿宋_GB2312" w:cs="Times New Roman"/>
          <w:b/>
          <w:bCs/>
          <w:color w:val="auto"/>
          <w:spacing w:val="-2"/>
          <w:sz w:val="28"/>
          <w:szCs w:val="28"/>
        </w:rPr>
        <w:t>.</w:t>
      </w:r>
      <w:r>
        <w:rPr>
          <w:rFonts w:hint="eastAsia" w:ascii="Times New Roman" w:hAnsi="Times New Roman" w:eastAsia="仿宋_GB2312" w:cs="Times New Roman"/>
          <w:b/>
          <w:bCs/>
          <w:color w:val="auto"/>
          <w:spacing w:val="-2"/>
          <w:sz w:val="28"/>
          <w:szCs w:val="28"/>
          <w:lang w:val="en-US" w:eastAsia="zh-CN"/>
        </w:rPr>
        <w:t>2</w:t>
      </w:r>
      <w:r>
        <w:rPr>
          <w:rFonts w:hint="default" w:ascii="Times New Roman" w:hAnsi="Times New Roman" w:eastAsia="仿宋_GB2312" w:cs="Times New Roman"/>
          <w:b/>
          <w:bCs/>
          <w:color w:val="auto"/>
          <w:spacing w:val="-2"/>
          <w:sz w:val="28"/>
          <w:szCs w:val="28"/>
          <w:lang w:eastAsia="zh-CN"/>
        </w:rPr>
        <w:t>峨边彝族自治县</w:t>
      </w:r>
      <w:r>
        <w:rPr>
          <w:rFonts w:hint="eastAsia" w:ascii="Times New Roman" w:hAnsi="Times New Roman" w:eastAsia="仿宋_GB2312" w:cs="Times New Roman"/>
          <w:b/>
          <w:bCs/>
          <w:color w:val="auto"/>
          <w:spacing w:val="-2"/>
          <w:sz w:val="28"/>
          <w:szCs w:val="28"/>
          <w:lang w:eastAsia="zh-CN"/>
        </w:rPr>
        <w:t>乡镇</w:t>
      </w:r>
      <w:r>
        <w:rPr>
          <w:rFonts w:hint="default" w:ascii="Times New Roman" w:hAnsi="Times New Roman" w:eastAsia="仿宋_GB2312" w:cs="Times New Roman"/>
          <w:b/>
          <w:bCs/>
          <w:color w:val="auto"/>
          <w:spacing w:val="-2"/>
          <w:sz w:val="28"/>
          <w:szCs w:val="28"/>
        </w:rPr>
        <w:t>水源现状及规划情况</w:t>
      </w:r>
    </w:p>
    <w:tbl>
      <w:tblPr>
        <w:tblStyle w:val="19"/>
        <w:tblW w:w="820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56"/>
        <w:gridCol w:w="1424"/>
        <w:gridCol w:w="2033"/>
        <w:gridCol w:w="1697"/>
        <w:gridCol w:w="1593"/>
      </w:tblGrid>
      <w:tr w14:paraId="58DA87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Merge w:val="restart"/>
            <w:vAlign w:val="center"/>
          </w:tcPr>
          <w:p w14:paraId="1EDD89AF">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pacing w:val="5"/>
                <w:sz w:val="21"/>
                <w:szCs w:val="21"/>
                <w:lang w:eastAsia="zh-CN"/>
              </w:rPr>
              <w:t>乡镇名称</w:t>
            </w:r>
          </w:p>
        </w:tc>
        <w:tc>
          <w:tcPr>
            <w:tcW w:w="3457" w:type="dxa"/>
            <w:gridSpan w:val="2"/>
            <w:vAlign w:val="center"/>
          </w:tcPr>
          <w:p w14:paraId="04530AF3">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现状年</w:t>
            </w:r>
          </w:p>
        </w:tc>
        <w:tc>
          <w:tcPr>
            <w:tcW w:w="3290" w:type="dxa"/>
            <w:gridSpan w:val="2"/>
            <w:vAlign w:val="center"/>
          </w:tcPr>
          <w:p w14:paraId="28949B5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规划</w:t>
            </w:r>
            <w:r>
              <w:rPr>
                <w:rFonts w:hint="eastAsia" w:ascii="Times New Roman" w:hAnsi="Times New Roman" w:eastAsia="宋体" w:cs="Times New Roman"/>
                <w:color w:val="auto"/>
                <w:spacing w:val="8"/>
                <w:sz w:val="21"/>
                <w:szCs w:val="21"/>
                <w:lang w:eastAsia="zh-CN"/>
              </w:rPr>
              <w:t>年</w:t>
            </w:r>
          </w:p>
        </w:tc>
      </w:tr>
      <w:tr w14:paraId="62C4F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Merge w:val="continue"/>
            <w:vAlign w:val="center"/>
          </w:tcPr>
          <w:p w14:paraId="763A03AD">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5"/>
                <w:sz w:val="21"/>
                <w:szCs w:val="21"/>
                <w:lang w:eastAsia="zh-CN"/>
              </w:rPr>
            </w:pPr>
          </w:p>
        </w:tc>
        <w:tc>
          <w:tcPr>
            <w:tcW w:w="1424" w:type="dxa"/>
            <w:shd w:val="clear" w:color="auto" w:fill="auto"/>
            <w:vAlign w:val="center"/>
          </w:tcPr>
          <w:p w14:paraId="0576E4C6">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pacing w:val="7"/>
                <w:sz w:val="21"/>
                <w:szCs w:val="21"/>
                <w:lang w:eastAsia="zh-CN"/>
              </w:rPr>
              <w:t>供水工程</w:t>
            </w:r>
          </w:p>
        </w:tc>
        <w:tc>
          <w:tcPr>
            <w:tcW w:w="2033" w:type="dxa"/>
            <w:shd w:val="clear" w:color="auto" w:fill="auto"/>
            <w:vAlign w:val="center"/>
          </w:tcPr>
          <w:p w14:paraId="530F9FA3">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pacing w:val="7"/>
                <w:sz w:val="21"/>
                <w:szCs w:val="21"/>
              </w:rPr>
              <w:t>水源</w:t>
            </w:r>
          </w:p>
        </w:tc>
        <w:tc>
          <w:tcPr>
            <w:tcW w:w="1697" w:type="dxa"/>
            <w:vAlign w:val="center"/>
          </w:tcPr>
          <w:p w14:paraId="42A2A421">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8"/>
                <w:sz w:val="21"/>
                <w:szCs w:val="21"/>
              </w:rPr>
            </w:pPr>
            <w:r>
              <w:rPr>
                <w:rFonts w:hint="eastAsia" w:ascii="Times New Roman" w:hAnsi="Times New Roman" w:eastAsia="宋体" w:cs="Times New Roman"/>
                <w:color w:val="auto"/>
                <w:spacing w:val="7"/>
                <w:sz w:val="21"/>
                <w:szCs w:val="21"/>
                <w:lang w:eastAsia="zh-CN"/>
              </w:rPr>
              <w:t>供水工程</w:t>
            </w:r>
          </w:p>
        </w:tc>
        <w:tc>
          <w:tcPr>
            <w:tcW w:w="1593" w:type="dxa"/>
            <w:vAlign w:val="center"/>
          </w:tcPr>
          <w:p w14:paraId="385951ED">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7"/>
                <w:sz w:val="21"/>
                <w:szCs w:val="21"/>
              </w:rPr>
              <w:t>水源</w:t>
            </w:r>
          </w:p>
        </w:tc>
      </w:tr>
      <w:tr w14:paraId="68D425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476E5A04">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大堡镇</w:t>
            </w:r>
          </w:p>
        </w:tc>
        <w:tc>
          <w:tcPr>
            <w:tcW w:w="1424" w:type="dxa"/>
            <w:vAlign w:val="center"/>
          </w:tcPr>
          <w:p w14:paraId="6184B9D2">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59A0EAA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火花村溪沟水</w:t>
            </w:r>
          </w:p>
        </w:tc>
        <w:tc>
          <w:tcPr>
            <w:tcW w:w="1697" w:type="dxa"/>
            <w:vAlign w:val="center"/>
          </w:tcPr>
          <w:p w14:paraId="746386A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集中供水工程</w:t>
            </w:r>
          </w:p>
        </w:tc>
        <w:tc>
          <w:tcPr>
            <w:tcW w:w="1593" w:type="dxa"/>
            <w:vAlign w:val="center"/>
          </w:tcPr>
          <w:p w14:paraId="64851495">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万坪水库</w:t>
            </w:r>
          </w:p>
        </w:tc>
      </w:tr>
      <w:tr w14:paraId="06F69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6ADF6EDE">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毛坪镇</w:t>
            </w:r>
          </w:p>
        </w:tc>
        <w:tc>
          <w:tcPr>
            <w:tcW w:w="1424" w:type="dxa"/>
            <w:vAlign w:val="center"/>
          </w:tcPr>
          <w:p w14:paraId="4ABEE0A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3F89ACE8">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新华村溪沟水</w:t>
            </w:r>
          </w:p>
        </w:tc>
        <w:tc>
          <w:tcPr>
            <w:tcW w:w="1697" w:type="dxa"/>
            <w:vAlign w:val="center"/>
          </w:tcPr>
          <w:p w14:paraId="5D323138">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杨河水厂</w:t>
            </w:r>
          </w:p>
          <w:p w14:paraId="7B957E25">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（三水厂）</w:t>
            </w:r>
          </w:p>
        </w:tc>
        <w:tc>
          <w:tcPr>
            <w:tcW w:w="1593" w:type="dxa"/>
            <w:vAlign w:val="center"/>
          </w:tcPr>
          <w:p w14:paraId="13B91049">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杨河水库</w:t>
            </w:r>
          </w:p>
        </w:tc>
      </w:tr>
      <w:tr w14:paraId="106351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38E314F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五渡镇</w:t>
            </w:r>
          </w:p>
        </w:tc>
        <w:tc>
          <w:tcPr>
            <w:tcW w:w="1424" w:type="dxa"/>
            <w:vAlign w:val="center"/>
          </w:tcPr>
          <w:p w14:paraId="789D453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64B32C8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工农村溪沟水</w:t>
            </w:r>
          </w:p>
        </w:tc>
        <w:tc>
          <w:tcPr>
            <w:tcW w:w="1697" w:type="dxa"/>
            <w:vAlign w:val="center"/>
          </w:tcPr>
          <w:p w14:paraId="60B5DD4F">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杨河水厂</w:t>
            </w:r>
          </w:p>
          <w:p w14:paraId="02970D1F">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（三水厂）</w:t>
            </w:r>
          </w:p>
        </w:tc>
        <w:tc>
          <w:tcPr>
            <w:tcW w:w="1593" w:type="dxa"/>
            <w:vAlign w:val="center"/>
          </w:tcPr>
          <w:p w14:paraId="69455665">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杨河水库</w:t>
            </w:r>
          </w:p>
        </w:tc>
      </w:tr>
      <w:tr w14:paraId="429D5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3D147FD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新林镇</w:t>
            </w:r>
          </w:p>
        </w:tc>
        <w:tc>
          <w:tcPr>
            <w:tcW w:w="1424" w:type="dxa"/>
            <w:vAlign w:val="center"/>
          </w:tcPr>
          <w:p w14:paraId="58B5BDE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0135FA84">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金星村</w:t>
            </w:r>
            <w:r>
              <w:rPr>
                <w:rFonts w:hint="eastAsia" w:ascii="Times New Roman" w:hAnsi="Times New Roman" w:eastAsia="宋体" w:cs="Times New Roman"/>
                <w:color w:val="auto"/>
                <w:spacing w:val="7"/>
                <w:sz w:val="21"/>
                <w:szCs w:val="21"/>
                <w:lang w:val="en-US" w:eastAsia="zh-CN"/>
              </w:rPr>
              <w:t>2组</w:t>
            </w:r>
            <w:r>
              <w:rPr>
                <w:rFonts w:hint="eastAsia" w:ascii="Times New Roman" w:hAnsi="Times New Roman" w:eastAsia="宋体" w:cs="Times New Roman"/>
                <w:color w:val="auto"/>
                <w:spacing w:val="7"/>
                <w:sz w:val="21"/>
                <w:szCs w:val="21"/>
                <w:lang w:eastAsia="zh-CN"/>
              </w:rPr>
              <w:t>新坟沟</w:t>
            </w:r>
          </w:p>
        </w:tc>
        <w:tc>
          <w:tcPr>
            <w:tcW w:w="1697" w:type="dxa"/>
            <w:vAlign w:val="center"/>
          </w:tcPr>
          <w:p w14:paraId="1B5FCD6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集中供水工程</w:t>
            </w:r>
          </w:p>
        </w:tc>
        <w:tc>
          <w:tcPr>
            <w:tcW w:w="1593" w:type="dxa"/>
            <w:vAlign w:val="center"/>
          </w:tcPr>
          <w:p w14:paraId="2CB74B0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万坪水库、麻柳水库</w:t>
            </w:r>
          </w:p>
        </w:tc>
      </w:tr>
      <w:tr w14:paraId="3F68A9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17148FE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黑竹沟镇</w:t>
            </w:r>
          </w:p>
        </w:tc>
        <w:tc>
          <w:tcPr>
            <w:tcW w:w="1424" w:type="dxa"/>
            <w:vAlign w:val="center"/>
          </w:tcPr>
          <w:p w14:paraId="0403586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454D4A6F">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底底古村溪沟水</w:t>
            </w:r>
          </w:p>
        </w:tc>
        <w:tc>
          <w:tcPr>
            <w:tcW w:w="1697" w:type="dxa"/>
            <w:vAlign w:val="center"/>
          </w:tcPr>
          <w:p w14:paraId="45EE670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黑竹沟水厂</w:t>
            </w:r>
          </w:p>
          <w:p w14:paraId="4413FC62">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（四水厂）</w:t>
            </w:r>
          </w:p>
        </w:tc>
        <w:tc>
          <w:tcPr>
            <w:tcW w:w="1593" w:type="dxa"/>
            <w:vAlign w:val="center"/>
          </w:tcPr>
          <w:p w14:paraId="73C4370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三岔河为主水源，万坪水库为备用水源</w:t>
            </w:r>
          </w:p>
        </w:tc>
      </w:tr>
      <w:tr w14:paraId="234125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11E9000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红旗镇</w:t>
            </w:r>
          </w:p>
        </w:tc>
        <w:tc>
          <w:tcPr>
            <w:tcW w:w="1424" w:type="dxa"/>
            <w:vAlign w:val="center"/>
          </w:tcPr>
          <w:p w14:paraId="2E6AA02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6A5767A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四坪村溪沟水、</w:t>
            </w:r>
          </w:p>
        </w:tc>
        <w:tc>
          <w:tcPr>
            <w:tcW w:w="1697" w:type="dxa"/>
            <w:vAlign w:val="center"/>
          </w:tcPr>
          <w:p w14:paraId="5E95B542">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集中供水工程</w:t>
            </w:r>
          </w:p>
        </w:tc>
        <w:tc>
          <w:tcPr>
            <w:tcW w:w="1593" w:type="dxa"/>
            <w:vAlign w:val="center"/>
          </w:tcPr>
          <w:p w14:paraId="59652431">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万坪水库</w:t>
            </w:r>
          </w:p>
        </w:tc>
      </w:tr>
      <w:tr w14:paraId="32FF2F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5B25C40B">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宜坪乡</w:t>
            </w:r>
          </w:p>
        </w:tc>
        <w:tc>
          <w:tcPr>
            <w:tcW w:w="1424" w:type="dxa"/>
            <w:vAlign w:val="center"/>
          </w:tcPr>
          <w:p w14:paraId="5837597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35ABEFB4">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宜坪村溪沟水</w:t>
            </w:r>
          </w:p>
        </w:tc>
        <w:tc>
          <w:tcPr>
            <w:tcW w:w="1697" w:type="dxa"/>
            <w:vAlign w:val="center"/>
          </w:tcPr>
          <w:p w14:paraId="4C5DC15E">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集中供水工程</w:t>
            </w:r>
          </w:p>
        </w:tc>
        <w:tc>
          <w:tcPr>
            <w:tcW w:w="1593" w:type="dxa"/>
            <w:vAlign w:val="center"/>
          </w:tcPr>
          <w:p w14:paraId="6EA3413E">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宜坪乡新建提水工程（官料河</w:t>
            </w:r>
            <w:r>
              <w:rPr>
                <w:rFonts w:hint="eastAsia" w:ascii="Times New Roman" w:hAnsi="Times New Roman" w:eastAsia="宋体" w:cs="Times New Roman"/>
                <w:color w:val="auto"/>
                <w:spacing w:val="8"/>
                <w:sz w:val="21"/>
                <w:szCs w:val="21"/>
                <w:lang w:val="en-US" w:eastAsia="zh-CN"/>
              </w:rPr>
              <w:t>/</w:t>
            </w:r>
            <w:r>
              <w:rPr>
                <w:rFonts w:hint="eastAsia" w:ascii="Times New Roman" w:hAnsi="Times New Roman" w:eastAsia="宋体" w:cs="Times New Roman"/>
                <w:color w:val="auto"/>
                <w:spacing w:val="8"/>
                <w:sz w:val="21"/>
                <w:szCs w:val="21"/>
                <w:lang w:eastAsia="zh-CN"/>
              </w:rPr>
              <w:t>大渡河）</w:t>
            </w:r>
          </w:p>
        </w:tc>
      </w:tr>
      <w:tr w14:paraId="31EAED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106A325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杨河乡</w:t>
            </w:r>
          </w:p>
        </w:tc>
        <w:tc>
          <w:tcPr>
            <w:tcW w:w="1424" w:type="dxa"/>
            <w:vAlign w:val="center"/>
          </w:tcPr>
          <w:p w14:paraId="7FF1BF80">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千人以下高湾村供水工程</w:t>
            </w:r>
          </w:p>
        </w:tc>
        <w:tc>
          <w:tcPr>
            <w:tcW w:w="2033" w:type="dxa"/>
            <w:vAlign w:val="center"/>
          </w:tcPr>
          <w:p w14:paraId="4C8E9DC6">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高湾村溪沟水</w:t>
            </w:r>
          </w:p>
        </w:tc>
        <w:tc>
          <w:tcPr>
            <w:tcW w:w="1697" w:type="dxa"/>
            <w:vAlign w:val="center"/>
          </w:tcPr>
          <w:p w14:paraId="5D7292C2">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杨河水厂</w:t>
            </w:r>
          </w:p>
          <w:p w14:paraId="3F608E5B">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（三水厂）</w:t>
            </w:r>
          </w:p>
        </w:tc>
        <w:tc>
          <w:tcPr>
            <w:tcW w:w="1593" w:type="dxa"/>
            <w:vAlign w:val="center"/>
          </w:tcPr>
          <w:p w14:paraId="6AE7CAA5">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杨河水库</w:t>
            </w:r>
          </w:p>
        </w:tc>
      </w:tr>
      <w:tr w14:paraId="703C66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160CE403">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val="en-US" w:eastAsia="zh-CN"/>
              </w:rPr>
            </w:pPr>
            <w:r>
              <w:rPr>
                <w:rFonts w:hint="eastAsia" w:ascii="Times New Roman" w:hAnsi="Times New Roman" w:eastAsia="宋体" w:cs="Times New Roman"/>
                <w:color w:val="auto"/>
                <w:spacing w:val="5"/>
                <w:sz w:val="21"/>
                <w:szCs w:val="21"/>
                <w:lang w:val="en-US" w:eastAsia="zh-CN"/>
              </w:rPr>
              <w:t>新场乡</w:t>
            </w:r>
          </w:p>
        </w:tc>
        <w:tc>
          <w:tcPr>
            <w:tcW w:w="1424" w:type="dxa"/>
            <w:vAlign w:val="center"/>
          </w:tcPr>
          <w:p w14:paraId="0BDF6A6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6F2B53F8">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新风村溪沟水</w:t>
            </w:r>
          </w:p>
        </w:tc>
        <w:tc>
          <w:tcPr>
            <w:tcW w:w="1697" w:type="dxa"/>
            <w:vAlign w:val="center"/>
          </w:tcPr>
          <w:p w14:paraId="47A97AC3">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集中供水工程</w:t>
            </w:r>
          </w:p>
        </w:tc>
        <w:tc>
          <w:tcPr>
            <w:tcW w:w="1593" w:type="dxa"/>
            <w:vAlign w:val="center"/>
          </w:tcPr>
          <w:p w14:paraId="7915DBBB">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黑龙溪水库</w:t>
            </w:r>
          </w:p>
        </w:tc>
      </w:tr>
      <w:tr w14:paraId="4D139B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44B03CE3">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平等乡</w:t>
            </w:r>
          </w:p>
        </w:tc>
        <w:tc>
          <w:tcPr>
            <w:tcW w:w="1424" w:type="dxa"/>
            <w:vAlign w:val="center"/>
          </w:tcPr>
          <w:p w14:paraId="02F748B9">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千人以上集中供水工程</w:t>
            </w:r>
          </w:p>
        </w:tc>
        <w:tc>
          <w:tcPr>
            <w:tcW w:w="2033" w:type="dxa"/>
            <w:vAlign w:val="center"/>
          </w:tcPr>
          <w:p w14:paraId="3D11374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val="en-US" w:eastAsia="zh-CN"/>
              </w:rPr>
            </w:pPr>
            <w:r>
              <w:rPr>
                <w:rFonts w:hint="eastAsia" w:ascii="Times New Roman" w:hAnsi="Times New Roman" w:eastAsia="宋体" w:cs="Times New Roman"/>
                <w:color w:val="auto"/>
                <w:spacing w:val="7"/>
                <w:sz w:val="21"/>
                <w:szCs w:val="21"/>
                <w:lang w:eastAsia="zh-CN"/>
              </w:rPr>
              <w:t>观慈村</w:t>
            </w:r>
            <w:r>
              <w:rPr>
                <w:rFonts w:hint="eastAsia" w:ascii="Times New Roman" w:hAnsi="Times New Roman" w:eastAsia="宋体" w:cs="Times New Roman"/>
                <w:color w:val="auto"/>
                <w:spacing w:val="7"/>
                <w:sz w:val="21"/>
                <w:szCs w:val="21"/>
                <w:lang w:val="en-US" w:eastAsia="zh-CN"/>
              </w:rPr>
              <w:t>5组溪沟水</w:t>
            </w:r>
          </w:p>
        </w:tc>
        <w:tc>
          <w:tcPr>
            <w:tcW w:w="1697" w:type="dxa"/>
            <w:vAlign w:val="center"/>
          </w:tcPr>
          <w:p w14:paraId="368FBC8B">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集中供水工程</w:t>
            </w:r>
          </w:p>
        </w:tc>
        <w:tc>
          <w:tcPr>
            <w:tcW w:w="1593" w:type="dxa"/>
            <w:vAlign w:val="center"/>
          </w:tcPr>
          <w:p w14:paraId="20F9727D">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溪沟水</w:t>
            </w:r>
          </w:p>
        </w:tc>
      </w:tr>
      <w:tr w14:paraId="2BEC9F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04485E80">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金岩乡</w:t>
            </w:r>
          </w:p>
        </w:tc>
        <w:tc>
          <w:tcPr>
            <w:tcW w:w="1424" w:type="dxa"/>
            <w:vAlign w:val="center"/>
          </w:tcPr>
          <w:p w14:paraId="73A29C70">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千人以下萝卜村供水工程</w:t>
            </w:r>
          </w:p>
        </w:tc>
        <w:tc>
          <w:tcPr>
            <w:tcW w:w="2033" w:type="dxa"/>
            <w:vAlign w:val="center"/>
          </w:tcPr>
          <w:p w14:paraId="4DEA5CB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萝卜村溪沟水</w:t>
            </w:r>
          </w:p>
        </w:tc>
        <w:tc>
          <w:tcPr>
            <w:tcW w:w="1697" w:type="dxa"/>
            <w:vAlign w:val="center"/>
          </w:tcPr>
          <w:p w14:paraId="49E82B5D">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黑竹沟水厂</w:t>
            </w:r>
          </w:p>
          <w:p w14:paraId="1936A53A">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（四水厂）</w:t>
            </w:r>
          </w:p>
        </w:tc>
        <w:tc>
          <w:tcPr>
            <w:tcW w:w="1593" w:type="dxa"/>
            <w:vAlign w:val="center"/>
          </w:tcPr>
          <w:p w14:paraId="17F8554E">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三岔河为主水源，万坪水库为备用水源</w:t>
            </w:r>
          </w:p>
        </w:tc>
      </w:tr>
      <w:tr w14:paraId="077F98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1456" w:type="dxa"/>
            <w:vAlign w:val="center"/>
          </w:tcPr>
          <w:p w14:paraId="14E25337">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5"/>
                <w:sz w:val="21"/>
                <w:szCs w:val="21"/>
                <w:lang w:eastAsia="zh-CN"/>
              </w:rPr>
            </w:pPr>
            <w:r>
              <w:rPr>
                <w:rFonts w:hint="eastAsia" w:ascii="Times New Roman" w:hAnsi="Times New Roman" w:eastAsia="宋体" w:cs="Times New Roman"/>
                <w:color w:val="auto"/>
                <w:spacing w:val="5"/>
                <w:sz w:val="21"/>
                <w:szCs w:val="21"/>
                <w:lang w:eastAsia="zh-CN"/>
              </w:rPr>
              <w:t>勒乌乡</w:t>
            </w:r>
          </w:p>
        </w:tc>
        <w:tc>
          <w:tcPr>
            <w:tcW w:w="1424" w:type="dxa"/>
            <w:vAlign w:val="center"/>
          </w:tcPr>
          <w:p w14:paraId="5CBB5EC4">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eastAsia" w:ascii="Times New Roman" w:hAnsi="Times New Roman" w:eastAsia="宋体" w:cs="Times New Roman"/>
                <w:color w:val="auto"/>
                <w:spacing w:val="7"/>
                <w:sz w:val="21"/>
                <w:szCs w:val="21"/>
                <w:lang w:eastAsia="zh-CN"/>
              </w:rPr>
              <w:t>千人以下勒乌村供水工程</w:t>
            </w:r>
          </w:p>
        </w:tc>
        <w:tc>
          <w:tcPr>
            <w:tcW w:w="2033" w:type="dxa"/>
            <w:vAlign w:val="center"/>
          </w:tcPr>
          <w:p w14:paraId="216FC9BC">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7"/>
                <w:sz w:val="21"/>
                <w:szCs w:val="21"/>
                <w:lang w:val="en-US" w:eastAsia="zh-CN"/>
              </w:rPr>
            </w:pPr>
            <w:r>
              <w:rPr>
                <w:rFonts w:hint="eastAsia" w:ascii="Times New Roman" w:hAnsi="Times New Roman" w:eastAsia="宋体" w:cs="Times New Roman"/>
                <w:color w:val="auto"/>
                <w:spacing w:val="7"/>
                <w:sz w:val="21"/>
                <w:szCs w:val="21"/>
                <w:lang w:eastAsia="zh-CN"/>
              </w:rPr>
              <w:t>勒乌村</w:t>
            </w:r>
            <w:r>
              <w:rPr>
                <w:rFonts w:hint="eastAsia" w:ascii="Times New Roman" w:hAnsi="Times New Roman" w:eastAsia="宋体" w:cs="Times New Roman"/>
                <w:color w:val="auto"/>
                <w:spacing w:val="7"/>
                <w:sz w:val="21"/>
                <w:szCs w:val="21"/>
                <w:lang w:val="en-US" w:eastAsia="zh-CN"/>
              </w:rPr>
              <w:t>溪沟水</w:t>
            </w:r>
          </w:p>
        </w:tc>
        <w:tc>
          <w:tcPr>
            <w:tcW w:w="1697" w:type="dxa"/>
            <w:vAlign w:val="center"/>
          </w:tcPr>
          <w:p w14:paraId="7A26561B">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default"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集中供水工程</w:t>
            </w:r>
          </w:p>
        </w:tc>
        <w:tc>
          <w:tcPr>
            <w:tcW w:w="1593" w:type="dxa"/>
            <w:vAlign w:val="center"/>
          </w:tcPr>
          <w:p w14:paraId="465527AA">
            <w:pPr>
              <w:keepNext w:val="0"/>
              <w:keepLines w:val="0"/>
              <w:pageBreakBefore w:val="0"/>
              <w:widowControl/>
              <w:kinsoku/>
              <w:wordWrap/>
              <w:overflowPunct/>
              <w:topLinePunct/>
              <w:autoSpaceDE w:val="0"/>
              <w:autoSpaceDN w:val="0"/>
              <w:bidi w:val="0"/>
              <w:adjustRightInd w:val="0"/>
              <w:snapToGrid w:val="0"/>
              <w:spacing w:afterAutospacing="0" w:line="240" w:lineRule="auto"/>
              <w:ind w:left="0"/>
              <w:jc w:val="center"/>
              <w:textAlignment w:val="baseline"/>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溪沟水</w:t>
            </w:r>
          </w:p>
        </w:tc>
      </w:tr>
    </w:tbl>
    <w:p w14:paraId="7DDBB5FF">
      <w:pPr>
        <w:keepNext w:val="0"/>
        <w:keepLines w:val="0"/>
        <w:pageBreakBefore w:val="0"/>
        <w:widowControl/>
        <w:kinsoku/>
        <w:wordWrap/>
        <w:overflowPunct/>
        <w:topLinePunct/>
        <w:autoSpaceDE w:val="0"/>
        <w:autoSpaceDN w:val="0"/>
        <w:bidi w:val="0"/>
        <w:adjustRightInd w:val="0"/>
        <w:snapToGrid w:val="0"/>
        <w:spacing w:afterAutospacing="0" w:line="360" w:lineRule="auto"/>
        <w:jc w:val="both"/>
        <w:textAlignment w:val="baseline"/>
        <w:rPr>
          <w:rFonts w:hint="default" w:ascii="Times New Roman" w:hAnsi="Times New Roman" w:eastAsia="楷体" w:cs="Times New Roman"/>
          <w:b/>
          <w:bCs/>
          <w:color w:val="auto"/>
          <w:spacing w:val="-5"/>
          <w:sz w:val="28"/>
          <w:szCs w:val="28"/>
          <w:lang w:val="en-US" w:eastAsia="zh-CN"/>
        </w:rPr>
      </w:pPr>
      <w:bookmarkStart w:id="158" w:name="_Toc28143"/>
      <w:bookmarkStart w:id="159" w:name="_Toc28240"/>
      <w:r>
        <w:rPr>
          <w:rFonts w:hint="default" w:ascii="Times New Roman" w:hAnsi="Times New Roman" w:eastAsia="楷体" w:cs="Times New Roman"/>
          <w:b/>
          <w:bCs/>
          <w:color w:val="auto"/>
          <w:spacing w:val="-5"/>
          <w:sz w:val="28"/>
          <w:szCs w:val="28"/>
          <w:lang w:val="en-US" w:eastAsia="zh-CN"/>
        </w:rPr>
        <w:t>3.</w:t>
      </w:r>
      <w:r>
        <w:rPr>
          <w:rFonts w:hint="eastAsia" w:ascii="Times New Roman" w:hAnsi="Times New Roman" w:eastAsia="楷体" w:cs="Times New Roman"/>
          <w:b/>
          <w:bCs/>
          <w:color w:val="auto"/>
          <w:spacing w:val="-5"/>
          <w:sz w:val="28"/>
          <w:szCs w:val="28"/>
          <w:lang w:val="en-US" w:eastAsia="zh-CN"/>
        </w:rPr>
        <w:t>3</w:t>
      </w:r>
      <w:r>
        <w:rPr>
          <w:rFonts w:hint="default" w:ascii="Times New Roman" w:hAnsi="Times New Roman" w:eastAsia="楷体" w:cs="Times New Roman"/>
          <w:b/>
          <w:bCs/>
          <w:color w:val="auto"/>
          <w:spacing w:val="-5"/>
          <w:sz w:val="28"/>
          <w:szCs w:val="28"/>
          <w:lang w:val="en-US" w:eastAsia="zh-CN"/>
        </w:rPr>
        <w:t>.</w:t>
      </w:r>
      <w:r>
        <w:rPr>
          <w:rFonts w:hint="eastAsia" w:ascii="Times New Roman" w:hAnsi="Times New Roman" w:eastAsia="楷体" w:cs="Times New Roman"/>
          <w:b/>
          <w:bCs/>
          <w:color w:val="auto"/>
          <w:spacing w:val="-5"/>
          <w:sz w:val="28"/>
          <w:szCs w:val="28"/>
          <w:lang w:val="en-US" w:eastAsia="zh-CN"/>
        </w:rPr>
        <w:t>1.3</w:t>
      </w:r>
      <w:r>
        <w:rPr>
          <w:rFonts w:hint="default" w:ascii="Times New Roman" w:hAnsi="Times New Roman" w:eastAsia="楷体" w:cs="Times New Roman"/>
          <w:b/>
          <w:bCs/>
          <w:color w:val="auto"/>
          <w:spacing w:val="-5"/>
          <w:sz w:val="28"/>
          <w:szCs w:val="28"/>
          <w:lang w:val="en-US" w:eastAsia="zh-CN"/>
        </w:rPr>
        <w:t>工业集中区供水保障</w:t>
      </w:r>
    </w:p>
    <w:p w14:paraId="663AA86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pacing w:val="-4"/>
          <w:sz w:val="28"/>
          <w:szCs w:val="28"/>
          <w:lang w:eastAsia="zh-CN"/>
        </w:rPr>
      </w:pPr>
      <w:r>
        <w:rPr>
          <w:rFonts w:hint="eastAsia" w:ascii="Times New Roman" w:hAnsi="Times New Roman" w:eastAsia="仿宋_GB2312" w:cs="Times New Roman"/>
          <w:color w:val="auto"/>
          <w:spacing w:val="-4"/>
          <w:sz w:val="28"/>
          <w:szCs w:val="28"/>
          <w:lang w:eastAsia="zh-CN"/>
        </w:rPr>
        <w:t>峨边紧扣“绿色工业富县”发展主线，大力实施“工业版图重构和产业结构重塑”双重战略，坚持“无生有、有升优、优促强”工作思路，要坚持把实施绿色能源、先进材料、现代农业、数字经济四个“科技+”行动作为主攻方向，统筹推进传统产业升级、新兴产业壮大、未来产业培育“三项重点”，加快构建“3+3+3”特色优势产业体系。</w:t>
      </w:r>
    </w:p>
    <w:p w14:paraId="44BD243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lang w:eastAsia="zh-CN"/>
        </w:rPr>
      </w:pP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lang w:eastAsia="zh-CN"/>
        </w:rPr>
        <w:t>有</w:t>
      </w:r>
      <w:r>
        <w:rPr>
          <w:rFonts w:hint="default" w:ascii="Times New Roman" w:hAnsi="Times New Roman" w:eastAsia="仿宋_GB2312" w:cs="Times New Roman"/>
          <w:color w:val="auto"/>
          <w:spacing w:val="-4"/>
          <w:sz w:val="28"/>
          <w:szCs w:val="28"/>
          <w:lang w:val="en-US" w:eastAsia="zh-CN"/>
        </w:rPr>
        <w:t>3个集中工业园区，即核桃坪、</w:t>
      </w:r>
      <w:bookmarkStart w:id="414" w:name="_GoBack"/>
      <w:bookmarkEnd w:id="414"/>
      <w:r>
        <w:rPr>
          <w:rFonts w:hint="default" w:ascii="Times New Roman" w:hAnsi="Times New Roman" w:eastAsia="仿宋_GB2312" w:cs="Times New Roman"/>
          <w:color w:val="auto"/>
          <w:spacing w:val="-4"/>
          <w:sz w:val="28"/>
          <w:szCs w:val="28"/>
          <w:lang w:val="en-US" w:eastAsia="zh-CN"/>
        </w:rPr>
        <w:t>新场和五渡工业园区，其中核桃坪、五渡工业园区位于大渡河沿岸带，以大渡河提水</w:t>
      </w:r>
      <w:r>
        <w:rPr>
          <w:rFonts w:hint="default" w:ascii="Times New Roman" w:hAnsi="Times New Roman" w:eastAsia="仿宋_GB2312" w:cs="Times New Roman"/>
          <w:color w:val="auto"/>
          <w:spacing w:val="-5"/>
          <w:sz w:val="28"/>
          <w:szCs w:val="28"/>
        </w:rPr>
        <w:t>供水</w:t>
      </w:r>
      <w:r>
        <w:rPr>
          <w:rFonts w:hint="default" w:ascii="Times New Roman" w:hAnsi="Times New Roman" w:eastAsia="仿宋_GB2312" w:cs="Times New Roman"/>
          <w:color w:val="auto"/>
          <w:spacing w:val="-5"/>
          <w:sz w:val="28"/>
          <w:szCs w:val="28"/>
          <w:lang w:eastAsia="zh-CN"/>
        </w:rPr>
        <w:t>为主，水源可靠；新场工业园区位于新场乡，现状以黑龙溪为水源地，来水量受季节影响较大，规划年依托规划的黑龙溪水库为水源地，从而</w:t>
      </w:r>
      <w:r>
        <w:rPr>
          <w:rFonts w:hint="default" w:ascii="Times New Roman" w:hAnsi="Times New Roman" w:eastAsia="仿宋_GB2312" w:cs="Times New Roman"/>
          <w:color w:val="auto"/>
          <w:spacing w:val="-1"/>
          <w:sz w:val="28"/>
          <w:szCs w:val="28"/>
        </w:rPr>
        <w:t>保障工业用水。</w:t>
      </w:r>
      <w:r>
        <w:rPr>
          <w:rFonts w:hint="default" w:ascii="Times New Roman" w:hAnsi="Times New Roman" w:eastAsia="仿宋_GB2312" w:cs="Times New Roman"/>
          <w:color w:val="auto"/>
          <w:spacing w:val="-1"/>
          <w:sz w:val="28"/>
          <w:szCs w:val="28"/>
          <w:lang w:eastAsia="zh-CN"/>
        </w:rPr>
        <w:t>黑龙溪水库规划为小（</w:t>
      </w:r>
      <w:r>
        <w:rPr>
          <w:rFonts w:hint="default" w:ascii="Times New Roman" w:hAnsi="Times New Roman" w:eastAsia="仿宋_GB2312" w:cs="Times New Roman"/>
          <w:color w:val="auto"/>
          <w:spacing w:val="-1"/>
          <w:sz w:val="28"/>
          <w:szCs w:val="28"/>
          <w:lang w:val="en-US" w:eastAsia="zh-CN"/>
        </w:rPr>
        <w:t>2</w:t>
      </w:r>
      <w:r>
        <w:rPr>
          <w:rFonts w:hint="default" w:ascii="Times New Roman" w:hAnsi="Times New Roman" w:eastAsia="仿宋_GB2312" w:cs="Times New Roman"/>
          <w:color w:val="auto"/>
          <w:spacing w:val="-1"/>
          <w:sz w:val="28"/>
          <w:szCs w:val="28"/>
          <w:lang w:eastAsia="zh-CN"/>
        </w:rPr>
        <w:t>）型水库，坝址位于</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lang w:eastAsia="zh-CN"/>
        </w:rPr>
        <w:t>新场乡庞沟村、黑龙溪上。</w:t>
      </w:r>
    </w:p>
    <w:p w14:paraId="6B02815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8" w:firstLineChars="200"/>
        <w:jc w:val="center"/>
        <w:textAlignment w:val="baseline"/>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spacing w:val="-1"/>
          <w:sz w:val="28"/>
          <w:szCs w:val="28"/>
        </w:rPr>
        <w:t>表3.</w:t>
      </w:r>
      <w:r>
        <w:rPr>
          <w:rFonts w:hint="eastAsia" w:ascii="Times New Roman" w:hAnsi="Times New Roman" w:eastAsia="仿宋_GB2312" w:cs="Times New Roman"/>
          <w:b/>
          <w:bCs/>
          <w:color w:val="auto"/>
          <w:spacing w:val="-1"/>
          <w:sz w:val="28"/>
          <w:szCs w:val="28"/>
          <w:lang w:val="en-US" w:eastAsia="zh-CN"/>
        </w:rPr>
        <w:t>3.3</w:t>
      </w:r>
      <w:r>
        <w:rPr>
          <w:rFonts w:hint="default" w:ascii="Times New Roman" w:hAnsi="Times New Roman" w:eastAsia="仿宋_GB2312" w:cs="Times New Roman"/>
          <w:b/>
          <w:bCs/>
          <w:color w:val="auto"/>
          <w:spacing w:val="-1"/>
          <w:sz w:val="28"/>
          <w:szCs w:val="28"/>
          <w:lang w:eastAsia="zh-CN"/>
        </w:rPr>
        <w:t>峨边彝族自治县</w:t>
      </w:r>
      <w:r>
        <w:rPr>
          <w:rFonts w:hint="default" w:ascii="Times New Roman" w:hAnsi="Times New Roman" w:eastAsia="仿宋_GB2312" w:cs="Times New Roman"/>
          <w:b/>
          <w:bCs/>
          <w:color w:val="auto"/>
          <w:spacing w:val="-1"/>
          <w:sz w:val="28"/>
          <w:szCs w:val="28"/>
        </w:rPr>
        <w:t>工业集中区水源现状及规划</w:t>
      </w:r>
      <w:r>
        <w:rPr>
          <w:rFonts w:hint="default" w:ascii="Times New Roman" w:hAnsi="Times New Roman" w:eastAsia="仿宋_GB2312" w:cs="Times New Roman"/>
          <w:b/>
          <w:bCs/>
          <w:color w:val="auto"/>
          <w:spacing w:val="-2"/>
          <w:sz w:val="28"/>
          <w:szCs w:val="28"/>
        </w:rPr>
        <w:t>情况</w:t>
      </w:r>
    </w:p>
    <w:p w14:paraId="22E00BA6">
      <w:pPr>
        <w:keepNext w:val="0"/>
        <w:keepLines w:val="0"/>
        <w:pageBreakBefore w:val="0"/>
        <w:kinsoku/>
        <w:wordWrap/>
        <w:overflowPunct/>
        <w:topLinePunct/>
        <w:bidi w:val="0"/>
        <w:spacing w:afterAutospacing="0" w:line="117" w:lineRule="exact"/>
        <w:rPr>
          <w:rFonts w:hint="default" w:ascii="Times New Roman" w:hAnsi="Times New Roman" w:cs="Times New Roman"/>
          <w:color w:val="auto"/>
        </w:rPr>
      </w:pPr>
    </w:p>
    <w:tbl>
      <w:tblPr>
        <w:tblStyle w:val="19"/>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09"/>
        <w:gridCol w:w="3021"/>
        <w:gridCol w:w="2596"/>
      </w:tblGrid>
      <w:tr w14:paraId="2BC602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2909" w:type="dxa"/>
            <w:tcBorders>
              <w:tl2br w:val="nil"/>
              <w:tr2bl w:val="nil"/>
            </w:tcBorders>
            <w:vAlign w:val="center"/>
          </w:tcPr>
          <w:p w14:paraId="7542DEFB">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工业集中区</w:t>
            </w:r>
          </w:p>
        </w:tc>
        <w:tc>
          <w:tcPr>
            <w:tcW w:w="3021" w:type="dxa"/>
            <w:tcBorders>
              <w:tl2br w:val="nil"/>
              <w:tr2bl w:val="nil"/>
            </w:tcBorders>
            <w:vAlign w:val="center"/>
          </w:tcPr>
          <w:p w14:paraId="6F0C05CA">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现状</w:t>
            </w:r>
            <w:r>
              <w:rPr>
                <w:rFonts w:hint="default" w:ascii="Times New Roman" w:hAnsi="Times New Roman" w:eastAsia="宋体" w:cs="Times New Roman"/>
                <w:color w:val="auto"/>
                <w:spacing w:val="8"/>
                <w:sz w:val="21"/>
                <w:szCs w:val="21"/>
                <w:lang w:eastAsia="zh-CN"/>
              </w:rPr>
              <w:t>取水水源</w:t>
            </w:r>
          </w:p>
        </w:tc>
        <w:tc>
          <w:tcPr>
            <w:tcW w:w="2596" w:type="dxa"/>
            <w:tcBorders>
              <w:tl2br w:val="nil"/>
              <w:tr2bl w:val="nil"/>
            </w:tcBorders>
            <w:vAlign w:val="center"/>
          </w:tcPr>
          <w:p w14:paraId="18068C6D">
            <w:pPr>
              <w:keepNext w:val="0"/>
              <w:keepLines w:val="0"/>
              <w:pageBreakBefore w:val="0"/>
              <w:widowControl/>
              <w:kinsoku/>
              <w:wordWrap/>
              <w:overflowPunct/>
              <w:topLinePunct/>
              <w:autoSpaceDE w:val="0"/>
              <w:autoSpaceDN w:val="0"/>
              <w:bidi w:val="0"/>
              <w:adjustRightInd w:val="0"/>
              <w:snapToGrid w:val="0"/>
              <w:spacing w:afterAutospacing="0" w:line="227" w:lineRule="auto"/>
              <w:ind w:left="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8"/>
                <w:sz w:val="21"/>
                <w:szCs w:val="21"/>
              </w:rPr>
              <w:t>规划</w:t>
            </w:r>
            <w:r>
              <w:rPr>
                <w:rFonts w:hint="default" w:ascii="Times New Roman" w:hAnsi="Times New Roman" w:eastAsia="宋体" w:cs="Times New Roman"/>
                <w:color w:val="auto"/>
                <w:spacing w:val="8"/>
                <w:sz w:val="21"/>
                <w:szCs w:val="21"/>
                <w:lang w:eastAsia="zh-CN"/>
              </w:rPr>
              <w:t>取水水源</w:t>
            </w:r>
          </w:p>
        </w:tc>
      </w:tr>
      <w:tr w14:paraId="2F7658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2909" w:type="dxa"/>
            <w:tcBorders>
              <w:tl2br w:val="nil"/>
              <w:tr2bl w:val="nil"/>
            </w:tcBorders>
            <w:vAlign w:val="center"/>
          </w:tcPr>
          <w:p w14:paraId="0419FA32">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eastAsia="zh-CN"/>
              </w:rPr>
              <w:t>核桃坪工业集中区</w:t>
            </w:r>
          </w:p>
        </w:tc>
        <w:tc>
          <w:tcPr>
            <w:tcW w:w="3021" w:type="dxa"/>
            <w:tcBorders>
              <w:tl2br w:val="nil"/>
              <w:tr2bl w:val="nil"/>
            </w:tcBorders>
            <w:vAlign w:val="center"/>
          </w:tcPr>
          <w:p w14:paraId="6C86C07D">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pacing w:val="7"/>
                <w:sz w:val="21"/>
                <w:szCs w:val="21"/>
              </w:rPr>
            </w:pPr>
            <w:r>
              <w:rPr>
                <w:rFonts w:hint="default" w:ascii="Times New Roman" w:hAnsi="Times New Roman" w:eastAsia="宋体" w:cs="Times New Roman"/>
                <w:color w:val="auto"/>
                <w:spacing w:val="7"/>
                <w:sz w:val="21"/>
                <w:szCs w:val="21"/>
                <w:lang w:eastAsia="zh-CN"/>
              </w:rPr>
              <w:t>大渡河</w:t>
            </w:r>
          </w:p>
        </w:tc>
        <w:tc>
          <w:tcPr>
            <w:tcW w:w="2596" w:type="dxa"/>
            <w:tcBorders>
              <w:tl2br w:val="nil"/>
              <w:tr2bl w:val="nil"/>
            </w:tcBorders>
            <w:vAlign w:val="center"/>
          </w:tcPr>
          <w:p w14:paraId="386006F9">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大渡河</w:t>
            </w:r>
          </w:p>
        </w:tc>
      </w:tr>
      <w:tr w14:paraId="547C98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2909" w:type="dxa"/>
            <w:tcBorders>
              <w:tl2br w:val="nil"/>
              <w:tr2bl w:val="nil"/>
            </w:tcBorders>
            <w:vAlign w:val="center"/>
          </w:tcPr>
          <w:p w14:paraId="460C3425">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五渡工业园区</w:t>
            </w:r>
          </w:p>
        </w:tc>
        <w:tc>
          <w:tcPr>
            <w:tcW w:w="3021" w:type="dxa"/>
            <w:tcBorders>
              <w:tl2br w:val="nil"/>
              <w:tr2bl w:val="nil"/>
            </w:tcBorders>
            <w:vAlign w:val="center"/>
          </w:tcPr>
          <w:p w14:paraId="17C3F0FB">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大渡河</w:t>
            </w:r>
          </w:p>
        </w:tc>
        <w:tc>
          <w:tcPr>
            <w:tcW w:w="2596" w:type="dxa"/>
            <w:tcBorders>
              <w:tl2br w:val="nil"/>
              <w:tr2bl w:val="nil"/>
            </w:tcBorders>
            <w:vAlign w:val="center"/>
          </w:tcPr>
          <w:p w14:paraId="1F7B5FB1">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大渡河</w:t>
            </w:r>
          </w:p>
        </w:tc>
      </w:tr>
      <w:tr w14:paraId="771549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2909" w:type="dxa"/>
            <w:tcBorders>
              <w:tl2br w:val="nil"/>
              <w:tr2bl w:val="nil"/>
            </w:tcBorders>
            <w:vAlign w:val="center"/>
          </w:tcPr>
          <w:p w14:paraId="4E183EFC">
            <w:pPr>
              <w:keepNext w:val="0"/>
              <w:keepLines w:val="0"/>
              <w:pageBreakBefore w:val="0"/>
              <w:widowControl/>
              <w:kinsoku/>
              <w:wordWrap/>
              <w:overflowPunct/>
              <w:topLinePunct/>
              <w:autoSpaceDE w:val="0"/>
              <w:autoSpaceDN w:val="0"/>
              <w:bidi w:val="0"/>
              <w:adjustRightInd w:val="0"/>
              <w:snapToGrid w:val="0"/>
              <w:spacing w:afterAutospacing="0"/>
              <w:ind w:left="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新场工业园区</w:t>
            </w:r>
          </w:p>
        </w:tc>
        <w:tc>
          <w:tcPr>
            <w:tcW w:w="3021" w:type="dxa"/>
            <w:tcBorders>
              <w:tl2br w:val="nil"/>
              <w:tr2bl w:val="nil"/>
            </w:tcBorders>
            <w:vAlign w:val="center"/>
          </w:tcPr>
          <w:p w14:paraId="5797B7FF">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黑龙溪</w:t>
            </w:r>
          </w:p>
        </w:tc>
        <w:tc>
          <w:tcPr>
            <w:tcW w:w="2596" w:type="dxa"/>
            <w:tcBorders>
              <w:tl2br w:val="nil"/>
              <w:tr2bl w:val="nil"/>
            </w:tcBorders>
            <w:vAlign w:val="center"/>
          </w:tcPr>
          <w:p w14:paraId="3FB552B0">
            <w:pPr>
              <w:keepNext w:val="0"/>
              <w:keepLines w:val="0"/>
              <w:pageBreakBefore w:val="0"/>
              <w:widowControl/>
              <w:kinsoku/>
              <w:wordWrap/>
              <w:overflowPunct/>
              <w:topLinePunct/>
              <w:autoSpaceDE w:val="0"/>
              <w:autoSpaceDN w:val="0"/>
              <w:bidi w:val="0"/>
              <w:adjustRightInd w:val="0"/>
              <w:snapToGrid w:val="0"/>
              <w:spacing w:afterAutospacing="0" w:line="228" w:lineRule="auto"/>
              <w:ind w:lef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eastAsia="宋体" w:cs="Times New Roman"/>
                <w:color w:val="auto"/>
                <w:spacing w:val="7"/>
                <w:sz w:val="21"/>
                <w:szCs w:val="21"/>
                <w:lang w:eastAsia="zh-CN"/>
              </w:rPr>
              <w:t>黑龙溪水库</w:t>
            </w:r>
          </w:p>
        </w:tc>
      </w:tr>
    </w:tbl>
    <w:p w14:paraId="62D1B5F2">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60" w:name="_Toc28721"/>
      <w:r>
        <w:rPr>
          <w:rFonts w:hint="default" w:ascii="Times New Roman" w:hAnsi="Times New Roman" w:eastAsia="楷体" w:cs="Times New Roman"/>
          <w:b/>
          <w:bCs/>
          <w:color w:val="auto"/>
          <w:spacing w:val="4"/>
          <w:sz w:val="32"/>
          <w:szCs w:val="32"/>
          <w:lang w:val="en-US" w:eastAsia="zh-CN"/>
        </w:rPr>
        <w:t>3.</w:t>
      </w:r>
      <w:r>
        <w:rPr>
          <w:rFonts w:hint="eastAsia" w:ascii="Times New Roman" w:hAnsi="Times New Roman" w:eastAsia="楷体" w:cs="Times New Roman"/>
          <w:b/>
          <w:bCs/>
          <w:color w:val="auto"/>
          <w:spacing w:val="4"/>
          <w:sz w:val="32"/>
          <w:szCs w:val="32"/>
          <w:lang w:val="en-US" w:eastAsia="zh-CN"/>
        </w:rPr>
        <w:t>3.</w:t>
      </w:r>
      <w:bookmarkEnd w:id="158"/>
      <w:bookmarkEnd w:id="159"/>
      <w:r>
        <w:rPr>
          <w:rFonts w:hint="eastAsia" w:ascii="Times New Roman" w:hAnsi="Times New Roman" w:eastAsia="楷体" w:cs="Times New Roman"/>
          <w:b/>
          <w:bCs/>
          <w:color w:val="auto"/>
          <w:spacing w:val="4"/>
          <w:sz w:val="32"/>
          <w:szCs w:val="32"/>
          <w:lang w:val="en-US" w:eastAsia="zh-CN"/>
        </w:rPr>
        <w:t>2推动农村供水高质量发展</w:t>
      </w:r>
      <w:bookmarkEnd w:id="160"/>
    </w:p>
    <w:p w14:paraId="58DCCC9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44" w:firstLineChars="200"/>
        <w:jc w:val="left"/>
        <w:textAlignment w:val="baseline"/>
        <w:rPr>
          <w:rFonts w:hint="default" w:ascii="Times New Roman" w:hAnsi="Times New Roman" w:eastAsia="仿宋" w:cs="Times New Roman"/>
          <w:color w:val="auto"/>
          <w:spacing w:val="-4"/>
          <w:sz w:val="28"/>
          <w:szCs w:val="28"/>
          <w:lang w:eastAsia="zh-CN"/>
        </w:rPr>
      </w:pPr>
      <w:r>
        <w:rPr>
          <w:rFonts w:hint="eastAsia" w:ascii="Times New Roman" w:hAnsi="Times New Roman" w:eastAsia="仿宋" w:cs="Times New Roman"/>
          <w:color w:val="auto"/>
          <w:spacing w:val="-4"/>
          <w:sz w:val="28"/>
          <w:szCs w:val="28"/>
          <w:lang w:eastAsia="zh-CN"/>
        </w:rPr>
        <w:t>峨边</w:t>
      </w:r>
      <w:r>
        <w:rPr>
          <w:rFonts w:hint="default" w:ascii="Times New Roman" w:hAnsi="Times New Roman" w:eastAsia="仿宋" w:cs="Times New Roman"/>
          <w:color w:val="auto"/>
          <w:spacing w:val="-4"/>
          <w:sz w:val="28"/>
          <w:szCs w:val="28"/>
          <w:lang w:eastAsia="zh-CN"/>
        </w:rPr>
        <w:t>为山区县，农村人口居住分散，现状</w:t>
      </w:r>
      <w:r>
        <w:rPr>
          <w:rFonts w:hint="default" w:ascii="Times New Roman" w:hAnsi="Times New Roman" w:eastAsia="仿宋" w:cs="Times New Roman"/>
          <w:color w:val="auto"/>
          <w:spacing w:val="-4"/>
          <w:sz w:val="28"/>
          <w:szCs w:val="28"/>
          <w:lang w:val="en-US" w:eastAsia="zh-CN"/>
        </w:rPr>
        <w:t>千人供水工程有</w:t>
      </w:r>
      <w:r>
        <w:rPr>
          <w:rFonts w:hint="eastAsia" w:ascii="Times New Roman" w:hAnsi="Times New Roman" w:eastAsia="仿宋" w:cs="Times New Roman"/>
          <w:color w:val="auto"/>
          <w:spacing w:val="-4"/>
          <w:sz w:val="28"/>
          <w:szCs w:val="28"/>
          <w:lang w:val="en-US" w:eastAsia="zh-CN"/>
        </w:rPr>
        <w:t>22</w:t>
      </w:r>
      <w:r>
        <w:rPr>
          <w:rFonts w:hint="default" w:ascii="Times New Roman" w:hAnsi="Times New Roman" w:eastAsia="仿宋" w:cs="Times New Roman"/>
          <w:color w:val="auto"/>
          <w:spacing w:val="-4"/>
          <w:sz w:val="28"/>
          <w:szCs w:val="28"/>
          <w:lang w:val="en-US" w:eastAsia="zh-CN"/>
        </w:rPr>
        <w:t>处，千人以下供水工程</w:t>
      </w:r>
      <w:r>
        <w:rPr>
          <w:rFonts w:hint="eastAsia" w:ascii="Times New Roman" w:hAnsi="Times New Roman" w:eastAsia="仿宋" w:cs="Times New Roman"/>
          <w:color w:val="auto"/>
          <w:spacing w:val="-4"/>
          <w:sz w:val="28"/>
          <w:szCs w:val="28"/>
          <w:lang w:val="en-US" w:eastAsia="zh-CN"/>
        </w:rPr>
        <w:t>210</w:t>
      </w:r>
      <w:r>
        <w:rPr>
          <w:rFonts w:hint="default" w:ascii="Times New Roman" w:hAnsi="Times New Roman" w:eastAsia="仿宋" w:cs="Times New Roman"/>
          <w:color w:val="auto"/>
          <w:spacing w:val="-4"/>
          <w:sz w:val="28"/>
          <w:szCs w:val="28"/>
          <w:lang w:val="en-US" w:eastAsia="zh-CN"/>
        </w:rPr>
        <w:t>处，分散供水工程</w:t>
      </w:r>
      <w:r>
        <w:rPr>
          <w:rFonts w:hint="eastAsia" w:ascii="Times New Roman" w:hAnsi="Times New Roman" w:eastAsia="仿宋" w:cs="Times New Roman"/>
          <w:color w:val="auto"/>
          <w:spacing w:val="-4"/>
          <w:sz w:val="28"/>
          <w:szCs w:val="28"/>
          <w:lang w:val="en-US" w:eastAsia="zh-CN"/>
        </w:rPr>
        <w:t>56</w:t>
      </w:r>
      <w:r>
        <w:rPr>
          <w:rFonts w:hint="default" w:ascii="Times New Roman" w:hAnsi="Times New Roman" w:eastAsia="仿宋" w:cs="Times New Roman"/>
          <w:color w:val="auto"/>
          <w:spacing w:val="-4"/>
          <w:sz w:val="28"/>
          <w:szCs w:val="28"/>
          <w:lang w:val="en-US" w:eastAsia="zh-CN"/>
        </w:rPr>
        <w:t>处，</w:t>
      </w:r>
      <w:r>
        <w:rPr>
          <w:rFonts w:hint="default" w:ascii="Times New Roman" w:hAnsi="Times New Roman" w:eastAsia="仿宋" w:cs="Times New Roman"/>
          <w:color w:val="auto"/>
          <w:spacing w:val="-4"/>
          <w:sz w:val="28"/>
          <w:szCs w:val="28"/>
          <w:lang w:eastAsia="zh-CN"/>
        </w:rPr>
        <w:t>水源主要分为溪沟水、山泉水、地下水等。</w:t>
      </w:r>
    </w:p>
    <w:p w14:paraId="75AEBE0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44" w:firstLineChars="200"/>
        <w:jc w:val="left"/>
        <w:textAlignment w:val="baseline"/>
        <w:rPr>
          <w:rFonts w:hint="default" w:ascii="Times New Roman" w:hAnsi="Times New Roman" w:eastAsia="仿宋" w:cs="Times New Roman"/>
          <w:color w:val="auto"/>
          <w:spacing w:val="-3"/>
          <w:sz w:val="28"/>
          <w:szCs w:val="28"/>
        </w:rPr>
      </w:pPr>
      <w:r>
        <w:rPr>
          <w:rFonts w:hint="default" w:ascii="Times New Roman" w:hAnsi="Times New Roman" w:eastAsia="仿宋" w:cs="Times New Roman"/>
          <w:color w:val="auto"/>
          <w:spacing w:val="-4"/>
          <w:sz w:val="28"/>
          <w:szCs w:val="28"/>
          <w:lang w:eastAsia="zh-CN"/>
        </w:rPr>
        <w:t>本着</w:t>
      </w:r>
      <w:r>
        <w:rPr>
          <w:rFonts w:hint="default" w:ascii="Times New Roman" w:hAnsi="Times New Roman" w:eastAsia="仿宋" w:cs="Times New Roman"/>
          <w:color w:val="auto"/>
          <w:spacing w:val="-4"/>
          <w:sz w:val="28"/>
          <w:szCs w:val="28"/>
        </w:rPr>
        <w:t>因地制宜，分类施策</w:t>
      </w:r>
      <w:r>
        <w:rPr>
          <w:rFonts w:hint="default" w:ascii="Times New Roman" w:hAnsi="Times New Roman" w:eastAsia="仿宋" w:cs="Times New Roman"/>
          <w:color w:val="auto"/>
          <w:spacing w:val="-4"/>
          <w:sz w:val="28"/>
          <w:szCs w:val="28"/>
          <w:lang w:eastAsia="zh-CN"/>
        </w:rPr>
        <w:t>的原则</w:t>
      </w:r>
      <w:r>
        <w:rPr>
          <w:rFonts w:hint="default" w:ascii="Times New Roman" w:hAnsi="Times New Roman" w:eastAsia="仿宋" w:cs="Times New Roman"/>
          <w:color w:val="auto"/>
          <w:spacing w:val="-4"/>
          <w:sz w:val="28"/>
          <w:szCs w:val="28"/>
        </w:rPr>
        <w:t>，</w:t>
      </w:r>
      <w:r>
        <w:rPr>
          <w:rFonts w:hint="default" w:ascii="Times New Roman" w:hAnsi="Times New Roman" w:eastAsia="仿宋" w:cs="Times New Roman"/>
          <w:color w:val="auto"/>
          <w:spacing w:val="-4"/>
          <w:sz w:val="28"/>
          <w:szCs w:val="28"/>
          <w:lang w:eastAsia="zh-CN"/>
        </w:rPr>
        <w:t>规划</w:t>
      </w:r>
      <w:r>
        <w:rPr>
          <w:rFonts w:hint="default" w:ascii="Times New Roman" w:hAnsi="Times New Roman" w:eastAsia="仿宋" w:cs="Times New Roman"/>
          <w:color w:val="auto"/>
          <w:spacing w:val="-4"/>
          <w:sz w:val="28"/>
          <w:szCs w:val="28"/>
        </w:rPr>
        <w:t>以</w:t>
      </w:r>
      <w:r>
        <w:rPr>
          <w:rFonts w:hint="eastAsia" w:ascii="Times New Roman" w:hAnsi="Times New Roman" w:eastAsia="仿宋" w:cs="Times New Roman"/>
          <w:color w:val="auto"/>
          <w:spacing w:val="-4"/>
          <w:sz w:val="28"/>
          <w:szCs w:val="28"/>
          <w:lang w:eastAsia="zh-CN"/>
        </w:rPr>
        <w:t>峨边</w:t>
      </w:r>
      <w:r>
        <w:rPr>
          <w:rFonts w:hint="default" w:ascii="Times New Roman" w:hAnsi="Times New Roman" w:eastAsia="仿宋" w:cs="Times New Roman"/>
          <w:color w:val="auto"/>
          <w:spacing w:val="-4"/>
          <w:sz w:val="28"/>
          <w:szCs w:val="28"/>
        </w:rPr>
        <w:t>大水源</w:t>
      </w:r>
      <w:r>
        <w:rPr>
          <w:rFonts w:hint="default" w:ascii="Times New Roman" w:hAnsi="Times New Roman" w:eastAsia="仿宋" w:cs="Times New Roman"/>
          <w:color w:val="auto"/>
          <w:spacing w:val="-4"/>
          <w:sz w:val="28"/>
          <w:szCs w:val="28"/>
          <w:lang w:eastAsia="zh-CN"/>
        </w:rPr>
        <w:t>、</w:t>
      </w:r>
      <w:r>
        <w:rPr>
          <w:rFonts w:hint="default" w:ascii="Times New Roman" w:hAnsi="Times New Roman" w:eastAsia="仿宋" w:cs="Times New Roman"/>
          <w:color w:val="auto"/>
          <w:spacing w:val="-4"/>
          <w:sz w:val="28"/>
          <w:szCs w:val="28"/>
        </w:rPr>
        <w:t>大水厂供水体系为依托，扩展城</w:t>
      </w:r>
      <w:r>
        <w:rPr>
          <w:rFonts w:hint="default" w:ascii="Times New Roman" w:hAnsi="Times New Roman" w:eastAsia="仿宋" w:cs="Times New Roman"/>
          <w:color w:val="auto"/>
          <w:spacing w:val="-4"/>
          <w:sz w:val="28"/>
          <w:szCs w:val="28"/>
          <w:lang w:eastAsia="zh-CN"/>
        </w:rPr>
        <w:t>镇</w:t>
      </w:r>
      <w:r>
        <w:rPr>
          <w:rFonts w:hint="default" w:ascii="Times New Roman" w:hAnsi="Times New Roman" w:eastAsia="仿宋" w:cs="Times New Roman"/>
          <w:color w:val="auto"/>
          <w:spacing w:val="-4"/>
          <w:sz w:val="28"/>
          <w:szCs w:val="28"/>
        </w:rPr>
        <w:t>供水管网延伸覆盖范围，整合现状分散的乡镇供水系统，推进</w:t>
      </w:r>
      <w:r>
        <w:rPr>
          <w:rFonts w:hint="eastAsia" w:ascii="Times New Roman" w:hAnsi="Times New Roman" w:eastAsia="仿宋" w:cs="Times New Roman"/>
          <w:color w:val="auto"/>
          <w:spacing w:val="-4"/>
          <w:sz w:val="28"/>
          <w:szCs w:val="28"/>
          <w:lang w:eastAsia="zh-CN"/>
        </w:rPr>
        <w:t>峨边</w:t>
      </w:r>
      <w:r>
        <w:rPr>
          <w:rFonts w:hint="default" w:ascii="Times New Roman" w:hAnsi="Times New Roman" w:eastAsia="仿宋" w:cs="Times New Roman"/>
          <w:color w:val="auto"/>
          <w:spacing w:val="-4"/>
          <w:sz w:val="28"/>
          <w:szCs w:val="28"/>
        </w:rPr>
        <w:t>城乡一体化、规模化供水工程建设，最大程度实现城乡供水同源、同网、同质、同服务、同监管，提升供水水源稳定性，保障农</w:t>
      </w:r>
      <w:r>
        <w:rPr>
          <w:rFonts w:hint="default" w:ascii="Times New Roman" w:hAnsi="Times New Roman" w:eastAsia="仿宋" w:cs="Times New Roman"/>
          <w:color w:val="auto"/>
          <w:spacing w:val="-3"/>
          <w:sz w:val="28"/>
          <w:szCs w:val="28"/>
        </w:rPr>
        <w:t>村供水安全</w:t>
      </w:r>
      <w:r>
        <w:rPr>
          <w:rFonts w:hint="eastAsia" w:ascii="Times New Roman" w:hAnsi="Times New Roman" w:eastAsia="仿宋" w:cs="Times New Roman"/>
          <w:color w:val="auto"/>
          <w:spacing w:val="-2"/>
          <w:sz w:val="28"/>
          <w:szCs w:val="28"/>
          <w:lang w:eastAsia="zh-CN"/>
        </w:rPr>
        <w:t>，推动农村供水高质量发展</w:t>
      </w:r>
      <w:r>
        <w:rPr>
          <w:rFonts w:hint="default" w:ascii="Times New Roman" w:hAnsi="Times New Roman" w:eastAsia="仿宋" w:cs="Times New Roman"/>
          <w:color w:val="auto"/>
          <w:spacing w:val="-3"/>
          <w:sz w:val="28"/>
          <w:szCs w:val="28"/>
        </w:rPr>
        <w:t>。</w:t>
      </w:r>
    </w:p>
    <w:p w14:paraId="1D0FDE0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80" w:firstLineChars="200"/>
        <w:jc w:val="left"/>
        <w:textAlignment w:val="baseline"/>
        <w:rPr>
          <w:rFonts w:hint="default" w:ascii="Times New Roman" w:hAnsi="Times New Roman" w:eastAsia="仿宋" w:cs="Times New Roman"/>
          <w:color w:val="auto"/>
          <w:spacing w:val="-2"/>
          <w:sz w:val="28"/>
          <w:szCs w:val="28"/>
        </w:rPr>
      </w:pPr>
      <w:r>
        <w:rPr>
          <w:rFonts w:hint="default" w:ascii="Times New Roman" w:hAnsi="Times New Roman" w:eastAsia="仿宋" w:cs="Times New Roman"/>
          <w:color w:val="auto"/>
          <w:spacing w:val="5"/>
          <w:sz w:val="28"/>
          <w:szCs w:val="28"/>
          <w:lang w:eastAsia="zh-CN"/>
        </w:rPr>
        <w:t>峨边规划万坪水库为中型水库，作为城区供水主水源，依托这一供水体系，可供水范围基本可覆盖</w:t>
      </w:r>
      <w:r>
        <w:rPr>
          <w:rFonts w:hint="eastAsia" w:ascii="Times New Roman" w:hAnsi="Times New Roman" w:eastAsia="仿宋" w:cs="Times New Roman"/>
          <w:color w:val="auto"/>
          <w:spacing w:val="5"/>
          <w:sz w:val="28"/>
          <w:szCs w:val="28"/>
          <w:lang w:eastAsia="zh-CN"/>
        </w:rPr>
        <w:t>黑竹沟镇、</w:t>
      </w:r>
      <w:r>
        <w:rPr>
          <w:rFonts w:hint="default" w:ascii="Times New Roman" w:hAnsi="Times New Roman" w:eastAsia="仿宋" w:cs="Times New Roman"/>
          <w:color w:val="auto"/>
          <w:spacing w:val="5"/>
          <w:sz w:val="28"/>
          <w:szCs w:val="28"/>
          <w:lang w:eastAsia="zh-CN"/>
        </w:rPr>
        <w:t>金岩乡、大堡镇、红旗镇、宜坪乡、新林镇</w:t>
      </w:r>
      <w:r>
        <w:rPr>
          <w:rFonts w:hint="eastAsia" w:ascii="Times New Roman" w:hAnsi="Times New Roman" w:eastAsia="仿宋" w:cs="Times New Roman"/>
          <w:color w:val="auto"/>
          <w:spacing w:val="5"/>
          <w:sz w:val="28"/>
          <w:szCs w:val="28"/>
          <w:lang w:eastAsia="zh-CN"/>
        </w:rPr>
        <w:t>南部</w:t>
      </w:r>
      <w:r>
        <w:rPr>
          <w:rFonts w:hint="default" w:ascii="Times New Roman" w:hAnsi="Times New Roman" w:eastAsia="仿宋" w:cs="Times New Roman"/>
          <w:color w:val="auto"/>
          <w:spacing w:val="5"/>
          <w:sz w:val="28"/>
          <w:szCs w:val="28"/>
          <w:lang w:eastAsia="zh-CN"/>
        </w:rPr>
        <w:t>、沙坪镇；规划麻柳水库为小（</w:t>
      </w:r>
      <w:r>
        <w:rPr>
          <w:rFonts w:hint="eastAsia" w:ascii="Times New Roman" w:hAnsi="Times New Roman" w:eastAsia="仿宋" w:cs="Times New Roman"/>
          <w:color w:val="auto"/>
          <w:spacing w:val="5"/>
          <w:sz w:val="28"/>
          <w:szCs w:val="28"/>
          <w:lang w:val="en-US" w:eastAsia="zh-CN"/>
        </w:rPr>
        <w:t>1</w:t>
      </w:r>
      <w:r>
        <w:rPr>
          <w:rFonts w:hint="default" w:ascii="Times New Roman" w:hAnsi="Times New Roman" w:eastAsia="仿宋" w:cs="Times New Roman"/>
          <w:color w:val="auto"/>
          <w:spacing w:val="5"/>
          <w:sz w:val="28"/>
          <w:szCs w:val="28"/>
          <w:lang w:eastAsia="zh-CN"/>
        </w:rPr>
        <w:t>）型水库，作为城区备用水源，依托这一供水体系，可进一步提高沙坪镇、新林镇供水保证率及供水安全水平。规划杨</w:t>
      </w:r>
      <w:r>
        <w:rPr>
          <w:rFonts w:hint="eastAsia" w:ascii="Times New Roman" w:hAnsi="Times New Roman" w:eastAsia="仿宋" w:cs="Times New Roman"/>
          <w:color w:val="auto"/>
          <w:spacing w:val="5"/>
          <w:sz w:val="28"/>
          <w:szCs w:val="28"/>
          <w:lang w:eastAsia="zh-CN"/>
        </w:rPr>
        <w:t>河</w:t>
      </w:r>
      <w:r>
        <w:rPr>
          <w:rFonts w:hint="default" w:ascii="Times New Roman" w:hAnsi="Times New Roman" w:eastAsia="仿宋" w:cs="Times New Roman"/>
          <w:color w:val="auto"/>
          <w:spacing w:val="5"/>
          <w:sz w:val="28"/>
          <w:szCs w:val="28"/>
          <w:lang w:eastAsia="zh-CN"/>
        </w:rPr>
        <w:t>水库为小（</w:t>
      </w:r>
      <w:r>
        <w:rPr>
          <w:rFonts w:hint="eastAsia" w:ascii="Times New Roman" w:hAnsi="Times New Roman" w:eastAsia="仿宋" w:cs="Times New Roman"/>
          <w:color w:val="auto"/>
          <w:spacing w:val="5"/>
          <w:sz w:val="28"/>
          <w:szCs w:val="28"/>
          <w:lang w:val="en-US" w:eastAsia="zh-CN"/>
        </w:rPr>
        <w:t>1</w:t>
      </w:r>
      <w:r>
        <w:rPr>
          <w:rFonts w:hint="default" w:ascii="Times New Roman" w:hAnsi="Times New Roman" w:eastAsia="仿宋" w:cs="Times New Roman"/>
          <w:color w:val="auto"/>
          <w:spacing w:val="5"/>
          <w:sz w:val="28"/>
          <w:szCs w:val="28"/>
          <w:lang w:eastAsia="zh-CN"/>
        </w:rPr>
        <w:t>）型水库，可供水范围基本可覆盖杨河乡、毛坪镇、五渡镇。规划黑龙溪水库为小（</w:t>
      </w:r>
      <w:r>
        <w:rPr>
          <w:rFonts w:hint="default" w:ascii="Times New Roman" w:hAnsi="Times New Roman" w:eastAsia="仿宋" w:cs="Times New Roman"/>
          <w:color w:val="auto"/>
          <w:spacing w:val="5"/>
          <w:sz w:val="28"/>
          <w:szCs w:val="28"/>
          <w:lang w:val="en-US" w:eastAsia="zh-CN"/>
        </w:rPr>
        <w:t>2</w:t>
      </w:r>
      <w:r>
        <w:rPr>
          <w:rFonts w:hint="default" w:ascii="Times New Roman" w:hAnsi="Times New Roman" w:eastAsia="仿宋" w:cs="Times New Roman"/>
          <w:color w:val="auto"/>
          <w:spacing w:val="5"/>
          <w:sz w:val="28"/>
          <w:szCs w:val="28"/>
          <w:lang w:eastAsia="zh-CN"/>
        </w:rPr>
        <w:t>）型水库，可供水</w:t>
      </w:r>
      <w:r>
        <w:rPr>
          <w:rFonts w:hint="eastAsia" w:ascii="Times New Roman" w:hAnsi="Times New Roman" w:eastAsia="仿宋" w:cs="Times New Roman"/>
          <w:color w:val="auto"/>
          <w:spacing w:val="5"/>
          <w:sz w:val="28"/>
          <w:szCs w:val="28"/>
          <w:lang w:eastAsia="zh-CN"/>
        </w:rPr>
        <w:t>范围基本覆盖</w:t>
      </w:r>
      <w:r>
        <w:rPr>
          <w:rFonts w:hint="default" w:ascii="Times New Roman" w:hAnsi="Times New Roman" w:eastAsia="仿宋" w:cs="Times New Roman"/>
          <w:color w:val="auto"/>
          <w:spacing w:val="5"/>
          <w:sz w:val="28"/>
          <w:szCs w:val="28"/>
          <w:lang w:eastAsia="zh-CN"/>
        </w:rPr>
        <w:t>新场乡。再依托现有乡镇水厂或</w:t>
      </w:r>
      <w:r>
        <w:rPr>
          <w:rFonts w:hint="default" w:ascii="Times New Roman" w:hAnsi="Times New Roman" w:eastAsia="仿宋" w:cs="Times New Roman"/>
          <w:color w:val="auto"/>
          <w:spacing w:val="-4"/>
          <w:sz w:val="28"/>
          <w:szCs w:val="28"/>
        </w:rPr>
        <w:t>新</w:t>
      </w:r>
      <w:r>
        <w:rPr>
          <w:rFonts w:hint="default" w:ascii="Times New Roman" w:hAnsi="Times New Roman" w:eastAsia="仿宋" w:cs="Times New Roman"/>
          <w:color w:val="auto"/>
          <w:spacing w:val="-2"/>
          <w:sz w:val="28"/>
          <w:szCs w:val="28"/>
        </w:rPr>
        <w:t>建</w:t>
      </w:r>
      <w:r>
        <w:rPr>
          <w:rFonts w:hint="default" w:ascii="Times New Roman" w:hAnsi="Times New Roman" w:eastAsia="仿宋" w:cs="Times New Roman"/>
          <w:color w:val="auto"/>
          <w:spacing w:val="-2"/>
          <w:sz w:val="28"/>
          <w:szCs w:val="28"/>
          <w:lang w:eastAsia="zh-CN"/>
        </w:rPr>
        <w:t>黑竹沟水厂等</w:t>
      </w:r>
      <w:r>
        <w:rPr>
          <w:rFonts w:hint="default" w:ascii="Times New Roman" w:hAnsi="Times New Roman" w:eastAsia="仿宋" w:cs="Times New Roman"/>
          <w:color w:val="auto"/>
          <w:spacing w:val="-2"/>
          <w:sz w:val="28"/>
          <w:szCs w:val="28"/>
        </w:rPr>
        <w:t>规模化供水工程，实现</w:t>
      </w:r>
      <w:r>
        <w:rPr>
          <w:rFonts w:hint="eastAsia" w:ascii="Times New Roman" w:hAnsi="Times New Roman" w:eastAsia="仿宋" w:cs="Times New Roman"/>
          <w:color w:val="auto"/>
          <w:spacing w:val="-2"/>
          <w:sz w:val="28"/>
          <w:szCs w:val="28"/>
          <w:lang w:eastAsia="zh-CN"/>
        </w:rPr>
        <w:t>峨边</w:t>
      </w:r>
      <w:r>
        <w:rPr>
          <w:rFonts w:hint="default" w:ascii="Times New Roman" w:hAnsi="Times New Roman" w:eastAsia="仿宋" w:cs="Times New Roman"/>
          <w:color w:val="auto"/>
          <w:spacing w:val="-2"/>
          <w:sz w:val="28"/>
          <w:szCs w:val="28"/>
        </w:rPr>
        <w:t>城乡</w:t>
      </w:r>
      <w:r>
        <w:rPr>
          <w:rFonts w:hint="default" w:ascii="Times New Roman" w:hAnsi="Times New Roman" w:eastAsia="仿宋" w:cs="Times New Roman"/>
          <w:color w:val="auto"/>
          <w:spacing w:val="-2"/>
          <w:sz w:val="28"/>
          <w:szCs w:val="28"/>
          <w:lang w:eastAsia="zh-CN"/>
        </w:rPr>
        <w:t>供水一体化</w:t>
      </w:r>
      <w:r>
        <w:rPr>
          <w:rFonts w:hint="eastAsia" w:ascii="Times New Roman" w:hAnsi="Times New Roman" w:eastAsia="仿宋" w:cs="Times New Roman"/>
          <w:color w:val="auto"/>
          <w:spacing w:val="-2"/>
          <w:sz w:val="28"/>
          <w:szCs w:val="28"/>
          <w:lang w:eastAsia="zh-CN"/>
        </w:rPr>
        <w:t>，推动农村供水高质量发展</w:t>
      </w:r>
      <w:r>
        <w:rPr>
          <w:rFonts w:hint="default" w:ascii="Times New Roman" w:hAnsi="Times New Roman" w:eastAsia="仿宋" w:cs="Times New Roman"/>
          <w:color w:val="auto"/>
          <w:spacing w:val="-2"/>
          <w:sz w:val="28"/>
          <w:szCs w:val="28"/>
        </w:rPr>
        <w:t>。</w:t>
      </w:r>
    </w:p>
    <w:p w14:paraId="7D7DB08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80" w:firstLineChars="200"/>
        <w:jc w:val="left"/>
        <w:textAlignment w:val="baseline"/>
        <w:rPr>
          <w:rFonts w:hint="default" w:ascii="Times New Roman" w:hAnsi="Times New Roman" w:eastAsia="仿宋" w:cs="Times New Roman"/>
          <w:color w:val="auto"/>
          <w:spacing w:val="5"/>
          <w:sz w:val="28"/>
          <w:szCs w:val="28"/>
          <w:lang w:eastAsia="zh-CN"/>
        </w:rPr>
      </w:pPr>
      <w:r>
        <w:rPr>
          <w:rFonts w:hint="default" w:ascii="Times New Roman" w:hAnsi="Times New Roman" w:eastAsia="仿宋" w:cs="Times New Roman"/>
          <w:color w:val="auto"/>
          <w:spacing w:val="5"/>
          <w:sz w:val="28"/>
          <w:szCs w:val="28"/>
          <w:lang w:val="en-US" w:eastAsia="zh-CN"/>
        </w:rPr>
        <w:t>无法纳入城乡供水一体化、规模化供水范围的地区，因地制宜推</w:t>
      </w:r>
      <w:r>
        <w:rPr>
          <w:rFonts w:hint="eastAsia" w:ascii="Times New Roman" w:hAnsi="Times New Roman" w:eastAsia="仿宋" w:cs="Times New Roman"/>
          <w:color w:val="auto"/>
          <w:spacing w:val="5"/>
          <w:sz w:val="28"/>
          <w:szCs w:val="28"/>
          <w:lang w:val="en-US" w:eastAsia="zh-CN"/>
        </w:rPr>
        <w:t>进分布式水源，实施小型供水工程规范化建设和改造，确保农村供水工程全覆盖。</w:t>
      </w:r>
    </w:p>
    <w:bookmarkEnd w:id="156"/>
    <w:bookmarkEnd w:id="157"/>
    <w:p w14:paraId="3BDE40F1">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161" w:name="bookmark35"/>
      <w:bookmarkEnd w:id="161"/>
      <w:bookmarkStart w:id="162" w:name="_Toc26183"/>
      <w:bookmarkStart w:id="163" w:name="_Toc1770"/>
      <w:r>
        <w:rPr>
          <w:rFonts w:hint="default" w:ascii="Times New Roman" w:hAnsi="Times New Roman" w:eastAsia="楷体" w:cs="Times New Roman"/>
          <w:b/>
          <w:bCs/>
          <w:color w:val="auto"/>
          <w:sz w:val="36"/>
          <w:szCs w:val="36"/>
        </w:rPr>
        <w:t>3.</w:t>
      </w:r>
      <w:r>
        <w:rPr>
          <w:rFonts w:hint="eastAsia" w:ascii="Times New Roman" w:hAnsi="Times New Roman" w:eastAsia="楷体" w:cs="Times New Roman"/>
          <w:b/>
          <w:bCs/>
          <w:color w:val="auto"/>
          <w:sz w:val="36"/>
          <w:szCs w:val="36"/>
          <w:lang w:val="en-US" w:eastAsia="zh-CN"/>
        </w:rPr>
        <w:t>4</w:t>
      </w:r>
      <w:bookmarkEnd w:id="162"/>
      <w:r>
        <w:rPr>
          <w:rFonts w:hint="eastAsia" w:ascii="Times New Roman" w:hAnsi="Times New Roman" w:eastAsia="楷体" w:cs="Times New Roman"/>
          <w:b/>
          <w:bCs/>
          <w:color w:val="auto"/>
          <w:sz w:val="36"/>
          <w:szCs w:val="36"/>
          <w:lang w:eastAsia="zh-CN"/>
        </w:rPr>
        <w:t>构建灌溉排水网</w:t>
      </w:r>
      <w:bookmarkEnd w:id="163"/>
    </w:p>
    <w:p w14:paraId="174665A0">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164" w:name="_Toc26227"/>
      <w:r>
        <w:rPr>
          <w:rFonts w:hint="eastAsia" w:ascii="Times New Roman" w:hAnsi="Times New Roman" w:eastAsia="楷体" w:cs="Times New Roman"/>
          <w:b/>
          <w:bCs/>
          <w:color w:val="auto"/>
          <w:spacing w:val="4"/>
          <w:sz w:val="32"/>
          <w:szCs w:val="32"/>
          <w:lang w:val="en-US" w:eastAsia="zh-CN"/>
        </w:rPr>
        <w:t>3.4.1推进灌溉水源工程建设</w:t>
      </w:r>
      <w:bookmarkEnd w:id="164"/>
    </w:p>
    <w:p w14:paraId="319E49E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36" w:firstLineChars="200"/>
        <w:jc w:val="left"/>
        <w:textAlignment w:val="baseline"/>
        <w:rPr>
          <w:rFonts w:hint="default" w:ascii="Times New Roman" w:hAnsi="Times New Roman" w:eastAsia="仿宋" w:cs="Times New Roman"/>
          <w:color w:val="auto"/>
          <w:spacing w:val="5"/>
          <w:sz w:val="28"/>
          <w:szCs w:val="28"/>
          <w:lang w:eastAsia="zh-CN"/>
        </w:rPr>
      </w:pPr>
      <w:r>
        <w:rPr>
          <w:rFonts w:hint="eastAsia" w:ascii="Times New Roman" w:hAnsi="Times New Roman" w:eastAsia="仿宋_GB2312" w:cs="Times New Roman"/>
          <w:color w:val="auto"/>
          <w:spacing w:val="-6"/>
          <w:sz w:val="28"/>
          <w:szCs w:val="28"/>
          <w:lang w:eastAsia="zh-CN"/>
        </w:rPr>
        <w:t>峨边</w:t>
      </w:r>
      <w:r>
        <w:rPr>
          <w:rFonts w:hint="default" w:ascii="Times New Roman" w:hAnsi="Times New Roman" w:eastAsia="仿宋_GB2312" w:cs="Times New Roman"/>
          <w:color w:val="auto"/>
          <w:spacing w:val="-6"/>
          <w:sz w:val="28"/>
          <w:szCs w:val="28"/>
        </w:rPr>
        <w:t>现状</w:t>
      </w:r>
      <w:r>
        <w:rPr>
          <w:rFonts w:hint="eastAsia" w:ascii="Times New Roman" w:hAnsi="Times New Roman" w:eastAsia="仿宋_GB2312" w:cs="Times New Roman"/>
          <w:color w:val="auto"/>
          <w:spacing w:val="-6"/>
          <w:sz w:val="28"/>
          <w:szCs w:val="28"/>
          <w:lang w:eastAsia="zh-CN"/>
        </w:rPr>
        <w:t>灌区有</w:t>
      </w:r>
      <w:r>
        <w:rPr>
          <w:rFonts w:hint="eastAsia" w:ascii="Times New Roman" w:hAnsi="Times New Roman" w:eastAsia="仿宋_GB2312" w:cs="Times New Roman"/>
          <w:color w:val="auto"/>
          <w:spacing w:val="-6"/>
          <w:sz w:val="28"/>
          <w:szCs w:val="28"/>
          <w:lang w:val="en-US" w:eastAsia="zh-CN"/>
        </w:rPr>
        <w:t>118个，均为</w:t>
      </w:r>
      <w:r>
        <w:rPr>
          <w:rFonts w:hint="eastAsia" w:ascii="Times New Roman" w:hAnsi="Times New Roman" w:eastAsia="仿宋_GB2312" w:cs="Times New Roman"/>
          <w:color w:val="auto"/>
          <w:spacing w:val="-6"/>
          <w:sz w:val="28"/>
          <w:szCs w:val="28"/>
          <w:lang w:eastAsia="zh-CN"/>
        </w:rPr>
        <w:t>小型灌区，</w:t>
      </w:r>
      <w:r>
        <w:rPr>
          <w:rFonts w:hint="default" w:ascii="Times New Roman" w:hAnsi="Times New Roman" w:eastAsia="仿宋_GB2312" w:cs="Times New Roman"/>
          <w:color w:val="auto"/>
          <w:spacing w:val="-6"/>
          <w:sz w:val="28"/>
          <w:szCs w:val="28"/>
        </w:rPr>
        <w:t>灌溉面积</w:t>
      </w:r>
      <w:r>
        <w:rPr>
          <w:rFonts w:hint="default" w:ascii="Times New Roman" w:hAnsi="Times New Roman" w:eastAsia="仿宋_GB2312" w:cs="Times New Roman"/>
          <w:color w:val="auto"/>
          <w:spacing w:val="-6"/>
          <w:sz w:val="28"/>
          <w:szCs w:val="28"/>
          <w:lang w:val="en-US" w:eastAsia="zh-CN"/>
        </w:rPr>
        <w:t>5.05</w:t>
      </w:r>
      <w:r>
        <w:rPr>
          <w:rFonts w:hint="default" w:ascii="Times New Roman" w:hAnsi="Times New Roman" w:eastAsia="仿宋_GB2312" w:cs="Times New Roman"/>
          <w:color w:val="auto"/>
          <w:spacing w:val="-6"/>
          <w:sz w:val="28"/>
          <w:szCs w:val="28"/>
        </w:rPr>
        <w:t>万亩，其中耕地灌溉面积</w:t>
      </w:r>
      <w:r>
        <w:rPr>
          <w:rFonts w:hint="default" w:ascii="Times New Roman" w:hAnsi="Times New Roman" w:eastAsia="仿宋_GB2312" w:cs="Times New Roman"/>
          <w:color w:val="auto"/>
          <w:spacing w:val="-6"/>
          <w:sz w:val="28"/>
          <w:szCs w:val="28"/>
          <w:lang w:val="en-US" w:eastAsia="zh-CN"/>
        </w:rPr>
        <w:t>3.74</w:t>
      </w:r>
      <w:r>
        <w:rPr>
          <w:rFonts w:hint="default" w:ascii="Times New Roman" w:hAnsi="Times New Roman" w:eastAsia="仿宋_GB2312" w:cs="Times New Roman"/>
          <w:color w:val="auto"/>
          <w:spacing w:val="-6"/>
          <w:sz w:val="28"/>
          <w:szCs w:val="28"/>
        </w:rPr>
        <w:t>万亩，耕</w:t>
      </w:r>
      <w:r>
        <w:rPr>
          <w:rFonts w:hint="default" w:ascii="Times New Roman" w:hAnsi="Times New Roman" w:eastAsia="仿宋_GB2312" w:cs="Times New Roman"/>
          <w:color w:val="auto"/>
          <w:spacing w:val="-13"/>
          <w:sz w:val="28"/>
          <w:szCs w:val="28"/>
        </w:rPr>
        <w:t>地实灌面积</w:t>
      </w:r>
      <w:r>
        <w:rPr>
          <w:rFonts w:hint="default" w:ascii="Times New Roman" w:hAnsi="Times New Roman" w:eastAsia="仿宋_GB2312" w:cs="Times New Roman"/>
          <w:color w:val="auto"/>
          <w:spacing w:val="-13"/>
          <w:sz w:val="28"/>
          <w:szCs w:val="28"/>
          <w:lang w:val="en-US" w:eastAsia="zh-CN"/>
        </w:rPr>
        <w:t>3.01</w:t>
      </w:r>
      <w:r>
        <w:rPr>
          <w:rFonts w:hint="default" w:ascii="Times New Roman" w:hAnsi="Times New Roman" w:eastAsia="仿宋_GB2312" w:cs="Times New Roman"/>
          <w:color w:val="auto"/>
          <w:spacing w:val="-13"/>
          <w:sz w:val="28"/>
          <w:szCs w:val="28"/>
        </w:rPr>
        <w:t>万亩</w:t>
      </w:r>
      <w:r>
        <w:rPr>
          <w:rFonts w:hint="eastAsia" w:ascii="Times New Roman" w:hAnsi="Times New Roman" w:eastAsia="仿宋_GB2312" w:cs="Times New Roman"/>
          <w:color w:val="auto"/>
          <w:spacing w:val="-13"/>
          <w:sz w:val="28"/>
          <w:szCs w:val="28"/>
          <w:lang w:eastAsia="zh-CN"/>
        </w:rPr>
        <w:t>，水源主要为溪沟上筑堰引水，或利用山坪塘、窖池等蓄水灌溉</w:t>
      </w:r>
      <w:r>
        <w:rPr>
          <w:rFonts w:hint="default" w:ascii="Times New Roman" w:hAnsi="Times New Roman" w:eastAsia="仿宋_GB2312" w:cs="Times New Roman"/>
          <w:color w:val="auto"/>
          <w:spacing w:val="-13"/>
          <w:sz w:val="28"/>
          <w:szCs w:val="28"/>
        </w:rPr>
        <w:t>。</w:t>
      </w:r>
      <w:r>
        <w:rPr>
          <w:rFonts w:hint="eastAsia" w:ascii="Times New Roman" w:hAnsi="Times New Roman" w:eastAsia="仿宋_GB2312" w:cs="Times New Roman"/>
          <w:color w:val="auto"/>
          <w:spacing w:val="-13"/>
          <w:sz w:val="28"/>
          <w:szCs w:val="28"/>
          <w:lang w:eastAsia="zh-CN"/>
        </w:rPr>
        <w:t>可见峨边现状灌溉水源主要依靠五小水利工程，</w:t>
      </w:r>
      <w:r>
        <w:rPr>
          <w:rFonts w:hint="default" w:ascii="Times New Roman" w:hAnsi="Times New Roman" w:eastAsia="仿宋" w:cs="Times New Roman"/>
          <w:color w:val="auto"/>
          <w:spacing w:val="5"/>
          <w:sz w:val="28"/>
          <w:szCs w:val="28"/>
          <w:lang w:eastAsia="zh-CN"/>
        </w:rPr>
        <w:t>农业灌溉保证率较低。</w:t>
      </w:r>
    </w:p>
    <w:p w14:paraId="5D76EAF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80" w:firstLineChars="200"/>
        <w:jc w:val="left"/>
        <w:textAlignment w:val="baseline"/>
        <w:rPr>
          <w:rFonts w:hint="eastAsia" w:ascii="Times New Roman" w:hAnsi="Times New Roman" w:eastAsia="仿宋" w:cs="Times New Roman"/>
          <w:color w:val="auto"/>
          <w:spacing w:val="5"/>
          <w:sz w:val="28"/>
          <w:szCs w:val="28"/>
          <w:lang w:eastAsia="zh-CN"/>
        </w:rPr>
      </w:pPr>
      <w:r>
        <w:rPr>
          <w:rFonts w:hint="default" w:ascii="Times New Roman" w:hAnsi="Times New Roman" w:eastAsia="仿宋" w:cs="Times New Roman"/>
          <w:color w:val="auto"/>
          <w:spacing w:val="5"/>
          <w:sz w:val="28"/>
          <w:szCs w:val="28"/>
          <w:lang w:eastAsia="zh-CN"/>
        </w:rPr>
        <w:t>规划年围绕峨边发展高山蔬菜、山区果蔬产业现代化等要求，</w:t>
      </w:r>
      <w:r>
        <w:rPr>
          <w:rFonts w:hint="eastAsia" w:ascii="Times New Roman" w:hAnsi="Times New Roman" w:eastAsia="仿宋" w:cs="Times New Roman"/>
          <w:color w:val="auto"/>
          <w:spacing w:val="5"/>
          <w:sz w:val="28"/>
          <w:szCs w:val="28"/>
          <w:lang w:eastAsia="zh-CN"/>
        </w:rPr>
        <w:t>贯彻</w:t>
      </w:r>
      <w:r>
        <w:rPr>
          <w:rFonts w:ascii="Times New Roman" w:hAnsi="Times New Roman" w:eastAsia="仿宋" w:cs="Times New Roman"/>
          <w:color w:val="auto"/>
          <w:sz w:val="28"/>
          <w:szCs w:val="28"/>
        </w:rPr>
        <w:t>“提升供水能力、确保骨干供排水渠（沟）系畅通”的</w:t>
      </w:r>
      <w:r>
        <w:rPr>
          <w:rFonts w:hint="eastAsia" w:ascii="Times New Roman" w:hAnsi="Times New Roman" w:eastAsia="仿宋" w:cs="Times New Roman"/>
          <w:color w:val="auto"/>
          <w:sz w:val="28"/>
          <w:szCs w:val="28"/>
          <w:lang w:eastAsia="zh-CN"/>
        </w:rPr>
        <w:t>目标</w:t>
      </w:r>
      <w:r>
        <w:rPr>
          <w:rFonts w:ascii="Times New Roman" w:hAnsi="Times New Roman" w:eastAsia="仿宋" w:cs="Times New Roman"/>
          <w:color w:val="auto"/>
          <w:sz w:val="28"/>
          <w:szCs w:val="28"/>
        </w:rPr>
        <w:t>，</w:t>
      </w:r>
      <w:r>
        <w:rPr>
          <w:rFonts w:hint="eastAsia" w:ascii="Times New Roman" w:hAnsi="Times New Roman" w:eastAsia="仿宋" w:cs="Times New Roman"/>
          <w:color w:val="auto"/>
          <w:sz w:val="28"/>
          <w:szCs w:val="28"/>
          <w:lang w:eastAsia="zh-CN"/>
        </w:rPr>
        <w:t>峨边</w:t>
      </w:r>
      <w:r>
        <w:rPr>
          <w:rFonts w:hint="default" w:ascii="Times New Roman" w:hAnsi="Times New Roman" w:eastAsia="仿宋" w:cs="Times New Roman"/>
          <w:color w:val="auto"/>
          <w:spacing w:val="5"/>
          <w:sz w:val="28"/>
          <w:szCs w:val="28"/>
          <w:lang w:eastAsia="zh-CN"/>
        </w:rPr>
        <w:t>依托已建的夏家沟水库、</w:t>
      </w:r>
      <w:r>
        <w:rPr>
          <w:rFonts w:hint="eastAsia" w:ascii="Times New Roman" w:hAnsi="Times New Roman" w:eastAsia="仿宋" w:cs="Times New Roman"/>
          <w:color w:val="auto"/>
          <w:spacing w:val="5"/>
          <w:sz w:val="28"/>
          <w:szCs w:val="28"/>
          <w:lang w:eastAsia="zh-CN"/>
        </w:rPr>
        <w:t>拟建</w:t>
      </w:r>
      <w:r>
        <w:rPr>
          <w:rFonts w:hint="default" w:ascii="Times New Roman" w:hAnsi="Times New Roman" w:eastAsia="仿宋" w:cs="Times New Roman"/>
          <w:color w:val="auto"/>
          <w:spacing w:val="5"/>
          <w:sz w:val="28"/>
          <w:szCs w:val="28"/>
          <w:lang w:eastAsia="zh-CN"/>
        </w:rPr>
        <w:t>的</w:t>
      </w:r>
      <w:r>
        <w:rPr>
          <w:rFonts w:hint="eastAsia" w:ascii="Times New Roman" w:hAnsi="Times New Roman" w:eastAsia="仿宋" w:cs="Times New Roman"/>
          <w:color w:val="auto"/>
          <w:spacing w:val="5"/>
          <w:sz w:val="28"/>
          <w:szCs w:val="28"/>
          <w:lang w:eastAsia="zh-CN"/>
        </w:rPr>
        <w:t>万坪水库、</w:t>
      </w:r>
      <w:r>
        <w:rPr>
          <w:rFonts w:hint="default" w:ascii="Times New Roman" w:hAnsi="Times New Roman" w:eastAsia="仿宋" w:cs="Times New Roman"/>
          <w:color w:val="auto"/>
          <w:spacing w:val="5"/>
          <w:sz w:val="28"/>
          <w:szCs w:val="28"/>
          <w:lang w:eastAsia="zh-CN"/>
        </w:rPr>
        <w:t>杨河水库</w:t>
      </w:r>
      <w:r>
        <w:rPr>
          <w:rFonts w:hint="eastAsia" w:ascii="Times New Roman" w:hAnsi="Times New Roman" w:eastAsia="仿宋" w:cs="Times New Roman"/>
          <w:color w:val="auto"/>
          <w:spacing w:val="5"/>
          <w:sz w:val="28"/>
          <w:szCs w:val="28"/>
          <w:lang w:eastAsia="zh-CN"/>
        </w:rPr>
        <w:t>、宜坪乡提水工程，规划</w:t>
      </w:r>
      <w:r>
        <w:rPr>
          <w:rFonts w:hint="default" w:ascii="Times New Roman" w:hAnsi="Times New Roman" w:eastAsia="仿宋" w:cs="Times New Roman"/>
          <w:color w:val="auto"/>
          <w:spacing w:val="5"/>
          <w:sz w:val="28"/>
          <w:szCs w:val="28"/>
          <w:lang w:eastAsia="zh-CN"/>
        </w:rPr>
        <w:t>新建太阳坪</w:t>
      </w:r>
      <w:r>
        <w:rPr>
          <w:rFonts w:hint="eastAsia" w:ascii="Times New Roman" w:hAnsi="Times New Roman" w:eastAsia="仿宋" w:cs="Times New Roman"/>
          <w:color w:val="auto"/>
          <w:spacing w:val="5"/>
          <w:sz w:val="28"/>
          <w:szCs w:val="28"/>
          <w:lang w:eastAsia="zh-CN"/>
        </w:rPr>
        <w:t>灌区</w:t>
      </w:r>
      <w:r>
        <w:rPr>
          <w:rFonts w:hint="default" w:ascii="Times New Roman" w:hAnsi="Times New Roman" w:eastAsia="仿宋" w:cs="Times New Roman"/>
          <w:color w:val="auto"/>
          <w:spacing w:val="5"/>
          <w:sz w:val="28"/>
          <w:szCs w:val="28"/>
          <w:lang w:eastAsia="zh-CN"/>
        </w:rPr>
        <w:t>、</w:t>
      </w:r>
      <w:r>
        <w:rPr>
          <w:rFonts w:hint="eastAsia" w:ascii="Times New Roman" w:hAnsi="Times New Roman" w:eastAsia="仿宋" w:cs="Times New Roman"/>
          <w:color w:val="auto"/>
          <w:spacing w:val="5"/>
          <w:sz w:val="28"/>
          <w:szCs w:val="28"/>
          <w:lang w:eastAsia="zh-CN"/>
        </w:rPr>
        <w:t>万坪水库灌区、杨河水库灌区、宜坪乡灌区等</w:t>
      </w:r>
      <w:r>
        <w:rPr>
          <w:rFonts w:hint="eastAsia" w:ascii="Times New Roman" w:hAnsi="Times New Roman" w:eastAsia="仿宋" w:cs="Times New Roman"/>
          <w:color w:val="auto"/>
          <w:spacing w:val="5"/>
          <w:sz w:val="28"/>
          <w:szCs w:val="28"/>
          <w:lang w:val="en-US" w:eastAsia="zh-CN"/>
        </w:rPr>
        <w:t>4</w:t>
      </w:r>
      <w:r>
        <w:rPr>
          <w:rFonts w:hint="default" w:ascii="Times New Roman" w:hAnsi="Times New Roman" w:eastAsia="仿宋" w:cs="Times New Roman"/>
          <w:color w:val="auto"/>
          <w:spacing w:val="5"/>
          <w:sz w:val="28"/>
          <w:szCs w:val="28"/>
          <w:lang w:val="en-US" w:eastAsia="zh-CN"/>
        </w:rPr>
        <w:t>个中型灌区，</w:t>
      </w:r>
      <w:r>
        <w:rPr>
          <w:rFonts w:hint="eastAsia" w:ascii="Times New Roman" w:hAnsi="Times New Roman" w:eastAsia="仿宋" w:cs="Times New Roman"/>
          <w:color w:val="auto"/>
          <w:spacing w:val="5"/>
          <w:sz w:val="28"/>
          <w:szCs w:val="28"/>
          <w:lang w:val="en-US" w:eastAsia="zh-CN"/>
        </w:rPr>
        <w:t>并利用各灌区渠系将万坪水库~夏家沟水库~杨河水库互联互通，提高灌区供水保证率</w:t>
      </w:r>
      <w:r>
        <w:rPr>
          <w:rFonts w:hint="eastAsia" w:ascii="Times New Roman" w:hAnsi="Times New Roman" w:eastAsia="仿宋" w:cs="Times New Roman"/>
          <w:color w:val="auto"/>
          <w:spacing w:val="5"/>
          <w:sz w:val="28"/>
          <w:szCs w:val="28"/>
          <w:lang w:eastAsia="zh-CN"/>
        </w:rPr>
        <w:t>。</w:t>
      </w:r>
      <w:r>
        <w:rPr>
          <w:rFonts w:hint="default" w:ascii="Times New Roman" w:hAnsi="Times New Roman" w:eastAsia="仿宋" w:cs="Times New Roman"/>
          <w:color w:val="auto"/>
          <w:spacing w:val="5"/>
          <w:sz w:val="28"/>
          <w:szCs w:val="28"/>
          <w:lang w:eastAsia="zh-CN"/>
        </w:rPr>
        <w:t>在骨干水利工程无法覆盖的区域，因地制宜继续建设</w:t>
      </w:r>
      <w:r>
        <w:rPr>
          <w:rFonts w:hint="default" w:ascii="Times New Roman" w:hAnsi="Times New Roman" w:eastAsia="仿宋" w:cs="Times New Roman"/>
          <w:color w:val="auto"/>
          <w:spacing w:val="5"/>
          <w:sz w:val="28"/>
          <w:szCs w:val="28"/>
          <w:highlight w:val="none"/>
          <w:lang w:eastAsia="zh-CN"/>
        </w:rPr>
        <w:t>五小水利工程（小塘坝、小水池、小水窖、小泵站、小水渠），保障灌溉用水需求。</w:t>
      </w:r>
      <w:r>
        <w:rPr>
          <w:rFonts w:hint="eastAsia" w:ascii="Times New Roman" w:hAnsi="Times New Roman" w:eastAsia="仿宋" w:cs="Times New Roman"/>
          <w:color w:val="auto"/>
          <w:spacing w:val="5"/>
          <w:sz w:val="28"/>
          <w:szCs w:val="28"/>
          <w:highlight w:val="none"/>
          <w:lang w:eastAsia="zh-CN"/>
        </w:rPr>
        <w:t>届时，峨边</w:t>
      </w:r>
      <w:r>
        <w:rPr>
          <w:rFonts w:hint="default" w:ascii="Times New Roman" w:hAnsi="Times New Roman" w:eastAsia="仿宋" w:cs="Times New Roman"/>
          <w:color w:val="auto"/>
          <w:spacing w:val="5"/>
          <w:sz w:val="28"/>
          <w:szCs w:val="28"/>
          <w:highlight w:val="none"/>
          <w:lang w:eastAsia="zh-CN"/>
        </w:rPr>
        <w:t>全县灌溉面积</w:t>
      </w:r>
      <w:r>
        <w:rPr>
          <w:rFonts w:hint="eastAsia" w:ascii="Times New Roman" w:hAnsi="Times New Roman" w:eastAsia="仿宋" w:cs="Times New Roman"/>
          <w:color w:val="auto"/>
          <w:spacing w:val="5"/>
          <w:sz w:val="28"/>
          <w:szCs w:val="28"/>
          <w:highlight w:val="none"/>
          <w:lang w:eastAsia="zh-CN"/>
        </w:rPr>
        <w:t>可</w:t>
      </w:r>
      <w:r>
        <w:rPr>
          <w:rFonts w:hint="default" w:ascii="Times New Roman" w:hAnsi="Times New Roman" w:eastAsia="仿宋" w:cs="Times New Roman"/>
          <w:color w:val="auto"/>
          <w:spacing w:val="5"/>
          <w:sz w:val="28"/>
          <w:szCs w:val="28"/>
          <w:highlight w:val="none"/>
          <w:lang w:eastAsia="zh-CN"/>
        </w:rPr>
        <w:t>达到</w:t>
      </w:r>
      <w:r>
        <w:rPr>
          <w:rFonts w:hint="eastAsia" w:ascii="Times New Roman" w:hAnsi="Times New Roman" w:eastAsia="仿宋" w:cs="Times New Roman"/>
          <w:color w:val="auto"/>
          <w:spacing w:val="5"/>
          <w:sz w:val="28"/>
          <w:szCs w:val="28"/>
          <w:highlight w:val="none"/>
          <w:lang w:val="en-US" w:eastAsia="zh-CN"/>
        </w:rPr>
        <w:t>13.05</w:t>
      </w:r>
      <w:r>
        <w:rPr>
          <w:rFonts w:hint="default" w:ascii="Times New Roman" w:hAnsi="Times New Roman" w:eastAsia="仿宋" w:cs="Times New Roman"/>
          <w:color w:val="auto"/>
          <w:spacing w:val="5"/>
          <w:sz w:val="28"/>
          <w:szCs w:val="28"/>
          <w:highlight w:val="none"/>
          <w:lang w:eastAsia="zh-CN"/>
        </w:rPr>
        <w:t>万亩，新增灌溉面积</w:t>
      </w:r>
      <w:r>
        <w:rPr>
          <w:rFonts w:hint="eastAsia" w:ascii="Times New Roman" w:hAnsi="Times New Roman" w:eastAsia="仿宋" w:cs="Times New Roman"/>
          <w:color w:val="auto"/>
          <w:spacing w:val="5"/>
          <w:sz w:val="28"/>
          <w:szCs w:val="28"/>
          <w:highlight w:val="none"/>
          <w:lang w:val="en-US" w:eastAsia="zh-CN"/>
        </w:rPr>
        <w:t>8</w:t>
      </w:r>
      <w:r>
        <w:rPr>
          <w:rFonts w:hint="default" w:ascii="Times New Roman" w:hAnsi="Times New Roman" w:eastAsia="仿宋" w:cs="Times New Roman"/>
          <w:color w:val="auto"/>
          <w:spacing w:val="5"/>
          <w:sz w:val="28"/>
          <w:szCs w:val="28"/>
          <w:highlight w:val="none"/>
          <w:lang w:eastAsia="zh-CN"/>
        </w:rPr>
        <w:t>万亩。</w:t>
      </w:r>
    </w:p>
    <w:p w14:paraId="01A6DAB3">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65" w:name="_Toc15468"/>
      <w:r>
        <w:rPr>
          <w:rFonts w:hint="eastAsia" w:ascii="Times New Roman" w:hAnsi="Times New Roman" w:eastAsia="楷体" w:cs="Times New Roman"/>
          <w:b/>
          <w:bCs/>
          <w:color w:val="auto"/>
          <w:spacing w:val="4"/>
          <w:sz w:val="32"/>
          <w:szCs w:val="32"/>
          <w:lang w:val="en-US" w:eastAsia="zh-CN"/>
        </w:rPr>
        <w:t>3.4.2推进灌区现代化建设和改造</w:t>
      </w:r>
      <w:bookmarkEnd w:id="165"/>
    </w:p>
    <w:p w14:paraId="6A91719D">
      <w:pPr>
        <w:keepNext w:val="0"/>
        <w:keepLines w:val="0"/>
        <w:kinsoku/>
        <w:wordWrap/>
        <w:overflowPunct/>
        <w:bidi w:val="0"/>
        <w:spacing w:line="560" w:lineRule="exact"/>
        <w:ind w:firstLine="580" w:firstLineChars="200"/>
        <w:rPr>
          <w:rFonts w:hint="eastAsia" w:ascii="Times New Roman" w:hAnsi="Times New Roman" w:eastAsia="仿宋" w:cs="Times New Roman"/>
          <w:color w:val="auto"/>
          <w:spacing w:val="5"/>
          <w:sz w:val="28"/>
          <w:szCs w:val="28"/>
          <w:lang w:val="en-US" w:eastAsia="zh-CN"/>
        </w:rPr>
      </w:pPr>
      <w:r>
        <w:rPr>
          <w:rFonts w:hint="eastAsia" w:ascii="Times New Roman" w:hAnsi="Times New Roman" w:eastAsia="仿宋" w:cs="Times New Roman"/>
          <w:color w:val="auto"/>
          <w:spacing w:val="5"/>
          <w:sz w:val="28"/>
          <w:szCs w:val="28"/>
          <w:lang w:val="en-US" w:eastAsia="zh-CN"/>
        </w:rPr>
        <w:t>峨边现状灌区均为小型灌区，设计灌面基本在1000亩以下。围绕</w:t>
      </w:r>
      <w:r>
        <w:rPr>
          <w:rFonts w:hint="default" w:ascii="Times New Roman" w:hAnsi="Times New Roman" w:eastAsia="仿宋" w:cs="Times New Roman"/>
          <w:color w:val="auto"/>
          <w:spacing w:val="5"/>
          <w:sz w:val="28"/>
          <w:szCs w:val="28"/>
          <w:lang w:val="en-US" w:eastAsia="zh-CN"/>
        </w:rPr>
        <w:t>峨边发展高山蔬菜、山区果蔬产业现代化等要求，</w:t>
      </w:r>
      <w:r>
        <w:rPr>
          <w:rFonts w:hint="eastAsia" w:ascii="Times New Roman" w:hAnsi="Times New Roman" w:eastAsia="仿宋" w:cs="Times New Roman"/>
          <w:color w:val="auto"/>
          <w:spacing w:val="5"/>
          <w:sz w:val="28"/>
          <w:szCs w:val="28"/>
          <w:lang w:val="en-US" w:eastAsia="zh-CN"/>
        </w:rPr>
        <w:t>峨边规划新建4个中型灌区，分别为太阳坪中型灌区、万坪水库中型灌区、杨河水库中型灌区和宜坪乡中型灌区。各新建灌区依托上述重点水源工程建设，整合小型灌区，配套“最后一公里”末级渠系建设，可基本覆盖峨边境内可灌溉面积。</w:t>
      </w:r>
    </w:p>
    <w:p w14:paraId="1E5145F0">
      <w:pPr>
        <w:keepNext w:val="0"/>
        <w:keepLines w:val="0"/>
        <w:kinsoku/>
        <w:wordWrap/>
        <w:overflowPunct/>
        <w:bidi w:val="0"/>
        <w:spacing w:line="560" w:lineRule="exact"/>
        <w:ind w:firstLine="580" w:firstLineChars="200"/>
        <w:rPr>
          <w:rFonts w:ascii="Times New Roman" w:hAnsi="Times New Roman" w:eastAsia="仿宋" w:cs="Times New Roman"/>
          <w:color w:val="auto"/>
          <w:sz w:val="28"/>
          <w:szCs w:val="28"/>
        </w:rPr>
      </w:pPr>
      <w:r>
        <w:rPr>
          <w:rFonts w:hint="eastAsia" w:ascii="Times New Roman" w:hAnsi="Times New Roman" w:eastAsia="仿宋" w:cs="Times New Roman"/>
          <w:color w:val="auto"/>
          <w:spacing w:val="5"/>
          <w:sz w:val="28"/>
          <w:szCs w:val="28"/>
          <w:lang w:val="en-US" w:eastAsia="zh-CN"/>
        </w:rPr>
        <w:t>新建灌区将</w:t>
      </w:r>
      <w:r>
        <w:rPr>
          <w:rFonts w:ascii="Times New Roman" w:hAnsi="Times New Roman" w:eastAsia="仿宋" w:cs="Times New Roman"/>
          <w:color w:val="auto"/>
          <w:sz w:val="28"/>
          <w:szCs w:val="28"/>
        </w:rPr>
        <w:t>建设配套齐全的骨干灌排工程体系，推广应用先进的灌区供水技术，逐步建成良性供水服务体系，实现灌区用水调度与监管设施提档升级，打造</w:t>
      </w:r>
      <w:r>
        <w:rPr>
          <w:rFonts w:hint="eastAsia" w:ascii="Times New Roman" w:hAnsi="Times New Roman" w:eastAsia="仿宋" w:cs="Times New Roman"/>
          <w:color w:val="auto"/>
          <w:sz w:val="28"/>
          <w:szCs w:val="28"/>
          <w:lang w:eastAsia="zh-CN"/>
        </w:rPr>
        <w:t>成</w:t>
      </w:r>
      <w:r>
        <w:rPr>
          <w:rFonts w:ascii="Times New Roman" w:hAnsi="Times New Roman" w:eastAsia="仿宋" w:cs="Times New Roman"/>
          <w:color w:val="auto"/>
          <w:sz w:val="28"/>
          <w:szCs w:val="28"/>
        </w:rPr>
        <w:t>“节水高效、设施完善、管理科学、生态良好”的现代化灌区。</w:t>
      </w:r>
    </w:p>
    <w:p w14:paraId="06028A61">
      <w:pPr>
        <w:keepNext w:val="0"/>
        <w:keepLines w:val="0"/>
        <w:kinsoku/>
        <w:wordWrap/>
        <w:overflowPunct/>
        <w:bidi w:val="0"/>
        <w:rPr>
          <w:rFonts w:hint="default"/>
          <w:color w:val="auto"/>
        </w:rPr>
      </w:pPr>
      <w:bookmarkStart w:id="166" w:name="_Toc3029"/>
      <w:bookmarkStart w:id="167" w:name="_Toc7666"/>
    </w:p>
    <w:p w14:paraId="12B45074">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center"/>
        <w:textAlignment w:val="baseline"/>
        <w:outlineLvl w:val="0"/>
        <w:rPr>
          <w:rFonts w:hint="default" w:ascii="Times New Roman" w:hAnsi="Times New Roman" w:eastAsia="黑体" w:cs="Times New Roman"/>
          <w:color w:val="auto"/>
          <w:spacing w:val="-2"/>
          <w:sz w:val="30"/>
          <w:szCs w:val="30"/>
        </w:rPr>
      </w:pPr>
      <w:bookmarkStart w:id="168" w:name="_Toc32182"/>
      <w:r>
        <w:rPr>
          <w:rFonts w:hint="default" w:ascii="Times New Roman" w:hAnsi="Times New Roman" w:eastAsia="黑体" w:cs="Times New Roman"/>
          <w:color w:val="auto"/>
          <w:spacing w:val="-2"/>
          <w:sz w:val="30"/>
          <w:szCs w:val="30"/>
        </w:rPr>
        <w:t>专栏</w:t>
      </w:r>
      <w:r>
        <w:rPr>
          <w:rFonts w:hint="default" w:ascii="Times New Roman" w:hAnsi="Times New Roman" w:eastAsia="黑体" w:cs="Times New Roman"/>
          <w:color w:val="auto"/>
          <w:spacing w:val="-2"/>
          <w:sz w:val="30"/>
          <w:szCs w:val="30"/>
          <w:lang w:val="en-US" w:eastAsia="zh-CN"/>
        </w:rPr>
        <w:t>2</w:t>
      </w:r>
      <w:r>
        <w:rPr>
          <w:rFonts w:hint="default" w:ascii="Times New Roman" w:hAnsi="Times New Roman" w:eastAsia="黑体" w:cs="Times New Roman"/>
          <w:color w:val="auto"/>
          <w:spacing w:val="-2"/>
          <w:sz w:val="30"/>
          <w:szCs w:val="30"/>
        </w:rPr>
        <w:t>水资源调配工程重点建设任务</w:t>
      </w:r>
      <w:bookmarkEnd w:id="166"/>
      <w:bookmarkEnd w:id="167"/>
      <w:bookmarkEnd w:id="168"/>
    </w:p>
    <w:p w14:paraId="0E281D66">
      <w:pPr>
        <w:keepNext w:val="0"/>
        <w:keepLines w:val="0"/>
        <w:pageBreakBefore w:val="0"/>
        <w:kinsoku/>
        <w:wordWrap/>
        <w:overflowPunct/>
        <w:topLinePunct/>
        <w:bidi w:val="0"/>
        <w:spacing w:afterAutospacing="0" w:line="174" w:lineRule="exact"/>
        <w:rPr>
          <w:rFonts w:hint="default" w:ascii="Times New Roman" w:hAnsi="Times New Roman" w:cs="Times New Roman"/>
          <w:color w:val="auto"/>
        </w:rPr>
      </w:pPr>
    </w:p>
    <w:tbl>
      <w:tblPr>
        <w:tblStyle w:val="19"/>
        <w:tblW w:w="8365" w:type="dxa"/>
        <w:tblInd w:w="6"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365"/>
      </w:tblGrid>
      <w:tr w14:paraId="46AFEC51">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093" w:hRule="atLeast"/>
        </w:trPr>
        <w:tc>
          <w:tcPr>
            <w:tcW w:w="8365" w:type="dxa"/>
            <w:vAlign w:val="top"/>
          </w:tcPr>
          <w:p w14:paraId="3B68B948">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4" w:firstLineChars="200"/>
              <w:textAlignment w:val="baseline"/>
              <w:rPr>
                <w:rFonts w:hint="default" w:ascii="Times New Roman" w:hAnsi="Times New Roman" w:eastAsia="仿宋_GB2312" w:cs="Times New Roman"/>
                <w:color w:val="auto"/>
                <w:spacing w:val="-4"/>
                <w:sz w:val="24"/>
                <w:szCs w:val="24"/>
              </w:rPr>
            </w:pPr>
          </w:p>
          <w:p w14:paraId="36972CC9">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4" w:firstLineChars="200"/>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pacing w:val="-4"/>
                <w:sz w:val="24"/>
                <w:szCs w:val="24"/>
              </w:rPr>
              <w:t>1.</w:t>
            </w:r>
            <w:r>
              <w:rPr>
                <w:rFonts w:hint="default" w:ascii="Times New Roman" w:hAnsi="Times New Roman" w:eastAsia="仿宋_GB2312" w:cs="Times New Roman"/>
                <w:color w:val="auto"/>
                <w:spacing w:val="-1"/>
                <w:sz w:val="24"/>
                <w:szCs w:val="24"/>
              </w:rPr>
              <w:t>重点水源工程</w:t>
            </w:r>
          </w:p>
          <w:p w14:paraId="7D889B1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8" w:firstLineChars="200"/>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pacing w:val="-3"/>
                <w:sz w:val="24"/>
                <w:szCs w:val="24"/>
              </w:rPr>
              <w:t>加快推进万坪水库</w:t>
            </w:r>
            <w:r>
              <w:rPr>
                <w:rFonts w:hint="default" w:ascii="Times New Roman" w:hAnsi="Times New Roman" w:eastAsia="仿宋_GB2312" w:cs="Times New Roman"/>
                <w:color w:val="auto"/>
                <w:spacing w:val="-3"/>
                <w:sz w:val="24"/>
                <w:szCs w:val="24"/>
                <w:lang w:eastAsia="zh-CN"/>
              </w:rPr>
              <w:t>、杨河水库、黑龙溪水库、麻柳水库</w:t>
            </w:r>
            <w:r>
              <w:rPr>
                <w:rFonts w:hint="default" w:ascii="Times New Roman" w:hAnsi="Times New Roman" w:eastAsia="仿宋_GB2312" w:cs="Times New Roman"/>
                <w:color w:val="auto"/>
                <w:spacing w:val="-3"/>
                <w:sz w:val="24"/>
                <w:szCs w:val="24"/>
              </w:rPr>
              <w:t>前期</w:t>
            </w:r>
            <w:r>
              <w:rPr>
                <w:rFonts w:hint="default" w:ascii="Times New Roman" w:hAnsi="Times New Roman" w:eastAsia="仿宋_GB2312" w:cs="Times New Roman"/>
                <w:color w:val="auto"/>
                <w:spacing w:val="-4"/>
                <w:sz w:val="24"/>
                <w:szCs w:val="24"/>
              </w:rPr>
              <w:t>工作，争取早日开工建</w:t>
            </w:r>
            <w:r>
              <w:rPr>
                <w:rFonts w:hint="default" w:ascii="Times New Roman" w:hAnsi="Times New Roman" w:eastAsia="仿宋_GB2312" w:cs="Times New Roman"/>
                <w:color w:val="auto"/>
                <w:spacing w:val="-3"/>
                <w:sz w:val="24"/>
                <w:szCs w:val="24"/>
              </w:rPr>
              <w:t>设；</w:t>
            </w:r>
            <w:r>
              <w:rPr>
                <w:rFonts w:hint="default" w:ascii="Times New Roman" w:hAnsi="Times New Roman" w:eastAsia="仿宋_GB2312" w:cs="Times New Roman"/>
                <w:color w:val="auto"/>
                <w:spacing w:val="-3"/>
                <w:sz w:val="24"/>
                <w:szCs w:val="24"/>
                <w:lang w:eastAsia="zh-CN"/>
              </w:rPr>
              <w:t>研究宜坪乡水源工程</w:t>
            </w:r>
            <w:r>
              <w:rPr>
                <w:rFonts w:hint="default" w:ascii="Times New Roman" w:hAnsi="Times New Roman" w:eastAsia="仿宋_GB2312" w:cs="Times New Roman"/>
                <w:color w:val="auto"/>
                <w:spacing w:val="-1"/>
                <w:sz w:val="24"/>
                <w:szCs w:val="24"/>
              </w:rPr>
              <w:t>。</w:t>
            </w:r>
          </w:p>
          <w:p w14:paraId="7BAD0697">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72" w:firstLineChars="200"/>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pacing w:val="-2"/>
                <w:sz w:val="24"/>
                <w:szCs w:val="24"/>
                <w:lang w:val="en-US" w:eastAsia="zh-CN"/>
              </w:rPr>
              <w:t>2</w:t>
            </w:r>
            <w:r>
              <w:rPr>
                <w:rFonts w:hint="default" w:ascii="Times New Roman" w:hAnsi="Times New Roman" w:eastAsia="仿宋_GB2312" w:cs="Times New Roman"/>
                <w:color w:val="auto"/>
                <w:spacing w:val="-2"/>
                <w:sz w:val="24"/>
                <w:szCs w:val="24"/>
              </w:rPr>
              <w:t>.城乡供水工程</w:t>
            </w:r>
          </w:p>
          <w:p w14:paraId="21D2A2E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8" w:firstLineChars="200"/>
              <w:textAlignment w:val="baseline"/>
              <w:rPr>
                <w:rFonts w:hint="default" w:ascii="Times New Roman" w:hAnsi="Times New Roman" w:eastAsia="仿宋_GB2312" w:cs="Times New Roman"/>
                <w:color w:val="auto"/>
                <w:spacing w:val="-3"/>
                <w:sz w:val="24"/>
                <w:szCs w:val="24"/>
                <w:lang w:eastAsia="zh-CN"/>
              </w:rPr>
            </w:pPr>
            <w:r>
              <w:rPr>
                <w:rFonts w:hint="default" w:ascii="Times New Roman" w:hAnsi="Times New Roman" w:eastAsia="仿宋_GB2312" w:cs="Times New Roman"/>
                <w:color w:val="auto"/>
                <w:spacing w:val="-3"/>
                <w:sz w:val="24"/>
                <w:szCs w:val="24"/>
                <w:lang w:eastAsia="zh-CN"/>
              </w:rPr>
              <w:t>加快实施城区二水厂管网及扩建工程；积极推进新建杨河水厂（三水厂）、黑竹沟水厂（四水厂）、万漩村工业水厂、核桃坪工业园区工业水厂；加快推进乡镇集中供水工程规模化项目，以及</w:t>
            </w:r>
            <w:r>
              <w:rPr>
                <w:rFonts w:hint="eastAsia" w:ascii="Times New Roman" w:hAnsi="Times New Roman" w:eastAsia="仿宋_GB2312" w:cs="Times New Roman"/>
                <w:color w:val="auto"/>
                <w:spacing w:val="-3"/>
                <w:sz w:val="24"/>
                <w:szCs w:val="24"/>
                <w:lang w:eastAsia="zh-CN"/>
              </w:rPr>
              <w:t>供水</w:t>
            </w:r>
            <w:r>
              <w:rPr>
                <w:rFonts w:hint="default" w:ascii="Times New Roman" w:hAnsi="Times New Roman" w:eastAsia="仿宋_GB2312" w:cs="Times New Roman"/>
                <w:color w:val="auto"/>
                <w:spacing w:val="-3"/>
                <w:sz w:val="24"/>
                <w:szCs w:val="24"/>
                <w:lang w:eastAsia="zh-CN"/>
              </w:rPr>
              <w:t>管网更新改造项目</w:t>
            </w:r>
            <w:r>
              <w:rPr>
                <w:rFonts w:hint="eastAsia" w:ascii="Times New Roman" w:hAnsi="Times New Roman" w:eastAsia="仿宋_GB2312" w:cs="Times New Roman"/>
                <w:color w:val="auto"/>
                <w:spacing w:val="-3"/>
                <w:sz w:val="24"/>
                <w:szCs w:val="24"/>
                <w:lang w:eastAsia="zh-CN"/>
              </w:rPr>
              <w:t>等</w:t>
            </w:r>
            <w:r>
              <w:rPr>
                <w:rFonts w:hint="default" w:ascii="Times New Roman" w:hAnsi="Times New Roman" w:eastAsia="仿宋_GB2312" w:cs="Times New Roman"/>
                <w:color w:val="auto"/>
                <w:spacing w:val="-3"/>
                <w:sz w:val="24"/>
                <w:szCs w:val="24"/>
                <w:lang w:eastAsia="zh-CN"/>
              </w:rPr>
              <w:t>。</w:t>
            </w:r>
          </w:p>
          <w:p w14:paraId="104C7394">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72" w:firstLineChars="200"/>
              <w:textAlignment w:val="baseline"/>
              <w:rPr>
                <w:rFonts w:hint="default" w:ascii="Times New Roman" w:hAnsi="Times New Roman" w:eastAsia="仿宋_GB2312" w:cs="Times New Roman"/>
                <w:color w:val="auto"/>
                <w:spacing w:val="-2"/>
                <w:sz w:val="24"/>
                <w:szCs w:val="24"/>
                <w:lang w:val="en-US" w:eastAsia="zh-CN"/>
              </w:rPr>
            </w:pPr>
            <w:r>
              <w:rPr>
                <w:rFonts w:hint="default" w:ascii="Times New Roman" w:hAnsi="Times New Roman" w:eastAsia="仿宋_GB2312" w:cs="Times New Roman"/>
                <w:color w:val="auto"/>
                <w:spacing w:val="-2"/>
                <w:sz w:val="24"/>
                <w:szCs w:val="24"/>
                <w:lang w:val="en-US" w:eastAsia="zh-CN"/>
              </w:rPr>
              <w:t>3.灌区建设工程</w:t>
            </w:r>
          </w:p>
          <w:p w14:paraId="4EEE77B2">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8" w:firstLineChars="200"/>
              <w:textAlignment w:val="baseline"/>
              <w:rPr>
                <w:rFonts w:hint="default" w:ascii="Times New Roman" w:hAnsi="Times New Roman" w:cs="Times New Roman"/>
                <w:color w:val="auto"/>
                <w:spacing w:val="-4"/>
                <w:sz w:val="24"/>
                <w:szCs w:val="24"/>
              </w:rPr>
            </w:pPr>
            <w:r>
              <w:rPr>
                <w:rFonts w:hint="default" w:ascii="Times New Roman" w:hAnsi="Times New Roman" w:eastAsia="仿宋_GB2312" w:cs="Times New Roman"/>
                <w:snapToGrid w:val="0"/>
                <w:color w:val="auto"/>
                <w:spacing w:val="-3"/>
                <w:kern w:val="0"/>
                <w:sz w:val="24"/>
                <w:szCs w:val="24"/>
                <w:lang w:val="en-US" w:eastAsia="zh-CN" w:bidi="ar-SA"/>
              </w:rPr>
              <w:t>加快推进新建太阳坪中型灌区工程；积极推进新建</w:t>
            </w:r>
            <w:r>
              <w:rPr>
                <w:rFonts w:hint="eastAsia" w:ascii="Times New Roman" w:hAnsi="Times New Roman" w:eastAsia="仿宋_GB2312" w:cs="Times New Roman"/>
                <w:snapToGrid w:val="0"/>
                <w:color w:val="auto"/>
                <w:spacing w:val="-3"/>
                <w:kern w:val="0"/>
                <w:sz w:val="24"/>
                <w:szCs w:val="24"/>
                <w:lang w:val="en-US" w:eastAsia="zh-CN" w:bidi="ar-SA"/>
              </w:rPr>
              <w:t>宜坪乡中型灌区、杨河水库中型灌区和万坪水库</w:t>
            </w:r>
            <w:r>
              <w:rPr>
                <w:rFonts w:hint="default" w:ascii="Times New Roman" w:hAnsi="Times New Roman" w:eastAsia="仿宋_GB2312" w:cs="Times New Roman"/>
                <w:snapToGrid w:val="0"/>
                <w:color w:val="auto"/>
                <w:spacing w:val="-3"/>
                <w:kern w:val="0"/>
                <w:sz w:val="24"/>
                <w:szCs w:val="24"/>
                <w:lang w:val="en-US" w:eastAsia="zh-CN" w:bidi="ar-SA"/>
              </w:rPr>
              <w:t>中型灌区；持续实施山坪塘整治项目。</w:t>
            </w:r>
          </w:p>
        </w:tc>
      </w:tr>
    </w:tbl>
    <w:p w14:paraId="2EF21C0E">
      <w:pPr>
        <w:pStyle w:val="5"/>
        <w:keepNext w:val="0"/>
        <w:keepLines w:val="0"/>
        <w:pageBreakBefore w:val="0"/>
        <w:kinsoku/>
        <w:wordWrap/>
        <w:overflowPunct/>
        <w:topLinePunct/>
        <w:bidi w:val="0"/>
        <w:spacing w:afterAutospacing="0"/>
        <w:rPr>
          <w:rFonts w:hint="default" w:ascii="Times New Roman" w:hAnsi="Times New Roman" w:cs="Times New Roman"/>
          <w:color w:val="auto"/>
        </w:rPr>
      </w:pPr>
    </w:p>
    <w:p w14:paraId="567A9A08">
      <w:pPr>
        <w:keepNext w:val="0"/>
        <w:keepLines w:val="0"/>
        <w:pageBreakBefore w:val="0"/>
        <w:kinsoku/>
        <w:wordWrap/>
        <w:overflowPunct/>
        <w:topLinePunct/>
        <w:bidi w:val="0"/>
        <w:spacing w:afterAutospacing="0"/>
        <w:rPr>
          <w:rFonts w:hint="default" w:ascii="Times New Roman" w:hAnsi="Times New Roman" w:cs="Times New Roman"/>
          <w:color w:val="auto"/>
        </w:rPr>
        <w:sectPr>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3743B141">
      <w:pPr>
        <w:keepNext w:val="0"/>
        <w:keepLines w:val="0"/>
        <w:pageBreakBefore w:val="0"/>
        <w:kinsoku/>
        <w:wordWrap/>
        <w:overflowPunct/>
        <w:topLinePunct/>
        <w:bidi w:val="0"/>
        <w:spacing w:afterAutospacing="0" w:line="91" w:lineRule="auto"/>
        <w:rPr>
          <w:rFonts w:hint="default" w:ascii="Times New Roman" w:hAnsi="Times New Roman" w:cs="Times New Roman"/>
          <w:color w:val="auto"/>
          <w:sz w:val="2"/>
        </w:rPr>
      </w:pPr>
    </w:p>
    <w:p w14:paraId="5FF385B7">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default" w:ascii="Times New Roman" w:hAnsi="Times New Roman" w:eastAsia="黑体" w:cs="Times New Roman"/>
          <w:b w:val="0"/>
          <w:bCs w:val="0"/>
          <w:color w:val="auto"/>
          <w:sz w:val="44"/>
          <w:szCs w:val="44"/>
        </w:rPr>
      </w:pPr>
      <w:bookmarkStart w:id="169" w:name="bookmark41"/>
      <w:bookmarkEnd w:id="169"/>
      <w:bookmarkStart w:id="170" w:name="_Toc19816"/>
      <w:bookmarkStart w:id="171" w:name="_Toc24838"/>
      <w:r>
        <w:rPr>
          <w:rFonts w:hint="default" w:ascii="Times New Roman" w:hAnsi="Times New Roman" w:eastAsia="黑体" w:cs="Times New Roman"/>
          <w:b w:val="0"/>
          <w:bCs w:val="0"/>
          <w:color w:val="auto"/>
          <w:sz w:val="44"/>
          <w:szCs w:val="44"/>
        </w:rPr>
        <w:t>4</w:t>
      </w:r>
      <w:r>
        <w:rPr>
          <w:rFonts w:hint="eastAsia" w:ascii="Times New Roman" w:hAnsi="Times New Roman" w:eastAsia="黑体" w:cs="Times New Roman"/>
          <w:b w:val="0"/>
          <w:bCs w:val="0"/>
          <w:color w:val="auto"/>
          <w:sz w:val="44"/>
          <w:szCs w:val="44"/>
          <w:lang w:eastAsia="zh-CN"/>
        </w:rPr>
        <w:t>构建防洪排涝网</w:t>
      </w:r>
      <w:bookmarkEnd w:id="170"/>
      <w:bookmarkEnd w:id="171"/>
    </w:p>
    <w:p w14:paraId="2A849AA4">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172" w:name="bookmark43"/>
      <w:bookmarkEnd w:id="172"/>
      <w:bookmarkStart w:id="173" w:name="_Toc20220"/>
      <w:bookmarkStart w:id="174" w:name="_Toc19474"/>
      <w:r>
        <w:rPr>
          <w:rFonts w:hint="default" w:ascii="Times New Roman" w:hAnsi="Times New Roman" w:eastAsia="楷体" w:cs="Times New Roman"/>
          <w:b/>
          <w:bCs/>
          <w:color w:val="auto"/>
          <w:sz w:val="36"/>
          <w:szCs w:val="36"/>
        </w:rPr>
        <w:t>4.1</w:t>
      </w:r>
      <w:r>
        <w:rPr>
          <w:rFonts w:hint="eastAsia" w:ascii="Times New Roman" w:hAnsi="Times New Roman" w:eastAsia="楷体" w:cs="Times New Roman"/>
          <w:b/>
          <w:bCs/>
          <w:color w:val="auto"/>
          <w:sz w:val="36"/>
          <w:szCs w:val="36"/>
          <w:lang w:eastAsia="zh-CN"/>
        </w:rPr>
        <w:t>建设</w:t>
      </w:r>
      <w:r>
        <w:rPr>
          <w:rFonts w:hint="default" w:ascii="Times New Roman" w:hAnsi="Times New Roman" w:eastAsia="楷体" w:cs="Times New Roman"/>
          <w:b/>
          <w:bCs/>
          <w:color w:val="auto"/>
          <w:sz w:val="36"/>
          <w:szCs w:val="36"/>
        </w:rPr>
        <w:t>思路</w:t>
      </w:r>
      <w:bookmarkEnd w:id="173"/>
      <w:bookmarkEnd w:id="174"/>
    </w:p>
    <w:p w14:paraId="4014775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峨边彝族自治县地处</w:t>
      </w:r>
      <w:r>
        <w:rPr>
          <w:rFonts w:hint="default" w:ascii="Times New Roman" w:hAnsi="Times New Roman" w:eastAsia="仿宋_GB2312" w:cs="Times New Roman"/>
          <w:color w:val="auto"/>
          <w:sz w:val="28"/>
          <w:szCs w:val="28"/>
          <w:lang w:val="en-US"/>
        </w:rPr>
        <w:t>四川省西南部的小凉山区</w:t>
      </w:r>
      <w:r>
        <w:rPr>
          <w:rFonts w:hint="default"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snapToGrid w:val="0"/>
          <w:color w:val="auto"/>
          <w:kern w:val="0"/>
          <w:sz w:val="28"/>
          <w:szCs w:val="28"/>
          <w:lang w:val="en-US" w:eastAsia="zh-CN" w:bidi="ar"/>
        </w:rPr>
        <w:t>境内河流水系均属山区河流，汛期降雨集中，洪水陡涨陡落，山洪地质灾害频发，易发生洪涝灾害。</w:t>
      </w:r>
    </w:p>
    <w:p w14:paraId="452F8C9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一是坚持底线思维，强化风险意识，坚持以防为主、防抗结合，以问题为导向，消除防洪除涝薄弱环节，提高防范化解重大风险能力。</w:t>
      </w:r>
    </w:p>
    <w:p w14:paraId="7CD31EE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napToGrid w:val="0"/>
          <w:color w:val="auto"/>
          <w:kern w:val="0"/>
          <w:sz w:val="28"/>
          <w:szCs w:val="28"/>
          <w:lang w:val="en-US" w:eastAsia="zh-CN" w:bidi="ar"/>
        </w:rPr>
        <w:t>二是遵循洪水演变规律，按照“上游高水高排、中区低水低排、洼地涝水提排”的洪水出路安排，提高骨干河道防洪能力，增强区内河槽宣泄能力，加强涝洼区泵站提排能力。</w:t>
      </w:r>
    </w:p>
    <w:p w14:paraId="4FDACB4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snapToGrid w:val="0"/>
          <w:color w:val="auto"/>
          <w:kern w:val="0"/>
          <w:sz w:val="28"/>
          <w:szCs w:val="28"/>
          <w:lang w:val="en-US" w:eastAsia="zh-CN" w:bidi="ar"/>
        </w:rPr>
        <w:t>三是按照“洪涝兼治、蓄泄兼筹、系统治理”原则，统筹推进河道泄洪、城镇排水、洼地排涝、监测预报预警等防洪基础设施建设，全面提升防洪减灾能力。</w:t>
      </w:r>
    </w:p>
    <w:p w14:paraId="59770FB4">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175" w:name="_Toc19840"/>
      <w:bookmarkStart w:id="176" w:name="_Toc15680"/>
      <w:bookmarkStart w:id="177" w:name="_Toc20044"/>
      <w:r>
        <w:rPr>
          <w:rFonts w:hint="default" w:ascii="Times New Roman" w:hAnsi="Times New Roman" w:eastAsia="楷体" w:cs="Times New Roman"/>
          <w:b/>
          <w:bCs/>
          <w:color w:val="auto"/>
          <w:sz w:val="36"/>
          <w:szCs w:val="36"/>
        </w:rPr>
        <w:t>4.</w:t>
      </w:r>
      <w:r>
        <w:rPr>
          <w:rFonts w:hint="eastAsia" w:ascii="Times New Roman" w:hAnsi="Times New Roman" w:eastAsia="楷体" w:cs="Times New Roman"/>
          <w:b/>
          <w:bCs/>
          <w:color w:val="auto"/>
          <w:sz w:val="36"/>
          <w:szCs w:val="36"/>
          <w:lang w:val="en-US" w:eastAsia="zh-CN"/>
        </w:rPr>
        <w:t>2防洪标准和布局</w:t>
      </w:r>
      <w:bookmarkEnd w:id="175"/>
    </w:p>
    <w:p w14:paraId="325CB714">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78" w:name="_Toc15592"/>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2.1防洪标准</w:t>
      </w:r>
      <w:bookmarkEnd w:id="178"/>
    </w:p>
    <w:p w14:paraId="655D46D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snapToGrid w:val="0"/>
          <w:color w:val="auto"/>
          <w:kern w:val="0"/>
          <w:sz w:val="28"/>
          <w:szCs w:val="28"/>
          <w:lang w:val="en-US" w:eastAsia="zh-CN" w:bidi="ar"/>
        </w:rPr>
        <w:t>根据《防洪标准》（GB502101-2014），结合《</w:t>
      </w:r>
      <w:r>
        <w:rPr>
          <w:rFonts w:hint="eastAsia" w:ascii="Times New Roman" w:hAnsi="Times New Roman" w:eastAsia="仿宋_GB2312" w:cs="Times New Roman"/>
          <w:snapToGrid w:val="0"/>
          <w:color w:val="auto"/>
          <w:kern w:val="0"/>
          <w:sz w:val="28"/>
          <w:szCs w:val="28"/>
          <w:lang w:val="en-US" w:eastAsia="zh-CN" w:bidi="ar"/>
        </w:rPr>
        <w:t>乐山市</w:t>
      </w:r>
      <w:r>
        <w:rPr>
          <w:rFonts w:hint="default" w:ascii="Times New Roman" w:hAnsi="Times New Roman" w:eastAsia="仿宋_GB2312" w:cs="Times New Roman"/>
          <w:snapToGrid w:val="0"/>
          <w:color w:val="auto"/>
          <w:kern w:val="0"/>
          <w:sz w:val="28"/>
          <w:szCs w:val="28"/>
          <w:lang w:val="en-US" w:eastAsia="zh-CN" w:bidi="ar"/>
        </w:rPr>
        <w:t>现代水网建设规划》、</w:t>
      </w:r>
      <w:r>
        <w:rPr>
          <w:rFonts w:hint="default" w:ascii="Times New Roman" w:hAnsi="Times New Roman" w:eastAsia="仿宋_GB2312" w:cs="Times New Roman"/>
          <w:color w:val="auto"/>
          <w:spacing w:val="-4"/>
          <w:sz w:val="28"/>
          <w:szCs w:val="28"/>
          <w:lang w:val="en-US" w:eastAsia="zh-CN"/>
        </w:rPr>
        <w:t>《峨边彝族自治县国土空间总体规划（2021—2035年）》</w:t>
      </w:r>
      <w:r>
        <w:rPr>
          <w:rFonts w:hint="default" w:ascii="Times New Roman" w:hAnsi="Times New Roman" w:eastAsia="仿宋_GB2312" w:cs="Times New Roman"/>
          <w:snapToGrid w:val="0"/>
          <w:color w:val="auto"/>
          <w:kern w:val="0"/>
          <w:sz w:val="28"/>
          <w:szCs w:val="28"/>
          <w:lang w:val="en-US" w:eastAsia="zh-CN" w:bidi="ar"/>
        </w:rPr>
        <w:t>及流域防洪规划，综合考虑防洪保护对象重要性等，确定防洪标准。</w:t>
      </w:r>
    </w:p>
    <w:p w14:paraId="0694F78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eastAsia" w:ascii="Times New Roman" w:hAnsi="Times New Roman" w:eastAsia="仿宋_GB2312" w:cs="Times New Roman"/>
          <w:snapToGrid w:val="0"/>
          <w:color w:val="auto"/>
          <w:kern w:val="0"/>
          <w:sz w:val="28"/>
          <w:szCs w:val="28"/>
          <w:lang w:val="en-US" w:eastAsia="zh-CN" w:bidi="ar"/>
        </w:rPr>
        <w:t>峨边</w:t>
      </w:r>
      <w:r>
        <w:rPr>
          <w:rFonts w:hint="default" w:ascii="Times New Roman" w:hAnsi="Times New Roman" w:eastAsia="仿宋_GB2312" w:cs="Times New Roman"/>
          <w:snapToGrid w:val="0"/>
          <w:color w:val="auto"/>
          <w:kern w:val="0"/>
          <w:sz w:val="28"/>
          <w:szCs w:val="28"/>
          <w:lang w:val="en-US" w:eastAsia="zh-CN" w:bidi="ar"/>
        </w:rPr>
        <w:t>中心城区</w:t>
      </w:r>
      <w:r>
        <w:rPr>
          <w:rFonts w:hint="eastAsia" w:ascii="Times New Roman" w:hAnsi="Times New Roman" w:eastAsia="仿宋_GB2312" w:cs="Times New Roman"/>
          <w:snapToGrid w:val="0"/>
          <w:color w:val="auto"/>
          <w:kern w:val="0"/>
          <w:sz w:val="28"/>
          <w:szCs w:val="28"/>
          <w:lang w:val="en-US" w:eastAsia="zh-CN" w:bidi="ar"/>
        </w:rPr>
        <w:t>及重点乡镇</w:t>
      </w:r>
      <w:r>
        <w:rPr>
          <w:rFonts w:hint="default" w:ascii="Times New Roman" w:hAnsi="Times New Roman" w:eastAsia="仿宋_GB2312" w:cs="Times New Roman"/>
          <w:snapToGrid w:val="0"/>
          <w:color w:val="auto"/>
          <w:kern w:val="0"/>
          <w:sz w:val="28"/>
          <w:szCs w:val="28"/>
          <w:lang w:val="en-US" w:eastAsia="zh-CN" w:bidi="ar"/>
        </w:rPr>
        <w:t>防洪标准</w:t>
      </w:r>
      <w:r>
        <w:rPr>
          <w:rFonts w:hint="eastAsia" w:ascii="Times New Roman" w:hAnsi="Times New Roman" w:eastAsia="仿宋_GB2312" w:cs="Times New Roman"/>
          <w:snapToGrid w:val="0"/>
          <w:color w:val="auto"/>
          <w:kern w:val="0"/>
          <w:sz w:val="28"/>
          <w:szCs w:val="28"/>
          <w:lang w:val="en-US" w:eastAsia="zh-CN" w:bidi="ar"/>
        </w:rPr>
        <w:t>为2</w:t>
      </w:r>
      <w:r>
        <w:rPr>
          <w:rFonts w:hint="default" w:ascii="Times New Roman" w:hAnsi="Times New Roman" w:eastAsia="仿宋_GB2312" w:cs="Times New Roman"/>
          <w:snapToGrid w:val="0"/>
          <w:color w:val="auto"/>
          <w:kern w:val="0"/>
          <w:sz w:val="28"/>
          <w:szCs w:val="28"/>
          <w:lang w:val="en-US" w:eastAsia="zh-CN" w:bidi="ar"/>
        </w:rPr>
        <w:t>0年一遇，</w:t>
      </w:r>
      <w:r>
        <w:rPr>
          <w:rFonts w:hint="eastAsia" w:ascii="Times New Roman" w:hAnsi="Times New Roman" w:eastAsia="仿宋_GB2312" w:cs="Times New Roman"/>
          <w:snapToGrid w:val="0"/>
          <w:color w:val="auto"/>
          <w:kern w:val="0"/>
          <w:sz w:val="28"/>
          <w:szCs w:val="28"/>
          <w:lang w:val="en-US" w:eastAsia="zh-CN" w:bidi="ar"/>
        </w:rPr>
        <w:t>排涝标准为10年一遇；一般</w:t>
      </w:r>
      <w:r>
        <w:rPr>
          <w:rFonts w:hint="default" w:ascii="Times New Roman" w:hAnsi="Times New Roman" w:eastAsia="仿宋_GB2312" w:cs="Times New Roman"/>
          <w:snapToGrid w:val="0"/>
          <w:color w:val="auto"/>
          <w:kern w:val="0"/>
          <w:sz w:val="28"/>
          <w:szCs w:val="28"/>
          <w:lang w:val="en-US" w:eastAsia="zh-CN" w:bidi="ar"/>
        </w:rPr>
        <w:t>乡镇</w:t>
      </w:r>
      <w:r>
        <w:rPr>
          <w:rFonts w:hint="eastAsia" w:ascii="Times New Roman" w:hAnsi="Times New Roman" w:eastAsia="仿宋_GB2312" w:cs="Times New Roman"/>
          <w:snapToGrid w:val="0"/>
          <w:color w:val="auto"/>
          <w:kern w:val="0"/>
          <w:sz w:val="28"/>
          <w:szCs w:val="28"/>
          <w:lang w:val="en-US" w:eastAsia="zh-CN" w:bidi="ar"/>
        </w:rPr>
        <w:t>及村庄</w:t>
      </w:r>
      <w:r>
        <w:rPr>
          <w:rFonts w:hint="default" w:ascii="Times New Roman" w:hAnsi="Times New Roman" w:eastAsia="仿宋_GB2312" w:cs="Times New Roman"/>
          <w:snapToGrid w:val="0"/>
          <w:color w:val="auto"/>
          <w:kern w:val="0"/>
          <w:sz w:val="28"/>
          <w:szCs w:val="28"/>
          <w:lang w:val="en-US" w:eastAsia="zh-CN" w:bidi="ar"/>
        </w:rPr>
        <w:t>防洪标准</w:t>
      </w:r>
      <w:r>
        <w:rPr>
          <w:rFonts w:hint="eastAsia" w:ascii="Times New Roman" w:hAnsi="Times New Roman" w:eastAsia="仿宋_GB2312" w:cs="Times New Roman"/>
          <w:snapToGrid w:val="0"/>
          <w:color w:val="auto"/>
          <w:kern w:val="0"/>
          <w:sz w:val="28"/>
          <w:szCs w:val="28"/>
          <w:lang w:val="en-US" w:eastAsia="zh-CN" w:bidi="ar"/>
        </w:rPr>
        <w:t>为</w:t>
      </w:r>
      <w:r>
        <w:rPr>
          <w:rFonts w:hint="default" w:ascii="Times New Roman" w:hAnsi="Times New Roman" w:eastAsia="仿宋_GB2312" w:cs="Times New Roman"/>
          <w:snapToGrid w:val="0"/>
          <w:color w:val="auto"/>
          <w:kern w:val="0"/>
          <w:sz w:val="28"/>
          <w:szCs w:val="28"/>
          <w:lang w:val="en-US" w:eastAsia="zh-CN" w:bidi="ar"/>
        </w:rPr>
        <w:t>10年一遇</w:t>
      </w:r>
      <w:r>
        <w:rPr>
          <w:rFonts w:hint="eastAsia" w:ascii="Times New Roman" w:hAnsi="Times New Roman" w:eastAsia="仿宋_GB2312" w:cs="Times New Roman"/>
          <w:snapToGrid w:val="0"/>
          <w:color w:val="auto"/>
          <w:kern w:val="0"/>
          <w:sz w:val="28"/>
          <w:szCs w:val="28"/>
          <w:lang w:val="en-US" w:eastAsia="zh-CN" w:bidi="ar"/>
        </w:rPr>
        <w:t>，排涝标准为10年一遇</w:t>
      </w:r>
      <w:r>
        <w:rPr>
          <w:rFonts w:hint="default" w:ascii="Times New Roman" w:hAnsi="Times New Roman" w:eastAsia="仿宋_GB2312" w:cs="Times New Roman"/>
          <w:snapToGrid w:val="0"/>
          <w:color w:val="auto"/>
          <w:kern w:val="0"/>
          <w:sz w:val="28"/>
          <w:szCs w:val="28"/>
          <w:lang w:val="en-US" w:eastAsia="zh-CN" w:bidi="ar"/>
        </w:rPr>
        <w:t>。</w:t>
      </w:r>
    </w:p>
    <w:p w14:paraId="4D5A65E2">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79" w:name="_Toc4044"/>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2</w:t>
      </w:r>
      <w:r>
        <w:rPr>
          <w:rFonts w:hint="default" w:ascii="Times New Roman" w:hAnsi="Times New Roman" w:eastAsia="楷体" w:cs="Times New Roman"/>
          <w:b/>
          <w:bCs/>
          <w:color w:val="auto"/>
          <w:spacing w:val="4"/>
          <w:sz w:val="32"/>
          <w:szCs w:val="32"/>
          <w:lang w:val="en-US" w:eastAsia="zh-CN"/>
        </w:rPr>
        <w:t>.2</w:t>
      </w:r>
      <w:r>
        <w:rPr>
          <w:rFonts w:hint="eastAsia" w:ascii="Times New Roman" w:hAnsi="Times New Roman" w:eastAsia="楷体" w:cs="Times New Roman"/>
          <w:b/>
          <w:bCs/>
          <w:color w:val="auto"/>
          <w:spacing w:val="4"/>
          <w:sz w:val="32"/>
          <w:szCs w:val="32"/>
          <w:lang w:val="en-US" w:eastAsia="zh-CN"/>
        </w:rPr>
        <w:t>防洪</w:t>
      </w:r>
      <w:r>
        <w:rPr>
          <w:rFonts w:hint="default" w:ascii="Times New Roman" w:hAnsi="Times New Roman" w:eastAsia="楷体" w:cs="Times New Roman"/>
          <w:b/>
          <w:bCs/>
          <w:color w:val="auto"/>
          <w:spacing w:val="4"/>
          <w:sz w:val="32"/>
          <w:szCs w:val="32"/>
          <w:lang w:val="en-US" w:eastAsia="zh-CN"/>
        </w:rPr>
        <w:t>布局</w:t>
      </w:r>
      <w:bookmarkEnd w:id="176"/>
      <w:bookmarkEnd w:id="177"/>
      <w:bookmarkEnd w:id="179"/>
    </w:p>
    <w:p w14:paraId="7479D12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eastAsia" w:ascii="Times New Roman" w:hAnsi="Times New Roman" w:eastAsia="仿宋_GB2312" w:cs="Times New Roman"/>
          <w:snapToGrid w:val="0"/>
          <w:color w:val="auto"/>
          <w:kern w:val="0"/>
          <w:sz w:val="28"/>
          <w:szCs w:val="28"/>
          <w:lang w:val="en-US" w:eastAsia="zh-CN" w:bidi="ar"/>
        </w:rPr>
      </w:pPr>
      <w:r>
        <w:rPr>
          <w:rFonts w:hint="eastAsia" w:ascii="Times New Roman" w:hAnsi="Times New Roman" w:eastAsia="仿宋_GB2312" w:cs="Times New Roman"/>
          <w:snapToGrid w:val="0"/>
          <w:color w:val="auto"/>
          <w:kern w:val="0"/>
          <w:sz w:val="28"/>
          <w:szCs w:val="28"/>
          <w:lang w:val="en-US" w:eastAsia="zh-CN" w:bidi="ar"/>
        </w:rPr>
        <w:t>依托流域“蓄泄兼筹，以泄为主”的防洪总体布局，完善骨干行洪通道建设，构建以沿岸堤防和护岸工程为基础，河道综合整治及水雨情监测能力建设等工程措施与非工程措施相结合的防洪减灾体系。</w:t>
      </w:r>
    </w:p>
    <w:p w14:paraId="57C60DE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snapToGrid w:val="0"/>
          <w:color w:val="auto"/>
          <w:kern w:val="0"/>
          <w:sz w:val="28"/>
          <w:szCs w:val="28"/>
          <w:lang w:val="en-US" w:eastAsia="zh-CN" w:bidi="ar"/>
        </w:rPr>
      </w:pPr>
      <w:r>
        <w:rPr>
          <w:rFonts w:hint="default" w:ascii="Times New Roman" w:hAnsi="Times New Roman" w:eastAsia="仿宋_GB2312" w:cs="Times New Roman"/>
          <w:snapToGrid w:val="0"/>
          <w:color w:val="auto"/>
          <w:kern w:val="0"/>
          <w:sz w:val="28"/>
          <w:szCs w:val="28"/>
          <w:lang w:val="en-US" w:eastAsia="zh-CN" w:bidi="ar"/>
        </w:rPr>
        <w:t>聚焦防汛薄弱环节，进一步完善防洪工程布局，依托上游大渡河瀑布沟等电站水库，完善大渡河防洪体系；实施官料河、白沙河、杨河等中小河流防洪治理，开展</w:t>
      </w:r>
      <w:r>
        <w:rPr>
          <w:rFonts w:hint="eastAsia" w:ascii="Times New Roman" w:hAnsi="Times New Roman" w:eastAsia="仿宋_GB2312" w:cs="Times New Roman"/>
          <w:snapToGrid w:val="0"/>
          <w:color w:val="auto"/>
          <w:kern w:val="0"/>
          <w:sz w:val="28"/>
          <w:szCs w:val="28"/>
          <w:lang w:val="en-US" w:eastAsia="zh-CN" w:bidi="ar"/>
        </w:rPr>
        <w:t>金岩溪等</w:t>
      </w:r>
      <w:r>
        <w:rPr>
          <w:rFonts w:hint="default" w:ascii="Times New Roman" w:hAnsi="Times New Roman" w:eastAsia="仿宋_GB2312" w:cs="Times New Roman"/>
          <w:snapToGrid w:val="0"/>
          <w:color w:val="auto"/>
          <w:kern w:val="0"/>
          <w:sz w:val="28"/>
          <w:szCs w:val="28"/>
          <w:lang w:val="en-US" w:eastAsia="zh-CN" w:bidi="ar"/>
        </w:rPr>
        <w:t>山洪沟整治，采取建堤、疏浚等措施，确保峨边</w:t>
      </w:r>
      <w:r>
        <w:rPr>
          <w:rFonts w:hint="eastAsia" w:ascii="Times New Roman" w:hAnsi="Times New Roman" w:eastAsia="仿宋_GB2312" w:cs="Times New Roman"/>
          <w:snapToGrid w:val="0"/>
          <w:color w:val="auto"/>
          <w:kern w:val="0"/>
          <w:sz w:val="28"/>
          <w:szCs w:val="28"/>
          <w:lang w:val="en-US" w:eastAsia="zh-CN" w:bidi="ar"/>
        </w:rPr>
        <w:t>防洪安全</w:t>
      </w:r>
      <w:r>
        <w:rPr>
          <w:rFonts w:hint="default" w:ascii="Times New Roman" w:hAnsi="Times New Roman" w:eastAsia="仿宋_GB2312" w:cs="Times New Roman"/>
          <w:snapToGrid w:val="0"/>
          <w:color w:val="auto"/>
          <w:kern w:val="0"/>
          <w:sz w:val="28"/>
          <w:szCs w:val="28"/>
          <w:lang w:val="en-US" w:eastAsia="zh-CN" w:bidi="ar"/>
        </w:rPr>
        <w:t>。</w:t>
      </w:r>
    </w:p>
    <w:p w14:paraId="6E0EC31F">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180" w:name="bookmark45"/>
      <w:bookmarkEnd w:id="180"/>
      <w:bookmarkStart w:id="181" w:name="_Toc31110"/>
      <w:bookmarkStart w:id="182" w:name="_Toc32571"/>
      <w:r>
        <w:rPr>
          <w:rFonts w:hint="default" w:ascii="Times New Roman" w:hAnsi="Times New Roman" w:eastAsia="楷体" w:cs="Times New Roman"/>
          <w:b/>
          <w:bCs/>
          <w:color w:val="auto"/>
          <w:sz w:val="36"/>
          <w:szCs w:val="36"/>
        </w:rPr>
        <w:t>4.</w:t>
      </w:r>
      <w:r>
        <w:rPr>
          <w:rFonts w:hint="eastAsia" w:ascii="Times New Roman" w:hAnsi="Times New Roman" w:eastAsia="楷体" w:cs="Times New Roman"/>
          <w:b/>
          <w:bCs/>
          <w:color w:val="auto"/>
          <w:sz w:val="36"/>
          <w:szCs w:val="36"/>
          <w:lang w:val="en-US" w:eastAsia="zh-CN"/>
        </w:rPr>
        <w:t>3</w:t>
      </w:r>
      <w:bookmarkEnd w:id="181"/>
      <w:r>
        <w:rPr>
          <w:rFonts w:hint="eastAsia" w:ascii="Times New Roman" w:hAnsi="Times New Roman" w:eastAsia="楷体" w:cs="Times New Roman"/>
          <w:b/>
          <w:bCs/>
          <w:color w:val="auto"/>
          <w:sz w:val="36"/>
          <w:szCs w:val="36"/>
          <w:lang w:eastAsia="zh-CN"/>
        </w:rPr>
        <w:t>提高河道泄洪能力</w:t>
      </w:r>
      <w:bookmarkEnd w:id="182"/>
    </w:p>
    <w:p w14:paraId="51C28A7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根据《长江流域综合规划》及《长江流域防洪规划修编》制</w:t>
      </w:r>
      <w:r>
        <w:rPr>
          <w:rFonts w:hint="default" w:ascii="Times New Roman" w:hAnsi="Times New Roman" w:eastAsia="仿宋_GB2312" w:cs="Times New Roman"/>
          <w:color w:val="auto"/>
          <w:spacing w:val="-5"/>
          <w:sz w:val="28"/>
          <w:szCs w:val="28"/>
        </w:rPr>
        <w:t>定的</w:t>
      </w:r>
      <w:r>
        <w:rPr>
          <w:rFonts w:hint="default" w:ascii="Times New Roman" w:hAnsi="Times New Roman" w:eastAsia="仿宋_GB2312" w:cs="Times New Roman"/>
          <w:color w:val="auto"/>
          <w:spacing w:val="-4"/>
          <w:sz w:val="28"/>
          <w:szCs w:val="28"/>
        </w:rPr>
        <w:t>洪水出路总体安排，结合流域防洪布局，坚持问题导向，以河道堤防</w:t>
      </w:r>
      <w:r>
        <w:rPr>
          <w:rFonts w:hint="default" w:ascii="Times New Roman" w:hAnsi="Times New Roman" w:eastAsia="仿宋_GB2312" w:cs="Times New Roman"/>
          <w:color w:val="auto"/>
          <w:spacing w:val="-10"/>
          <w:sz w:val="28"/>
          <w:szCs w:val="28"/>
        </w:rPr>
        <w:t>达标建设和河道整治为重点，加快大江大河治理，畅通河道</w:t>
      </w:r>
      <w:r>
        <w:rPr>
          <w:rFonts w:hint="default" w:ascii="Times New Roman" w:hAnsi="Times New Roman" w:eastAsia="仿宋_GB2312" w:cs="Times New Roman"/>
          <w:color w:val="auto"/>
          <w:spacing w:val="-11"/>
          <w:sz w:val="28"/>
          <w:szCs w:val="28"/>
        </w:rPr>
        <w:t>行洪通道，</w:t>
      </w:r>
      <w:r>
        <w:rPr>
          <w:rFonts w:hint="default" w:ascii="Times New Roman" w:hAnsi="Times New Roman" w:eastAsia="仿宋_GB2312" w:cs="Times New Roman"/>
          <w:color w:val="auto"/>
          <w:spacing w:val="-2"/>
          <w:sz w:val="28"/>
          <w:szCs w:val="28"/>
        </w:rPr>
        <w:t>恢复和提高防洪排涝能力。</w:t>
      </w:r>
    </w:p>
    <w:p w14:paraId="5273BF42">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83" w:name="_Toc606"/>
      <w:bookmarkStart w:id="184" w:name="_Toc18181"/>
      <w:bookmarkStart w:id="185" w:name="_Toc22090"/>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.1大渡河治理方案</w:t>
      </w:r>
      <w:bookmarkEnd w:id="183"/>
      <w:bookmarkEnd w:id="184"/>
      <w:bookmarkEnd w:id="185"/>
    </w:p>
    <w:p w14:paraId="4B5DAC1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4"/>
          <w:sz w:val="28"/>
          <w:szCs w:val="28"/>
        </w:rPr>
      </w:pPr>
      <w:r>
        <w:rPr>
          <w:rFonts w:hint="default" w:ascii="Times New Roman" w:hAnsi="Times New Roman" w:eastAsia="仿宋_GB2312" w:cs="Times New Roman"/>
          <w:color w:val="auto"/>
          <w:spacing w:val="-2"/>
          <w:sz w:val="28"/>
          <w:szCs w:val="28"/>
          <w:highlight w:val="none"/>
        </w:rPr>
        <w:t>大渡河</w:t>
      </w:r>
      <w:r>
        <w:rPr>
          <w:rFonts w:hint="default" w:ascii="Times New Roman" w:hAnsi="Times New Roman" w:eastAsia="仿宋_GB2312" w:cs="Times New Roman"/>
          <w:color w:val="auto"/>
          <w:spacing w:val="-2"/>
          <w:sz w:val="28"/>
          <w:szCs w:val="28"/>
          <w:highlight w:val="none"/>
          <w:lang w:eastAsia="zh-CN"/>
        </w:rPr>
        <w:t>穿峨边城区，县境内大渡河</w:t>
      </w:r>
      <w:r>
        <w:rPr>
          <w:rFonts w:hint="default" w:ascii="Times New Roman" w:hAnsi="Times New Roman" w:eastAsia="仿宋_GB2312" w:cs="Times New Roman"/>
          <w:color w:val="auto"/>
          <w:spacing w:val="-2"/>
          <w:sz w:val="28"/>
          <w:szCs w:val="28"/>
          <w:highlight w:val="none"/>
        </w:rPr>
        <w:t>河道长</w:t>
      </w:r>
      <w:r>
        <w:rPr>
          <w:rFonts w:hint="default" w:ascii="Times New Roman" w:hAnsi="Times New Roman" w:eastAsia="仿宋_GB2312" w:cs="Times New Roman"/>
          <w:color w:val="auto"/>
          <w:spacing w:val="-2"/>
          <w:sz w:val="28"/>
          <w:szCs w:val="28"/>
          <w:highlight w:val="none"/>
          <w:lang w:val="en-US" w:eastAsia="zh-CN"/>
        </w:rPr>
        <w:t>69</w:t>
      </w:r>
      <w:r>
        <w:rPr>
          <w:rFonts w:hint="default" w:ascii="Times New Roman" w:hAnsi="Times New Roman" w:eastAsia="仿宋_GB2312" w:cs="Times New Roman"/>
          <w:color w:val="auto"/>
          <w:spacing w:val="-2"/>
          <w:sz w:val="28"/>
          <w:szCs w:val="28"/>
          <w:highlight w:val="none"/>
        </w:rPr>
        <w:t>km。</w:t>
      </w:r>
      <w:r>
        <w:rPr>
          <w:rFonts w:hint="default" w:ascii="Times New Roman" w:hAnsi="Times New Roman" w:eastAsia="仿宋_GB2312" w:cs="Times New Roman"/>
          <w:color w:val="auto"/>
          <w:spacing w:val="-4"/>
          <w:sz w:val="28"/>
          <w:szCs w:val="28"/>
          <w:highlight w:val="none"/>
        </w:rPr>
        <w:t>在</w:t>
      </w:r>
      <w:r>
        <w:rPr>
          <w:rFonts w:hint="default" w:ascii="Times New Roman" w:hAnsi="Times New Roman" w:eastAsia="仿宋_GB2312" w:cs="Times New Roman"/>
          <w:color w:val="auto"/>
          <w:spacing w:val="-4"/>
          <w:sz w:val="28"/>
          <w:szCs w:val="28"/>
        </w:rPr>
        <w:t>结合大渡河干流水库群防洪调度基础上，加快大渡河干流</w:t>
      </w:r>
      <w:r>
        <w:rPr>
          <w:rFonts w:hint="eastAsia" w:ascii="Times New Roman" w:hAnsi="Times New Roman" w:eastAsia="仿宋_GB2312" w:cs="Times New Roman"/>
          <w:color w:val="auto"/>
          <w:spacing w:val="-4"/>
          <w:sz w:val="28"/>
          <w:szCs w:val="28"/>
          <w:lang w:eastAsia="zh-CN"/>
        </w:rPr>
        <w:t>峨边</w:t>
      </w:r>
      <w:r>
        <w:rPr>
          <w:rFonts w:hint="default" w:ascii="Times New Roman" w:hAnsi="Times New Roman" w:eastAsia="仿宋_GB2312" w:cs="Times New Roman"/>
          <w:color w:val="auto"/>
          <w:spacing w:val="-4"/>
          <w:sz w:val="28"/>
          <w:szCs w:val="28"/>
        </w:rPr>
        <w:t>堤防工程建设，保障河道下泄能力。规划实施大渡河</w:t>
      </w:r>
      <w:r>
        <w:rPr>
          <w:rFonts w:hint="default" w:ascii="Times New Roman" w:hAnsi="Times New Roman" w:eastAsia="仿宋_GB2312" w:cs="Times New Roman"/>
          <w:color w:val="auto"/>
          <w:spacing w:val="-4"/>
          <w:sz w:val="28"/>
          <w:szCs w:val="28"/>
          <w:lang w:eastAsia="zh-CN"/>
        </w:rPr>
        <w:t>峨边右岸毛坪镇工业园区段、</w:t>
      </w:r>
      <w:r>
        <w:rPr>
          <w:rFonts w:hint="eastAsia" w:ascii="Times New Roman" w:hAnsi="Times New Roman" w:eastAsia="仿宋_GB2312" w:cs="Times New Roman"/>
          <w:color w:val="auto"/>
          <w:spacing w:val="-4"/>
          <w:sz w:val="28"/>
          <w:szCs w:val="28"/>
          <w:lang w:eastAsia="zh-CN"/>
        </w:rPr>
        <w:t>左岸万漩工业园区段、</w:t>
      </w:r>
      <w:r>
        <w:rPr>
          <w:rFonts w:hint="default" w:ascii="Times New Roman" w:hAnsi="Times New Roman" w:eastAsia="仿宋_GB2312" w:cs="Times New Roman"/>
          <w:color w:val="auto"/>
          <w:spacing w:val="-4"/>
          <w:sz w:val="28"/>
          <w:szCs w:val="28"/>
          <w:lang w:eastAsia="zh-CN"/>
        </w:rPr>
        <w:t>象鼻嘴段、</w:t>
      </w:r>
      <w:r>
        <w:rPr>
          <w:rFonts w:hint="eastAsia" w:ascii="Times New Roman" w:hAnsi="Times New Roman" w:eastAsia="仿宋_GB2312" w:cs="Times New Roman"/>
          <w:color w:val="auto"/>
          <w:spacing w:val="-4"/>
          <w:sz w:val="28"/>
          <w:szCs w:val="28"/>
          <w:lang w:eastAsia="zh-CN"/>
        </w:rPr>
        <w:t>右岸沙坪镇新声村恋爱桥段、</w:t>
      </w:r>
      <w:r>
        <w:rPr>
          <w:rFonts w:hint="default" w:ascii="Times New Roman" w:hAnsi="Times New Roman" w:eastAsia="仿宋_GB2312" w:cs="Times New Roman"/>
          <w:color w:val="auto"/>
          <w:spacing w:val="-4"/>
          <w:sz w:val="28"/>
          <w:szCs w:val="28"/>
          <w:lang w:eastAsia="zh-CN"/>
        </w:rPr>
        <w:t>右岸沙坪镇雪山村段、城区段</w:t>
      </w:r>
      <w:r>
        <w:rPr>
          <w:rFonts w:hint="default" w:ascii="Times New Roman" w:hAnsi="Times New Roman" w:eastAsia="仿宋_GB2312" w:cs="Times New Roman"/>
          <w:color w:val="auto"/>
          <w:spacing w:val="-4"/>
          <w:sz w:val="28"/>
          <w:szCs w:val="28"/>
        </w:rPr>
        <w:t>防洪能力提升工程</w:t>
      </w:r>
      <w:r>
        <w:rPr>
          <w:rFonts w:hint="eastAsia" w:ascii="Times New Roman" w:hAnsi="Times New Roman" w:eastAsia="仿宋_GB2312" w:cs="Times New Roman"/>
          <w:color w:val="auto"/>
          <w:spacing w:val="-4"/>
          <w:sz w:val="28"/>
          <w:szCs w:val="28"/>
          <w:lang w:eastAsia="zh-CN"/>
        </w:rPr>
        <w:t>，以及古今寺段右岸堤防加固除险</w:t>
      </w:r>
      <w:r>
        <w:rPr>
          <w:rFonts w:hint="default" w:ascii="Times New Roman" w:hAnsi="Times New Roman" w:eastAsia="仿宋_GB2312" w:cs="Times New Roman"/>
          <w:color w:val="auto"/>
          <w:spacing w:val="-4"/>
          <w:sz w:val="28"/>
          <w:szCs w:val="28"/>
        </w:rPr>
        <w:t>等</w:t>
      </w:r>
      <w:r>
        <w:rPr>
          <w:rFonts w:hint="eastAsia" w:ascii="Times New Roman" w:hAnsi="Times New Roman" w:eastAsia="仿宋_GB2312" w:cs="Times New Roman"/>
          <w:color w:val="auto"/>
          <w:spacing w:val="-4"/>
          <w:sz w:val="28"/>
          <w:szCs w:val="28"/>
          <w:lang w:val="en-US" w:eastAsia="zh-CN"/>
        </w:rPr>
        <w:t>7</w:t>
      </w:r>
      <w:r>
        <w:rPr>
          <w:rFonts w:hint="default" w:ascii="Times New Roman" w:hAnsi="Times New Roman" w:eastAsia="仿宋_GB2312" w:cs="Times New Roman"/>
          <w:color w:val="auto"/>
          <w:spacing w:val="-4"/>
          <w:sz w:val="28"/>
          <w:szCs w:val="28"/>
        </w:rPr>
        <w:t>处防洪治理工程，</w:t>
      </w:r>
      <w:r>
        <w:rPr>
          <w:rFonts w:hint="default" w:ascii="Times New Roman" w:hAnsi="Times New Roman" w:eastAsia="仿宋_GB2312" w:cs="Times New Roman"/>
          <w:color w:val="auto"/>
          <w:spacing w:val="-4"/>
          <w:sz w:val="28"/>
          <w:szCs w:val="28"/>
          <w:lang w:eastAsia="zh-CN"/>
        </w:rPr>
        <w:t>治理河段总长</w:t>
      </w:r>
      <w:r>
        <w:rPr>
          <w:rFonts w:hint="eastAsia" w:ascii="Times New Roman" w:hAnsi="Times New Roman" w:eastAsia="仿宋_GB2312" w:cs="Times New Roman"/>
          <w:color w:val="auto"/>
          <w:spacing w:val="-4"/>
          <w:sz w:val="28"/>
          <w:szCs w:val="28"/>
          <w:lang w:val="en-US" w:eastAsia="zh-CN"/>
        </w:rPr>
        <w:t>13.24</w:t>
      </w:r>
      <w:r>
        <w:rPr>
          <w:rFonts w:hint="default" w:ascii="Times New Roman" w:hAnsi="Times New Roman" w:eastAsia="仿宋_GB2312" w:cs="Times New Roman"/>
          <w:color w:val="auto"/>
          <w:spacing w:val="-4"/>
          <w:sz w:val="28"/>
          <w:szCs w:val="28"/>
          <w:lang w:val="en-US" w:eastAsia="zh-CN"/>
        </w:rPr>
        <w:t>km</w:t>
      </w:r>
      <w:r>
        <w:rPr>
          <w:rFonts w:hint="default" w:ascii="Times New Roman" w:hAnsi="Times New Roman" w:eastAsia="仿宋_GB2312" w:cs="Times New Roman"/>
          <w:color w:val="auto"/>
          <w:spacing w:val="-4"/>
          <w:sz w:val="28"/>
          <w:szCs w:val="28"/>
        </w:rPr>
        <w:t>，其中新建堤防</w:t>
      </w:r>
      <w:r>
        <w:rPr>
          <w:rFonts w:hint="eastAsia" w:ascii="Times New Roman" w:hAnsi="Times New Roman" w:eastAsia="仿宋_GB2312" w:cs="Times New Roman"/>
          <w:color w:val="auto"/>
          <w:spacing w:val="-4"/>
          <w:sz w:val="28"/>
          <w:szCs w:val="28"/>
          <w:lang w:val="en-US" w:eastAsia="zh-CN"/>
        </w:rPr>
        <w:t>6.46</w:t>
      </w:r>
      <w:r>
        <w:rPr>
          <w:rFonts w:hint="default" w:ascii="Times New Roman" w:hAnsi="Times New Roman" w:eastAsia="仿宋_GB2312" w:cs="Times New Roman"/>
          <w:color w:val="auto"/>
          <w:spacing w:val="-4"/>
          <w:sz w:val="28"/>
          <w:szCs w:val="28"/>
        </w:rPr>
        <w:t>km，</w:t>
      </w:r>
      <w:r>
        <w:rPr>
          <w:rFonts w:hint="eastAsia" w:ascii="Times New Roman" w:hAnsi="Times New Roman" w:eastAsia="仿宋_GB2312" w:cs="Times New Roman"/>
          <w:color w:val="auto"/>
          <w:spacing w:val="-4"/>
          <w:sz w:val="28"/>
          <w:szCs w:val="28"/>
          <w:lang w:eastAsia="zh-CN"/>
        </w:rPr>
        <w:t>新建护岸</w:t>
      </w:r>
      <w:r>
        <w:rPr>
          <w:rFonts w:hint="eastAsia" w:ascii="Times New Roman" w:hAnsi="Times New Roman" w:eastAsia="仿宋_GB2312" w:cs="Times New Roman"/>
          <w:color w:val="auto"/>
          <w:spacing w:val="-4"/>
          <w:sz w:val="28"/>
          <w:szCs w:val="28"/>
          <w:lang w:val="en-US" w:eastAsia="zh-CN"/>
        </w:rPr>
        <w:t>2.55km，</w:t>
      </w:r>
      <w:r>
        <w:rPr>
          <w:rFonts w:hint="default" w:ascii="Times New Roman" w:hAnsi="Times New Roman" w:eastAsia="仿宋_GB2312" w:cs="Times New Roman"/>
          <w:color w:val="auto"/>
          <w:spacing w:val="-4"/>
          <w:sz w:val="28"/>
          <w:szCs w:val="28"/>
        </w:rPr>
        <w:t>加固堤防</w:t>
      </w:r>
      <w:r>
        <w:rPr>
          <w:rFonts w:hint="default" w:ascii="Times New Roman" w:hAnsi="Times New Roman" w:eastAsia="仿宋_GB2312" w:cs="Times New Roman"/>
          <w:color w:val="auto"/>
          <w:spacing w:val="-4"/>
          <w:sz w:val="28"/>
          <w:szCs w:val="28"/>
          <w:lang w:val="en-US" w:eastAsia="zh-CN"/>
        </w:rPr>
        <w:t>3.5</w:t>
      </w:r>
      <w:r>
        <w:rPr>
          <w:rFonts w:hint="default" w:ascii="Times New Roman" w:hAnsi="Times New Roman" w:eastAsia="仿宋_GB2312" w:cs="Times New Roman"/>
          <w:color w:val="auto"/>
          <w:spacing w:val="-4"/>
          <w:sz w:val="28"/>
          <w:szCs w:val="28"/>
        </w:rPr>
        <w:t>km</w:t>
      </w:r>
      <w:r>
        <w:rPr>
          <w:rFonts w:hint="default" w:ascii="Times New Roman" w:hAnsi="Times New Roman" w:eastAsia="仿宋_GB2312" w:cs="Times New Roman"/>
          <w:color w:val="auto"/>
          <w:spacing w:val="-4"/>
          <w:sz w:val="28"/>
          <w:szCs w:val="28"/>
          <w:lang w:val="en-US" w:eastAsia="zh-CN"/>
        </w:rPr>
        <w:t>，</w:t>
      </w:r>
      <w:r>
        <w:rPr>
          <w:rFonts w:hint="default" w:ascii="Times New Roman" w:hAnsi="Times New Roman" w:eastAsia="仿宋_GB2312" w:cs="Times New Roman"/>
          <w:color w:val="auto"/>
          <w:spacing w:val="-4"/>
          <w:sz w:val="28"/>
          <w:szCs w:val="28"/>
        </w:rPr>
        <w:t>防洪标准</w:t>
      </w:r>
      <w:r>
        <w:rPr>
          <w:rFonts w:hint="default" w:ascii="Times New Roman" w:hAnsi="Times New Roman" w:eastAsia="仿宋_GB2312" w:cs="Times New Roman"/>
          <w:color w:val="auto"/>
          <w:spacing w:val="-4"/>
          <w:sz w:val="28"/>
          <w:szCs w:val="28"/>
          <w:lang w:eastAsia="zh-CN"/>
        </w:rPr>
        <w:t>均</w:t>
      </w:r>
      <w:r>
        <w:rPr>
          <w:rFonts w:hint="default" w:ascii="Times New Roman" w:hAnsi="Times New Roman" w:eastAsia="仿宋_GB2312" w:cs="Times New Roman"/>
          <w:color w:val="auto"/>
          <w:spacing w:val="-4"/>
          <w:sz w:val="28"/>
          <w:szCs w:val="28"/>
        </w:rPr>
        <w:t>为</w:t>
      </w:r>
      <w:r>
        <w:rPr>
          <w:rFonts w:hint="default" w:ascii="Times New Roman" w:hAnsi="Times New Roman" w:eastAsia="仿宋_GB2312" w:cs="Times New Roman"/>
          <w:color w:val="auto"/>
          <w:spacing w:val="-4"/>
          <w:sz w:val="28"/>
          <w:szCs w:val="28"/>
          <w:lang w:val="en-US" w:eastAsia="zh-CN"/>
        </w:rPr>
        <w:t>2</w:t>
      </w:r>
      <w:r>
        <w:rPr>
          <w:rFonts w:hint="default" w:ascii="Times New Roman" w:hAnsi="Times New Roman" w:eastAsia="仿宋_GB2312" w:cs="Times New Roman"/>
          <w:color w:val="auto"/>
          <w:spacing w:val="-4"/>
          <w:sz w:val="28"/>
          <w:szCs w:val="28"/>
        </w:rPr>
        <w:t>0年一遇。</w:t>
      </w:r>
    </w:p>
    <w:p w14:paraId="621C9A6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86" w:name="_Toc5107"/>
      <w:bookmarkStart w:id="187" w:name="_Toc25024"/>
      <w:bookmarkStart w:id="188" w:name="_Toc2038"/>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.2中小河流治理方案</w:t>
      </w:r>
      <w:bookmarkEnd w:id="186"/>
      <w:bookmarkEnd w:id="187"/>
      <w:bookmarkEnd w:id="188"/>
    </w:p>
    <w:p w14:paraId="5920C4B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坚持流域统筹、系统治理、防洪减灾和生态治理并</w:t>
      </w:r>
      <w:r>
        <w:rPr>
          <w:rFonts w:hint="default" w:ascii="Times New Roman" w:hAnsi="Times New Roman" w:eastAsia="仿宋_GB2312" w:cs="Times New Roman"/>
          <w:color w:val="auto"/>
          <w:spacing w:val="-5"/>
          <w:sz w:val="28"/>
          <w:szCs w:val="28"/>
        </w:rPr>
        <w:t>重的理念，以</w:t>
      </w:r>
      <w:r>
        <w:rPr>
          <w:rFonts w:hint="default" w:ascii="Times New Roman" w:hAnsi="Times New Roman" w:eastAsia="仿宋_GB2312" w:cs="Times New Roman"/>
          <w:color w:val="auto"/>
          <w:spacing w:val="-2"/>
          <w:sz w:val="28"/>
          <w:szCs w:val="28"/>
        </w:rPr>
        <w:t>流域为单元，统筹上下游、左右岸、干支流的关系，遵循</w:t>
      </w:r>
      <w:r>
        <w:rPr>
          <w:rFonts w:hint="default" w:ascii="Times New Roman" w:hAnsi="Times New Roman" w:eastAsia="仿宋_GB2312" w:cs="Times New Roman"/>
          <w:color w:val="auto"/>
          <w:spacing w:val="-3"/>
          <w:sz w:val="28"/>
          <w:szCs w:val="28"/>
        </w:rPr>
        <w:t>防灾减灾、</w:t>
      </w:r>
      <w:r>
        <w:rPr>
          <w:rFonts w:hint="default" w:ascii="Times New Roman" w:hAnsi="Times New Roman" w:eastAsia="仿宋_GB2312" w:cs="Times New Roman"/>
          <w:color w:val="auto"/>
          <w:spacing w:val="-5"/>
          <w:sz w:val="28"/>
          <w:szCs w:val="28"/>
        </w:rPr>
        <w:t>岸固河畅、自然生态、安全经济、因地制宜、长效管护的治理原则，</w:t>
      </w:r>
      <w:r>
        <w:rPr>
          <w:rFonts w:hint="default" w:ascii="Times New Roman" w:hAnsi="Times New Roman" w:eastAsia="仿宋_GB2312" w:cs="Times New Roman"/>
          <w:color w:val="auto"/>
          <w:spacing w:val="-4"/>
          <w:sz w:val="28"/>
          <w:szCs w:val="28"/>
        </w:rPr>
        <w:t>坚持系统治理，优先实施沿河县级城市、重要城镇和人口较为集中的农村居民点、万亩以上集中连片基本农田的重点河段治理，重点解决河道行洪通畅，提高流域综合防灾减灾能力，保障人民生命财产安全</w:t>
      </w:r>
      <w:r>
        <w:rPr>
          <w:rFonts w:hint="default" w:ascii="Times New Roman" w:hAnsi="Times New Roman" w:eastAsia="仿宋_GB2312" w:cs="Times New Roman"/>
          <w:color w:val="auto"/>
          <w:spacing w:val="-4"/>
          <w:sz w:val="28"/>
          <w:szCs w:val="28"/>
          <w:lang w:eastAsia="zh-CN"/>
        </w:rPr>
        <w:t>，</w:t>
      </w:r>
      <w:r>
        <w:rPr>
          <w:rFonts w:hint="default" w:ascii="Times New Roman" w:hAnsi="Times New Roman" w:eastAsia="仿宋_GB2312" w:cs="Times New Roman"/>
          <w:color w:val="auto"/>
          <w:spacing w:val="-4"/>
          <w:sz w:val="28"/>
          <w:szCs w:val="28"/>
        </w:rPr>
        <w:t>实现河畅、水清、堤固、岸绿、景美的治理目标，提升沿河</w:t>
      </w:r>
      <w:r>
        <w:rPr>
          <w:rFonts w:hint="default" w:ascii="Times New Roman" w:hAnsi="Times New Roman" w:eastAsia="仿宋_GB2312" w:cs="Times New Roman"/>
          <w:color w:val="auto"/>
          <w:spacing w:val="-2"/>
          <w:sz w:val="28"/>
          <w:szCs w:val="28"/>
        </w:rPr>
        <w:t>人民群众的获得感、幸福感、安全感。</w:t>
      </w:r>
    </w:p>
    <w:p w14:paraId="45ED106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pacing w:val="1"/>
          <w:sz w:val="28"/>
          <w:szCs w:val="28"/>
          <w:highlight w:val="none"/>
          <w:lang w:eastAsia="zh-CN"/>
        </w:rPr>
        <w:t>规划实施</w:t>
      </w:r>
      <w:r>
        <w:rPr>
          <w:rFonts w:hint="eastAsia" w:ascii="Times New Roman" w:hAnsi="Times New Roman" w:eastAsia="仿宋_GB2312" w:cs="Times New Roman"/>
          <w:color w:val="auto"/>
          <w:spacing w:val="1"/>
          <w:sz w:val="28"/>
          <w:szCs w:val="28"/>
          <w:highlight w:val="none"/>
          <w:lang w:eastAsia="zh-CN"/>
        </w:rPr>
        <w:t>白沙河防洪治理工程，综合治理长度</w:t>
      </w:r>
      <w:r>
        <w:rPr>
          <w:rFonts w:hint="eastAsia" w:ascii="Times New Roman" w:hAnsi="Times New Roman" w:eastAsia="仿宋_GB2312" w:cs="Times New Roman"/>
          <w:color w:val="auto"/>
          <w:spacing w:val="1"/>
          <w:sz w:val="28"/>
          <w:szCs w:val="28"/>
          <w:highlight w:val="none"/>
          <w:lang w:val="en-US" w:eastAsia="zh-CN"/>
        </w:rPr>
        <w:t>15.7km，新建堤防2.6km，加固除险2.5km；</w:t>
      </w:r>
      <w:r>
        <w:rPr>
          <w:rFonts w:hint="eastAsia" w:ascii="Times New Roman" w:hAnsi="Times New Roman" w:eastAsia="仿宋_GB2312" w:cs="Times New Roman"/>
          <w:color w:val="auto"/>
          <w:spacing w:val="-3"/>
          <w:sz w:val="28"/>
          <w:szCs w:val="28"/>
          <w:highlight w:val="none"/>
          <w:lang w:eastAsia="zh-CN"/>
        </w:rPr>
        <w:t>峨边</w:t>
      </w:r>
      <w:r>
        <w:rPr>
          <w:rFonts w:hint="default" w:ascii="Times New Roman" w:hAnsi="Times New Roman" w:eastAsia="仿宋_GB2312" w:cs="Times New Roman"/>
          <w:color w:val="auto"/>
          <w:spacing w:val="-3"/>
          <w:sz w:val="28"/>
          <w:szCs w:val="28"/>
          <w:highlight w:val="none"/>
          <w:lang w:eastAsia="zh-CN"/>
        </w:rPr>
        <w:t>洋溪河综合治理工程、洋溪河平等乡平等村外九坝</w:t>
      </w:r>
      <w:r>
        <w:rPr>
          <w:rFonts w:hint="default" w:ascii="Times New Roman" w:hAnsi="Times New Roman" w:eastAsia="仿宋_GB2312" w:cs="Times New Roman"/>
          <w:color w:val="auto"/>
          <w:spacing w:val="-3"/>
          <w:sz w:val="28"/>
          <w:szCs w:val="28"/>
          <w:highlight w:val="none"/>
          <w:lang w:val="en-US" w:eastAsia="zh-CN"/>
        </w:rPr>
        <w:t>2个</w:t>
      </w:r>
      <w:r>
        <w:rPr>
          <w:rFonts w:hint="default" w:ascii="Times New Roman" w:hAnsi="Times New Roman" w:eastAsia="仿宋_GB2312" w:cs="Times New Roman"/>
          <w:color w:val="auto"/>
          <w:spacing w:val="-3"/>
          <w:sz w:val="28"/>
          <w:szCs w:val="28"/>
          <w:highlight w:val="none"/>
          <w:lang w:eastAsia="zh-CN"/>
        </w:rPr>
        <w:t>防洪治理工程</w:t>
      </w:r>
      <w:r>
        <w:rPr>
          <w:rFonts w:hint="eastAsia" w:ascii="Times New Roman" w:hAnsi="Times New Roman" w:eastAsia="仿宋_GB2312" w:cs="Times New Roman"/>
          <w:color w:val="auto"/>
          <w:spacing w:val="1"/>
          <w:sz w:val="28"/>
          <w:szCs w:val="28"/>
          <w:highlight w:val="none"/>
          <w:lang w:val="en-US" w:eastAsia="zh-CN"/>
        </w:rPr>
        <w:t>，综合治理河道长度14.2km，新建堤防4.6km，新建护岸2.8km，实施河道疏浚治理河道5km；杨河流域防洪治理工程，综合治理河长8km，新建堤防2.5km；</w:t>
      </w:r>
      <w:r>
        <w:rPr>
          <w:rFonts w:hint="default" w:ascii="Times New Roman" w:hAnsi="Times New Roman" w:eastAsia="仿宋_GB2312" w:cs="Times New Roman"/>
          <w:color w:val="auto"/>
          <w:spacing w:val="1"/>
          <w:sz w:val="28"/>
          <w:szCs w:val="28"/>
          <w:highlight w:val="none"/>
          <w:lang w:eastAsia="zh-CN"/>
        </w:rPr>
        <w:t>官料河金岩乡、大堡镇等</w:t>
      </w:r>
      <w:r>
        <w:rPr>
          <w:rFonts w:hint="default" w:ascii="Times New Roman" w:hAnsi="Times New Roman" w:eastAsia="仿宋_GB2312" w:cs="Times New Roman"/>
          <w:color w:val="auto"/>
          <w:spacing w:val="1"/>
          <w:sz w:val="28"/>
          <w:szCs w:val="28"/>
          <w:highlight w:val="none"/>
          <w:lang w:val="en-US" w:eastAsia="zh-CN"/>
        </w:rPr>
        <w:t>2处</w:t>
      </w:r>
      <w:r>
        <w:rPr>
          <w:rFonts w:hint="default" w:ascii="Times New Roman" w:hAnsi="Times New Roman" w:eastAsia="仿宋_GB2312" w:cs="Times New Roman"/>
          <w:color w:val="auto"/>
          <w:spacing w:val="1"/>
          <w:sz w:val="28"/>
          <w:szCs w:val="28"/>
          <w:highlight w:val="none"/>
          <w:lang w:eastAsia="zh-CN"/>
        </w:rPr>
        <w:t>防洪堤防工程，治理河段总长</w:t>
      </w:r>
      <w:r>
        <w:rPr>
          <w:rFonts w:hint="default" w:ascii="Times New Roman" w:hAnsi="Times New Roman" w:eastAsia="仿宋_GB2312" w:cs="Times New Roman"/>
          <w:color w:val="auto"/>
          <w:spacing w:val="1"/>
          <w:sz w:val="28"/>
          <w:szCs w:val="28"/>
          <w:highlight w:val="none"/>
          <w:lang w:val="en-US" w:eastAsia="zh-CN"/>
        </w:rPr>
        <w:t>1.6km</w:t>
      </w:r>
      <w:r>
        <w:rPr>
          <w:rFonts w:hint="default" w:ascii="Times New Roman" w:hAnsi="Times New Roman" w:eastAsia="仿宋_GB2312" w:cs="Times New Roman"/>
          <w:color w:val="auto"/>
          <w:spacing w:val="1"/>
          <w:sz w:val="28"/>
          <w:szCs w:val="28"/>
          <w:highlight w:val="none"/>
          <w:lang w:eastAsia="zh-CN"/>
        </w:rPr>
        <w:t>；</w:t>
      </w:r>
      <w:r>
        <w:rPr>
          <w:rFonts w:hint="default" w:ascii="Times New Roman" w:hAnsi="Times New Roman" w:eastAsia="仿宋_GB2312" w:cs="Times New Roman"/>
          <w:color w:val="auto"/>
          <w:spacing w:val="1"/>
          <w:sz w:val="28"/>
          <w:szCs w:val="28"/>
          <w:highlight w:val="none"/>
        </w:rPr>
        <w:t>长滩河大堡镇万坪村</w:t>
      </w:r>
      <w:r>
        <w:rPr>
          <w:rFonts w:hint="default" w:ascii="Times New Roman" w:hAnsi="Times New Roman" w:eastAsia="仿宋_GB2312" w:cs="Times New Roman"/>
          <w:color w:val="auto"/>
          <w:spacing w:val="-59"/>
          <w:sz w:val="28"/>
          <w:szCs w:val="28"/>
          <w:highlight w:val="none"/>
          <w:lang w:val="en-US" w:eastAsia="zh-CN"/>
        </w:rPr>
        <w:t>1</w:t>
      </w:r>
      <w:r>
        <w:rPr>
          <w:rFonts w:hint="default" w:ascii="Times New Roman" w:hAnsi="Times New Roman" w:eastAsia="仿宋_GB2312" w:cs="Times New Roman"/>
          <w:color w:val="auto"/>
          <w:spacing w:val="-4"/>
          <w:sz w:val="28"/>
          <w:szCs w:val="28"/>
          <w:highlight w:val="none"/>
        </w:rPr>
        <w:t>处防洪治理工</w:t>
      </w:r>
      <w:r>
        <w:rPr>
          <w:rFonts w:hint="default" w:ascii="Times New Roman" w:hAnsi="Times New Roman" w:eastAsia="仿宋_GB2312" w:cs="Times New Roman"/>
          <w:color w:val="auto"/>
          <w:spacing w:val="-3"/>
          <w:sz w:val="28"/>
          <w:szCs w:val="28"/>
          <w:highlight w:val="none"/>
        </w:rPr>
        <w:t>程，</w:t>
      </w:r>
      <w:r>
        <w:rPr>
          <w:rFonts w:hint="default" w:ascii="Times New Roman" w:hAnsi="Times New Roman" w:eastAsia="仿宋_GB2312" w:cs="Times New Roman"/>
          <w:color w:val="auto"/>
          <w:spacing w:val="-3"/>
          <w:sz w:val="28"/>
          <w:szCs w:val="28"/>
          <w:highlight w:val="none"/>
          <w:lang w:eastAsia="zh-CN"/>
        </w:rPr>
        <w:t>治理长度</w:t>
      </w:r>
      <w:r>
        <w:rPr>
          <w:rFonts w:hint="default" w:ascii="Times New Roman" w:hAnsi="Times New Roman" w:eastAsia="仿宋_GB2312" w:cs="Times New Roman"/>
          <w:color w:val="auto"/>
          <w:spacing w:val="-3"/>
          <w:sz w:val="28"/>
          <w:szCs w:val="28"/>
          <w:highlight w:val="none"/>
          <w:lang w:val="en-US" w:eastAsia="zh-CN"/>
        </w:rPr>
        <w:t>5</w:t>
      </w:r>
      <w:r>
        <w:rPr>
          <w:rFonts w:hint="default" w:ascii="Times New Roman" w:hAnsi="Times New Roman" w:eastAsia="仿宋_GB2312" w:cs="Times New Roman"/>
          <w:color w:val="auto"/>
          <w:spacing w:val="-3"/>
          <w:sz w:val="28"/>
          <w:szCs w:val="28"/>
          <w:highlight w:val="none"/>
        </w:rPr>
        <w:t>km</w:t>
      </w:r>
      <w:r>
        <w:rPr>
          <w:rFonts w:hint="eastAsia" w:ascii="Times New Roman" w:hAnsi="Times New Roman" w:eastAsia="仿宋_GB2312" w:cs="Times New Roman"/>
          <w:color w:val="auto"/>
          <w:spacing w:val="-3"/>
          <w:sz w:val="28"/>
          <w:szCs w:val="28"/>
          <w:highlight w:val="none"/>
          <w:lang w:eastAsia="zh-CN"/>
        </w:rPr>
        <w:t>，新建堤防</w:t>
      </w:r>
      <w:r>
        <w:rPr>
          <w:rFonts w:hint="eastAsia" w:ascii="Times New Roman" w:hAnsi="Times New Roman" w:eastAsia="仿宋_GB2312" w:cs="Times New Roman"/>
          <w:color w:val="auto"/>
          <w:spacing w:val="-3"/>
          <w:sz w:val="28"/>
          <w:szCs w:val="28"/>
          <w:highlight w:val="none"/>
          <w:lang w:val="en-US" w:eastAsia="zh-CN"/>
        </w:rPr>
        <w:t>1.4km，清淤疏浚河道2.2km</w:t>
      </w:r>
      <w:r>
        <w:rPr>
          <w:rFonts w:hint="default" w:ascii="Times New Roman" w:hAnsi="Times New Roman" w:eastAsia="仿宋_GB2312" w:cs="Times New Roman"/>
          <w:color w:val="auto"/>
          <w:spacing w:val="-3"/>
          <w:sz w:val="28"/>
          <w:szCs w:val="28"/>
          <w:highlight w:val="none"/>
        </w:rPr>
        <w:t>。</w:t>
      </w:r>
    </w:p>
    <w:p w14:paraId="06C9CD18">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189" w:name="_Toc32037"/>
      <w:bookmarkStart w:id="190" w:name="_Toc25622"/>
      <w:bookmarkStart w:id="191" w:name="_Toc6550"/>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.3山洪灾害防治</w:t>
      </w:r>
      <w:bookmarkEnd w:id="189"/>
      <w:bookmarkEnd w:id="190"/>
      <w:bookmarkEnd w:id="191"/>
    </w:p>
    <w:p w14:paraId="24E14D7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2"/>
          <w:sz w:val="28"/>
          <w:szCs w:val="28"/>
        </w:rPr>
        <w:t>按照“防治结合、以防为主”的原则，继续加强山洪灾害防治</w:t>
      </w:r>
      <w:r>
        <w:rPr>
          <w:rFonts w:hint="default" w:ascii="Times New Roman" w:hAnsi="Times New Roman" w:eastAsia="仿宋_GB2312" w:cs="Times New Roman"/>
          <w:color w:val="auto"/>
          <w:spacing w:val="-2"/>
          <w:sz w:val="28"/>
          <w:szCs w:val="28"/>
          <w:lang w:eastAsia="zh-CN"/>
        </w:rPr>
        <w:t>，</w:t>
      </w:r>
      <w:r>
        <w:rPr>
          <w:rFonts w:hint="default" w:ascii="Times New Roman" w:hAnsi="Times New Roman" w:eastAsia="仿宋_GB2312" w:cs="Times New Roman"/>
          <w:color w:val="auto"/>
          <w:spacing w:val="-6"/>
          <w:sz w:val="28"/>
          <w:szCs w:val="28"/>
        </w:rPr>
        <w:t>最大限度减少人员伤亡和财产损失。开展山洪灾害能力提升项目建设</w:t>
      </w:r>
      <w:r>
        <w:rPr>
          <w:rFonts w:hint="default" w:ascii="Times New Roman" w:hAnsi="Times New Roman" w:eastAsia="仿宋_GB2312" w:cs="Times New Roman"/>
          <w:color w:val="auto"/>
          <w:spacing w:val="-6"/>
          <w:sz w:val="28"/>
          <w:szCs w:val="28"/>
          <w:lang w:eastAsia="zh-CN"/>
        </w:rPr>
        <w:t>，</w:t>
      </w:r>
      <w:r>
        <w:rPr>
          <w:rFonts w:hint="default" w:ascii="Times New Roman" w:hAnsi="Times New Roman" w:eastAsia="仿宋_GB2312" w:cs="Times New Roman"/>
          <w:color w:val="auto"/>
          <w:spacing w:val="-4"/>
          <w:sz w:val="28"/>
          <w:szCs w:val="28"/>
        </w:rPr>
        <w:t>进一步健全山洪灾害防治体系，提升监测预警能力，努力补齐山洪灾害防治短板。深入开展隐患排查，推动全</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山洪灾害危险区动态和分</w:t>
      </w:r>
      <w:r>
        <w:rPr>
          <w:rFonts w:hint="default" w:ascii="Times New Roman" w:hAnsi="Times New Roman" w:eastAsia="仿宋_GB2312" w:cs="Times New Roman"/>
          <w:color w:val="auto"/>
          <w:spacing w:val="-1"/>
          <w:sz w:val="28"/>
          <w:szCs w:val="28"/>
        </w:rPr>
        <w:t>级</w:t>
      </w:r>
      <w:r>
        <w:rPr>
          <w:rFonts w:hint="default" w:ascii="Times New Roman" w:hAnsi="Times New Roman" w:eastAsia="仿宋_GB2312" w:cs="Times New Roman"/>
          <w:color w:val="auto"/>
          <w:spacing w:val="-2"/>
          <w:sz w:val="28"/>
          <w:szCs w:val="28"/>
        </w:rPr>
        <w:t>管理，增强防灾减灾能力和风险管理能力。</w:t>
      </w:r>
    </w:p>
    <w:p w14:paraId="2DA7A10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snapToGrid w:val="0"/>
          <w:color w:val="auto"/>
          <w:spacing w:val="-5"/>
          <w:kern w:val="0"/>
          <w:sz w:val="28"/>
          <w:szCs w:val="28"/>
          <w:lang w:val="en-US" w:eastAsia="zh-CN" w:bidi="ar-SA"/>
        </w:rPr>
        <w:t>峨边</w:t>
      </w:r>
      <w:r>
        <w:rPr>
          <w:rFonts w:hint="default" w:ascii="Times New Roman" w:hAnsi="Times New Roman" w:eastAsia="仿宋_GB2312" w:cs="Times New Roman"/>
          <w:snapToGrid w:val="0"/>
          <w:color w:val="auto"/>
          <w:spacing w:val="-5"/>
          <w:kern w:val="0"/>
          <w:sz w:val="28"/>
          <w:szCs w:val="28"/>
          <w:lang w:val="en-US" w:eastAsia="zh-CN" w:bidi="ar-SA"/>
        </w:rPr>
        <w:t>现有168处山洪灾害危险区，各个乡镇均涉及。根据流域防洪工程总体布局，</w:t>
      </w:r>
      <w:r>
        <w:rPr>
          <w:rFonts w:hint="eastAsia" w:ascii="Times New Roman" w:hAnsi="Times New Roman" w:eastAsia="仿宋_GB2312" w:cs="Times New Roman"/>
          <w:snapToGrid w:val="0"/>
          <w:color w:val="auto"/>
          <w:spacing w:val="-5"/>
          <w:kern w:val="0"/>
          <w:sz w:val="28"/>
          <w:szCs w:val="28"/>
          <w:lang w:val="en-US" w:eastAsia="zh-CN" w:bidi="ar-SA"/>
        </w:rPr>
        <w:t>峨边</w:t>
      </w:r>
      <w:r>
        <w:rPr>
          <w:rFonts w:hint="default" w:ascii="Times New Roman" w:hAnsi="Times New Roman" w:eastAsia="仿宋_GB2312" w:cs="Times New Roman"/>
          <w:snapToGrid w:val="0"/>
          <w:color w:val="auto"/>
          <w:spacing w:val="-5"/>
          <w:kern w:val="0"/>
          <w:sz w:val="28"/>
          <w:szCs w:val="28"/>
          <w:lang w:val="en-US" w:eastAsia="zh-CN" w:bidi="ar-SA"/>
        </w:rPr>
        <w:t>山洪沟防治工程措施包括规划实施金岩溪、俄罗沟、母举沟、杨河、大溪沟、观音沟、足漕溪、桥楼沟、毡条沟等</w:t>
      </w:r>
      <w:r>
        <w:rPr>
          <w:rFonts w:hint="eastAsia" w:ascii="Times New Roman" w:hAnsi="Times New Roman" w:eastAsia="仿宋_GB2312" w:cs="Times New Roman"/>
          <w:snapToGrid w:val="0"/>
          <w:color w:val="auto"/>
          <w:spacing w:val="-5"/>
          <w:kern w:val="0"/>
          <w:sz w:val="28"/>
          <w:szCs w:val="28"/>
          <w:lang w:val="en-US" w:eastAsia="zh-CN" w:bidi="ar-SA"/>
        </w:rPr>
        <w:t>8</w:t>
      </w:r>
      <w:r>
        <w:rPr>
          <w:rFonts w:hint="default" w:ascii="Times New Roman" w:hAnsi="Times New Roman" w:eastAsia="仿宋_GB2312" w:cs="Times New Roman"/>
          <w:snapToGrid w:val="0"/>
          <w:color w:val="auto"/>
          <w:spacing w:val="-5"/>
          <w:kern w:val="0"/>
          <w:sz w:val="28"/>
          <w:szCs w:val="28"/>
          <w:lang w:val="en-US" w:eastAsia="zh-CN" w:bidi="ar-SA"/>
        </w:rPr>
        <w:t>条山洪沟治理工程，防洪标准为10年一遇，治理山洪沟河道总长</w:t>
      </w:r>
      <w:r>
        <w:rPr>
          <w:rFonts w:hint="eastAsia" w:ascii="Times New Roman" w:hAnsi="Times New Roman" w:eastAsia="仿宋_GB2312" w:cs="Times New Roman"/>
          <w:snapToGrid w:val="0"/>
          <w:color w:val="auto"/>
          <w:spacing w:val="-5"/>
          <w:kern w:val="0"/>
          <w:sz w:val="28"/>
          <w:szCs w:val="28"/>
          <w:lang w:val="en-US" w:eastAsia="zh-CN" w:bidi="ar-SA"/>
        </w:rPr>
        <w:t>28.65</w:t>
      </w:r>
      <w:r>
        <w:rPr>
          <w:rFonts w:hint="default" w:ascii="Times New Roman" w:hAnsi="Times New Roman" w:eastAsia="仿宋_GB2312" w:cs="Times New Roman"/>
          <w:snapToGrid w:val="0"/>
          <w:color w:val="auto"/>
          <w:spacing w:val="-5"/>
          <w:kern w:val="0"/>
          <w:sz w:val="28"/>
          <w:szCs w:val="28"/>
          <w:lang w:val="en-US" w:eastAsia="zh-CN" w:bidi="ar-SA"/>
        </w:rPr>
        <w:t>km。</w:t>
      </w:r>
      <w:r>
        <w:rPr>
          <w:rFonts w:hint="eastAsia" w:ascii="Times New Roman" w:hAnsi="Times New Roman" w:eastAsia="仿宋_GB2312" w:cs="Times New Roman"/>
          <w:snapToGrid w:val="0"/>
          <w:color w:val="auto"/>
          <w:spacing w:val="-5"/>
          <w:kern w:val="0"/>
          <w:sz w:val="28"/>
          <w:szCs w:val="28"/>
          <w:lang w:val="en-US" w:eastAsia="zh-CN" w:bidi="ar-SA"/>
        </w:rPr>
        <w:t>目前峨边已建有19个自动雨量站、6个自动水位站、5个自动水位雨量站、91个简易雨量站等山洪灾害监测预警设施，以及91无线预警广播、2个户外宣传大屏等山洪灾害群测群防设施。规划年内还将加大山洪灾害非工程措施实施力度，</w:t>
      </w:r>
      <w:r>
        <w:rPr>
          <w:rFonts w:hint="default" w:ascii="Times New Roman" w:hAnsi="Times New Roman" w:eastAsia="仿宋_GB2312" w:cs="Times New Roman"/>
          <w:snapToGrid w:val="0"/>
          <w:color w:val="auto"/>
          <w:spacing w:val="-5"/>
          <w:kern w:val="0"/>
          <w:sz w:val="28"/>
          <w:szCs w:val="28"/>
          <w:lang w:val="en-US" w:eastAsia="zh-CN" w:bidi="ar-SA"/>
        </w:rPr>
        <w:t>包括新建一批自动雨量站、自动水位站、简易雨量站，简易水位站</w:t>
      </w:r>
      <w:r>
        <w:rPr>
          <w:rFonts w:hint="eastAsia" w:ascii="Times New Roman" w:hAnsi="Times New Roman" w:eastAsia="仿宋_GB2312" w:cs="Times New Roman"/>
          <w:snapToGrid w:val="0"/>
          <w:color w:val="auto"/>
          <w:spacing w:val="-5"/>
          <w:kern w:val="0"/>
          <w:sz w:val="28"/>
          <w:szCs w:val="28"/>
          <w:lang w:val="en-US" w:eastAsia="zh-CN" w:bidi="ar-SA"/>
        </w:rPr>
        <w:t>，</w:t>
      </w:r>
      <w:r>
        <w:rPr>
          <w:rFonts w:hint="default" w:ascii="Times New Roman" w:hAnsi="Times New Roman" w:eastAsia="仿宋_GB2312" w:cs="Times New Roman"/>
          <w:snapToGrid w:val="0"/>
          <w:color w:val="auto"/>
          <w:spacing w:val="-5"/>
          <w:kern w:val="0"/>
          <w:sz w:val="28"/>
          <w:szCs w:val="28"/>
          <w:lang w:val="en-US" w:eastAsia="zh-CN" w:bidi="ar-SA"/>
        </w:rPr>
        <w:t>改建一批自动雨量站、自动水位站</w:t>
      </w:r>
      <w:r>
        <w:rPr>
          <w:rFonts w:hint="eastAsia" w:ascii="Times New Roman" w:hAnsi="Times New Roman" w:eastAsia="仿宋_GB2312" w:cs="Times New Roman"/>
          <w:snapToGrid w:val="0"/>
          <w:color w:val="auto"/>
          <w:spacing w:val="-5"/>
          <w:kern w:val="0"/>
          <w:sz w:val="28"/>
          <w:szCs w:val="28"/>
          <w:lang w:val="en-US" w:eastAsia="zh-CN" w:bidi="ar-SA"/>
        </w:rPr>
        <w:t>，</w:t>
      </w:r>
      <w:r>
        <w:rPr>
          <w:rFonts w:hint="default" w:ascii="Times New Roman" w:hAnsi="Times New Roman" w:eastAsia="仿宋_GB2312" w:cs="Times New Roman"/>
          <w:snapToGrid w:val="0"/>
          <w:color w:val="auto"/>
          <w:spacing w:val="-5"/>
          <w:kern w:val="0"/>
          <w:sz w:val="28"/>
          <w:szCs w:val="28"/>
          <w:lang w:val="en-US" w:eastAsia="zh-CN" w:bidi="ar-SA"/>
        </w:rPr>
        <w:t>平台升级改造</w:t>
      </w:r>
      <w:r>
        <w:rPr>
          <w:rFonts w:hint="eastAsia" w:ascii="Times New Roman" w:hAnsi="Times New Roman" w:eastAsia="仿宋_GB2312" w:cs="Times New Roman"/>
          <w:snapToGrid w:val="0"/>
          <w:color w:val="auto"/>
          <w:spacing w:val="-5"/>
          <w:kern w:val="0"/>
          <w:sz w:val="28"/>
          <w:szCs w:val="28"/>
          <w:lang w:val="en-US" w:eastAsia="zh-CN" w:bidi="ar-SA"/>
        </w:rPr>
        <w:t>等，构建雨水情监测预报“三道防线”，提升监</w:t>
      </w:r>
      <w:r>
        <w:rPr>
          <w:rFonts w:hint="eastAsia" w:ascii="Times New Roman" w:hAnsi="Times New Roman" w:eastAsia="仿宋_GB2312" w:cs="Times New Roman"/>
          <w:color w:val="auto"/>
          <w:spacing w:val="-6"/>
          <w:sz w:val="28"/>
          <w:szCs w:val="28"/>
          <w:lang w:eastAsia="zh-CN"/>
        </w:rPr>
        <w:t>测能力</w:t>
      </w:r>
      <w:r>
        <w:rPr>
          <w:rFonts w:hint="default" w:ascii="Times New Roman" w:hAnsi="Times New Roman" w:eastAsia="仿宋_GB2312" w:cs="Times New Roman"/>
          <w:color w:val="auto"/>
          <w:spacing w:val="-6"/>
          <w:sz w:val="28"/>
          <w:szCs w:val="28"/>
        </w:rPr>
        <w:t>；</w:t>
      </w:r>
      <w:r>
        <w:rPr>
          <w:rFonts w:hint="eastAsia" w:ascii="Times New Roman" w:hAnsi="Times New Roman" w:eastAsia="仿宋_GB2312" w:cs="Times New Roman"/>
          <w:color w:val="auto"/>
          <w:spacing w:val="-6"/>
          <w:sz w:val="28"/>
          <w:szCs w:val="28"/>
          <w:lang w:eastAsia="zh-CN"/>
        </w:rPr>
        <w:t>持续开展小流域山洪灾害“四预”能力建设、群测群防体系建设</w:t>
      </w:r>
      <w:r>
        <w:rPr>
          <w:rFonts w:hint="default" w:ascii="Times New Roman" w:hAnsi="Times New Roman" w:eastAsia="仿宋_GB2312" w:cs="Times New Roman"/>
          <w:color w:val="auto"/>
          <w:spacing w:val="-6"/>
          <w:sz w:val="28"/>
          <w:szCs w:val="28"/>
          <w:lang w:eastAsia="zh-CN"/>
        </w:rPr>
        <w:t>等。</w:t>
      </w:r>
    </w:p>
    <w:p w14:paraId="41C0125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jc w:val="both"/>
        <w:textAlignment w:val="baseline"/>
        <w:rPr>
          <w:rFonts w:hint="default" w:ascii="Times New Roman" w:hAnsi="Times New Roman" w:eastAsia="仿宋_GB2312" w:cs="Times New Roman"/>
          <w:color w:val="auto"/>
          <w:spacing w:val="-3"/>
          <w:sz w:val="28"/>
          <w:szCs w:val="28"/>
        </w:rPr>
      </w:pPr>
      <w:r>
        <w:rPr>
          <w:rFonts w:hint="default" w:ascii="Times New Roman" w:hAnsi="Times New Roman" w:eastAsia="仿宋_GB2312" w:cs="Times New Roman"/>
          <w:color w:val="auto"/>
          <w:spacing w:val="-5"/>
          <w:sz w:val="28"/>
          <w:szCs w:val="28"/>
        </w:rPr>
        <w:t>同时，</w:t>
      </w:r>
      <w:r>
        <w:rPr>
          <w:rFonts w:hint="eastAsia" w:ascii="Times New Roman" w:hAnsi="Times New Roman" w:eastAsia="仿宋_GB2312" w:cs="Times New Roman"/>
          <w:color w:val="auto"/>
          <w:spacing w:val="-5"/>
          <w:sz w:val="28"/>
          <w:szCs w:val="28"/>
          <w:lang w:eastAsia="zh-CN"/>
        </w:rPr>
        <w:t>根据持续开展的山洪灾害专业化隐患排查工作成果，结合山洪灾害动态管理，</w:t>
      </w:r>
      <w:r>
        <w:rPr>
          <w:rFonts w:hint="eastAsia" w:ascii="Times New Roman" w:hAnsi="Times New Roman" w:eastAsia="仿宋_GB2312" w:cs="Times New Roman"/>
          <w:color w:val="auto"/>
          <w:spacing w:val="2"/>
          <w:sz w:val="28"/>
          <w:szCs w:val="28"/>
          <w:lang w:eastAsia="zh-CN"/>
        </w:rPr>
        <w:t>进一步</w:t>
      </w:r>
      <w:r>
        <w:rPr>
          <w:rFonts w:hint="default" w:ascii="Times New Roman" w:hAnsi="Times New Roman" w:eastAsia="仿宋_GB2312" w:cs="Times New Roman"/>
          <w:color w:val="auto"/>
          <w:spacing w:val="2"/>
          <w:sz w:val="28"/>
          <w:szCs w:val="28"/>
        </w:rPr>
        <w:t>研究推进</w:t>
      </w:r>
      <w:r>
        <w:rPr>
          <w:rFonts w:hint="eastAsia" w:ascii="Times New Roman" w:hAnsi="Times New Roman" w:eastAsia="仿宋_GB2312" w:cs="Times New Roman"/>
          <w:color w:val="auto"/>
          <w:spacing w:val="2"/>
          <w:sz w:val="28"/>
          <w:szCs w:val="28"/>
          <w:lang w:eastAsia="zh-CN"/>
        </w:rPr>
        <w:t>峨边</w:t>
      </w:r>
      <w:r>
        <w:rPr>
          <w:rFonts w:hint="default" w:ascii="Times New Roman" w:hAnsi="Times New Roman" w:eastAsia="仿宋_GB2312" w:cs="Times New Roman"/>
          <w:color w:val="auto"/>
          <w:spacing w:val="2"/>
          <w:sz w:val="28"/>
          <w:szCs w:val="28"/>
        </w:rPr>
        <w:t>境内山洪灾害避</w:t>
      </w:r>
      <w:r>
        <w:rPr>
          <w:rFonts w:hint="eastAsia" w:ascii="Times New Roman" w:hAnsi="Times New Roman" w:eastAsia="仿宋_GB2312" w:cs="Times New Roman"/>
          <w:color w:val="auto"/>
          <w:spacing w:val="2"/>
          <w:sz w:val="28"/>
          <w:szCs w:val="28"/>
          <w:lang w:eastAsia="zh-CN"/>
        </w:rPr>
        <w:t>险</w:t>
      </w:r>
      <w:r>
        <w:rPr>
          <w:rFonts w:hint="default" w:ascii="Times New Roman" w:hAnsi="Times New Roman" w:eastAsia="仿宋_GB2312" w:cs="Times New Roman"/>
          <w:color w:val="auto"/>
          <w:spacing w:val="2"/>
          <w:sz w:val="28"/>
          <w:szCs w:val="28"/>
        </w:rPr>
        <w:t>搬</w:t>
      </w:r>
      <w:r>
        <w:rPr>
          <w:rFonts w:hint="default" w:ascii="Times New Roman" w:hAnsi="Times New Roman" w:eastAsia="仿宋_GB2312" w:cs="Times New Roman"/>
          <w:color w:val="auto"/>
          <w:spacing w:val="-3"/>
          <w:sz w:val="28"/>
          <w:szCs w:val="28"/>
        </w:rPr>
        <w:t>迁方案和措施。</w:t>
      </w:r>
    </w:p>
    <w:p w14:paraId="0A42E050">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val="en-US" w:eastAsia="zh-CN"/>
        </w:rPr>
      </w:pPr>
      <w:bookmarkStart w:id="192" w:name="_Toc20280"/>
      <w:r>
        <w:rPr>
          <w:rFonts w:hint="default" w:ascii="Times New Roman" w:hAnsi="Times New Roman" w:eastAsia="楷体" w:cs="Times New Roman"/>
          <w:b/>
          <w:bCs/>
          <w:color w:val="auto"/>
          <w:sz w:val="36"/>
          <w:szCs w:val="36"/>
        </w:rPr>
        <w:t>4.</w:t>
      </w:r>
      <w:r>
        <w:rPr>
          <w:rFonts w:hint="eastAsia" w:ascii="Times New Roman" w:hAnsi="Times New Roman" w:eastAsia="楷体" w:cs="Times New Roman"/>
          <w:b/>
          <w:bCs/>
          <w:color w:val="auto"/>
          <w:sz w:val="36"/>
          <w:szCs w:val="36"/>
          <w:lang w:val="en-US" w:eastAsia="zh-CN"/>
        </w:rPr>
        <w:t>4病险水库除险加固</w:t>
      </w:r>
      <w:bookmarkEnd w:id="192"/>
    </w:p>
    <w:p w14:paraId="6D1F852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jc w:val="both"/>
        <w:textAlignment w:val="baseline"/>
        <w:rPr>
          <w:rFonts w:hint="default" w:ascii="Times New Roman" w:hAnsi="Times New Roman" w:eastAsia="仿宋_GB2312" w:cs="Times New Roman"/>
          <w:color w:val="auto"/>
          <w:spacing w:val="-3"/>
          <w:sz w:val="28"/>
          <w:szCs w:val="28"/>
        </w:rPr>
      </w:pPr>
      <w:r>
        <w:rPr>
          <w:rFonts w:hint="eastAsia" w:ascii="Times New Roman" w:hAnsi="Times New Roman" w:eastAsia="仿宋_GB2312" w:cs="Times New Roman"/>
          <w:color w:val="auto"/>
          <w:spacing w:val="-5"/>
          <w:sz w:val="28"/>
          <w:szCs w:val="28"/>
          <w:lang w:eastAsia="zh-CN"/>
        </w:rPr>
        <w:t>按照“消除存量隐患、实现常态管理”的要求，加快推进夏家沟水库除险加固工程的实施。及时消除安全隐患，并实现水库雨水情测报，建设安全监测设施，保障夏家沟水库正常运行，发挥水库效益</w:t>
      </w:r>
      <w:r>
        <w:rPr>
          <w:rFonts w:hint="default" w:ascii="Times New Roman" w:hAnsi="Times New Roman" w:eastAsia="仿宋_GB2312" w:cs="Times New Roman"/>
          <w:color w:val="auto"/>
          <w:spacing w:val="-3"/>
          <w:sz w:val="28"/>
          <w:szCs w:val="28"/>
        </w:rPr>
        <w:t>。</w:t>
      </w:r>
    </w:p>
    <w:p w14:paraId="52F0809E">
      <w:pPr>
        <w:keepNext w:val="0"/>
        <w:keepLines w:val="0"/>
        <w:kinsoku/>
        <w:wordWrap/>
        <w:overflowPunct/>
        <w:bidi w:val="0"/>
        <w:rPr>
          <w:rFonts w:hint="eastAsia"/>
          <w:color w:val="auto"/>
          <w:lang w:val="en-US" w:eastAsia="zh-CN"/>
        </w:rPr>
      </w:pPr>
    </w:p>
    <w:p w14:paraId="535BE5BB">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193" w:name="_Toc4991"/>
      <w:r>
        <w:rPr>
          <w:rFonts w:hint="eastAsia" w:ascii="Times New Roman" w:hAnsi="Times New Roman" w:eastAsia="楷体" w:cs="Times New Roman"/>
          <w:b/>
          <w:bCs/>
          <w:color w:val="auto"/>
          <w:sz w:val="36"/>
          <w:szCs w:val="36"/>
          <w:lang w:val="en-US" w:eastAsia="zh-CN"/>
        </w:rPr>
        <w:t>4.5</w:t>
      </w:r>
      <w:r>
        <w:rPr>
          <w:rFonts w:hint="eastAsia" w:ascii="Times New Roman" w:hAnsi="Times New Roman" w:eastAsia="楷体" w:cs="Times New Roman"/>
          <w:b/>
          <w:bCs/>
          <w:color w:val="auto"/>
          <w:sz w:val="36"/>
          <w:szCs w:val="36"/>
          <w:lang w:eastAsia="zh-CN"/>
        </w:rPr>
        <w:t>提高洪水调蓄</w:t>
      </w:r>
      <w:r>
        <w:rPr>
          <w:rFonts w:hint="default" w:ascii="Times New Roman" w:hAnsi="Times New Roman" w:eastAsia="楷体" w:cs="Times New Roman"/>
          <w:b/>
          <w:bCs/>
          <w:color w:val="auto"/>
          <w:sz w:val="36"/>
          <w:szCs w:val="36"/>
        </w:rPr>
        <w:t>能力</w:t>
      </w:r>
      <w:bookmarkEnd w:id="193"/>
    </w:p>
    <w:p w14:paraId="421FBAC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5"/>
          <w:sz w:val="28"/>
          <w:szCs w:val="28"/>
        </w:rPr>
        <w:t>强化流域防洪联合统一调度，坚持蓄泄兼筹、以泄为主，以系统</w:t>
      </w:r>
      <w:r>
        <w:rPr>
          <w:rFonts w:hint="default" w:ascii="Times New Roman" w:hAnsi="Times New Roman" w:eastAsia="仿宋_GB2312" w:cs="Times New Roman"/>
          <w:color w:val="auto"/>
          <w:spacing w:val="-4"/>
          <w:sz w:val="28"/>
          <w:szCs w:val="28"/>
        </w:rPr>
        <w:t>性调度应对流域性洪水。</w:t>
      </w:r>
      <w:r>
        <w:rPr>
          <w:rFonts w:hint="eastAsia" w:ascii="Times New Roman" w:hAnsi="Times New Roman" w:eastAsia="仿宋_GB2312" w:cs="Times New Roman"/>
          <w:color w:val="auto"/>
          <w:spacing w:val="-5"/>
          <w:sz w:val="28"/>
          <w:szCs w:val="28"/>
          <w:lang w:eastAsia="zh-CN"/>
        </w:rPr>
        <w:t>目前，峨边境内缺乏具有洪水调蓄能力的控制性水库工程。但大渡河作为过境河流，应</w:t>
      </w:r>
      <w:r>
        <w:rPr>
          <w:rFonts w:hint="default" w:ascii="Times New Roman" w:hAnsi="Times New Roman" w:eastAsia="仿宋_GB2312" w:cs="Times New Roman"/>
          <w:color w:val="auto"/>
          <w:spacing w:val="-4"/>
          <w:sz w:val="28"/>
          <w:szCs w:val="28"/>
        </w:rPr>
        <w:t>积极参与编制</w:t>
      </w:r>
      <w:r>
        <w:rPr>
          <w:rFonts w:hint="default" w:ascii="Times New Roman" w:hAnsi="Times New Roman" w:eastAsia="仿宋_GB2312" w:cs="Times New Roman"/>
          <w:color w:val="auto"/>
          <w:spacing w:val="-4"/>
          <w:sz w:val="28"/>
          <w:szCs w:val="28"/>
          <w:lang w:eastAsia="zh-CN"/>
        </w:rPr>
        <w:t>大渡河</w:t>
      </w:r>
      <w:r>
        <w:rPr>
          <w:rFonts w:hint="default" w:ascii="Times New Roman" w:hAnsi="Times New Roman" w:eastAsia="仿宋_GB2312" w:cs="Times New Roman"/>
          <w:color w:val="auto"/>
          <w:spacing w:val="-4"/>
          <w:sz w:val="28"/>
          <w:szCs w:val="28"/>
        </w:rPr>
        <w:t>流域水工程联合调度方案和</w:t>
      </w:r>
      <w:r>
        <w:rPr>
          <w:rFonts w:hint="default" w:ascii="Times New Roman" w:hAnsi="Times New Roman" w:eastAsia="仿宋_GB2312" w:cs="Times New Roman"/>
          <w:color w:val="auto"/>
          <w:spacing w:val="-4"/>
          <w:sz w:val="28"/>
          <w:szCs w:val="28"/>
          <w:lang w:eastAsia="zh-CN"/>
        </w:rPr>
        <w:t>大渡河</w:t>
      </w:r>
      <w:r>
        <w:rPr>
          <w:rFonts w:hint="default" w:ascii="Times New Roman" w:hAnsi="Times New Roman" w:eastAsia="仿宋_GB2312" w:cs="Times New Roman"/>
          <w:color w:val="auto"/>
          <w:spacing w:val="-4"/>
          <w:sz w:val="28"/>
          <w:szCs w:val="28"/>
        </w:rPr>
        <w:t>流域防御洪水方案，重点针对大渡河</w:t>
      </w:r>
      <w:r>
        <w:rPr>
          <w:rFonts w:hint="default" w:ascii="Times New Roman" w:hAnsi="Times New Roman" w:eastAsia="仿宋_GB2312" w:cs="Times New Roman"/>
          <w:color w:val="auto"/>
          <w:spacing w:val="-6"/>
          <w:sz w:val="28"/>
          <w:szCs w:val="28"/>
        </w:rPr>
        <w:t>瀑布沟电站水库等流域控制性工程联合调度提</w:t>
      </w:r>
      <w:r>
        <w:rPr>
          <w:rFonts w:hint="default" w:ascii="Times New Roman" w:hAnsi="Times New Roman" w:eastAsia="仿宋_GB2312" w:cs="Times New Roman"/>
          <w:color w:val="auto"/>
          <w:spacing w:val="-7"/>
          <w:sz w:val="28"/>
          <w:szCs w:val="28"/>
        </w:rPr>
        <w:t>出需求，保障</w:t>
      </w:r>
      <w:r>
        <w:rPr>
          <w:rFonts w:hint="default" w:ascii="Times New Roman" w:hAnsi="Times New Roman" w:eastAsia="仿宋_GB2312" w:cs="Times New Roman"/>
          <w:color w:val="auto"/>
          <w:spacing w:val="-7"/>
          <w:sz w:val="28"/>
          <w:szCs w:val="28"/>
          <w:lang w:eastAsia="zh-CN"/>
        </w:rPr>
        <w:t>峨边</w:t>
      </w:r>
      <w:r>
        <w:rPr>
          <w:rFonts w:hint="default" w:ascii="Times New Roman" w:hAnsi="Times New Roman" w:eastAsia="仿宋_GB2312" w:cs="Times New Roman"/>
          <w:color w:val="auto"/>
          <w:spacing w:val="-3"/>
          <w:sz w:val="28"/>
          <w:szCs w:val="28"/>
        </w:rPr>
        <w:t>城区防洪安全。</w:t>
      </w:r>
    </w:p>
    <w:p w14:paraId="4005000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jc w:val="both"/>
        <w:textAlignment w:val="baseline"/>
        <w:rPr>
          <w:rFonts w:hint="default" w:ascii="Times New Roman" w:hAnsi="Times New Roman" w:eastAsia="仿宋_GB2312" w:cs="Times New Roman"/>
          <w:color w:val="auto"/>
          <w:spacing w:val="-5"/>
          <w:sz w:val="28"/>
          <w:szCs w:val="28"/>
        </w:rPr>
      </w:pPr>
      <w:r>
        <w:rPr>
          <w:rFonts w:hint="default" w:ascii="Times New Roman" w:hAnsi="Times New Roman" w:eastAsia="仿宋_GB2312" w:cs="Times New Roman"/>
          <w:color w:val="auto"/>
          <w:spacing w:val="-5"/>
          <w:sz w:val="28"/>
          <w:szCs w:val="28"/>
          <w:lang w:val="en-US" w:eastAsia="zh-CN"/>
        </w:rPr>
        <w:t>同时，考虑到</w:t>
      </w:r>
      <w:r>
        <w:rPr>
          <w:rFonts w:hint="eastAsia" w:ascii="Times New Roman" w:hAnsi="Times New Roman" w:eastAsia="仿宋_GB2312" w:cs="Times New Roman"/>
          <w:color w:val="auto"/>
          <w:spacing w:val="-5"/>
          <w:sz w:val="28"/>
          <w:szCs w:val="28"/>
          <w:lang w:val="en-US" w:eastAsia="zh-CN"/>
        </w:rPr>
        <w:t>全县</w:t>
      </w:r>
      <w:r>
        <w:rPr>
          <w:rFonts w:hint="default" w:ascii="Times New Roman" w:hAnsi="Times New Roman" w:eastAsia="仿宋_GB2312" w:cs="Times New Roman"/>
          <w:color w:val="auto"/>
          <w:spacing w:val="-5"/>
          <w:sz w:val="28"/>
          <w:szCs w:val="28"/>
          <w:lang w:val="en-US" w:eastAsia="zh-CN"/>
        </w:rPr>
        <w:t>已建成较多梯级电站，以发电为主，</w:t>
      </w:r>
      <w:r>
        <w:rPr>
          <w:rFonts w:hint="eastAsia" w:ascii="Times New Roman" w:hAnsi="Times New Roman" w:eastAsia="仿宋_GB2312" w:cs="Times New Roman"/>
          <w:color w:val="auto"/>
          <w:spacing w:val="-5"/>
          <w:sz w:val="28"/>
          <w:szCs w:val="28"/>
          <w:lang w:val="en-US" w:eastAsia="zh-CN"/>
        </w:rPr>
        <w:t>可开展研究官料河干流上重点电站水库参与防洪、融合防洪功能的可行性和合理性，提升官料河洪水调蓄能力。</w:t>
      </w:r>
    </w:p>
    <w:p w14:paraId="432219C0">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194" w:name="bookmark49"/>
      <w:bookmarkEnd w:id="194"/>
      <w:bookmarkStart w:id="195" w:name="bookmark47"/>
      <w:bookmarkEnd w:id="195"/>
      <w:bookmarkStart w:id="196" w:name="_Toc2394"/>
      <w:bookmarkStart w:id="197" w:name="_Toc26902"/>
      <w:r>
        <w:rPr>
          <w:rFonts w:hint="default" w:ascii="Times New Roman" w:hAnsi="Times New Roman" w:eastAsia="楷体" w:cs="Times New Roman"/>
          <w:b/>
          <w:bCs/>
          <w:color w:val="auto"/>
          <w:sz w:val="36"/>
          <w:szCs w:val="36"/>
        </w:rPr>
        <w:t>4.</w:t>
      </w:r>
      <w:r>
        <w:rPr>
          <w:rFonts w:hint="eastAsia" w:ascii="Times New Roman" w:hAnsi="Times New Roman" w:eastAsia="楷体" w:cs="Times New Roman"/>
          <w:b/>
          <w:bCs/>
          <w:color w:val="auto"/>
          <w:sz w:val="36"/>
          <w:szCs w:val="36"/>
          <w:lang w:val="en-US" w:eastAsia="zh-CN"/>
        </w:rPr>
        <w:t>6</w:t>
      </w:r>
      <w:r>
        <w:rPr>
          <w:rFonts w:hint="default" w:ascii="Times New Roman" w:hAnsi="Times New Roman" w:eastAsia="楷体" w:cs="Times New Roman"/>
          <w:b/>
          <w:bCs/>
          <w:color w:val="auto"/>
          <w:sz w:val="36"/>
          <w:szCs w:val="36"/>
        </w:rPr>
        <w:t>提升城市</w:t>
      </w:r>
      <w:r>
        <w:rPr>
          <w:rFonts w:hint="eastAsia" w:ascii="Times New Roman" w:hAnsi="Times New Roman" w:eastAsia="楷体" w:cs="Times New Roman"/>
          <w:b/>
          <w:bCs/>
          <w:color w:val="auto"/>
          <w:sz w:val="36"/>
          <w:szCs w:val="36"/>
          <w:lang w:eastAsia="zh-CN"/>
        </w:rPr>
        <w:t>（镇）</w:t>
      </w:r>
      <w:r>
        <w:rPr>
          <w:rFonts w:hint="default" w:ascii="Times New Roman" w:hAnsi="Times New Roman" w:eastAsia="楷体" w:cs="Times New Roman"/>
          <w:b/>
          <w:bCs/>
          <w:color w:val="auto"/>
          <w:sz w:val="36"/>
          <w:szCs w:val="36"/>
        </w:rPr>
        <w:t>防洪排涝</w:t>
      </w:r>
      <w:bookmarkEnd w:id="196"/>
      <w:r>
        <w:rPr>
          <w:rFonts w:hint="eastAsia" w:ascii="Times New Roman" w:hAnsi="Times New Roman" w:eastAsia="楷体" w:cs="Times New Roman"/>
          <w:b/>
          <w:bCs/>
          <w:color w:val="auto"/>
          <w:sz w:val="36"/>
          <w:szCs w:val="36"/>
          <w:lang w:eastAsia="zh-CN"/>
        </w:rPr>
        <w:t>建设</w:t>
      </w:r>
      <w:bookmarkEnd w:id="197"/>
    </w:p>
    <w:p w14:paraId="3A068B71">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198" w:name="_Toc19259"/>
      <w:r>
        <w:rPr>
          <w:rFonts w:hint="eastAsia" w:ascii="Times New Roman" w:hAnsi="Times New Roman" w:eastAsia="楷体" w:cs="Times New Roman"/>
          <w:b/>
          <w:bCs/>
          <w:color w:val="auto"/>
          <w:spacing w:val="4"/>
          <w:sz w:val="32"/>
          <w:szCs w:val="32"/>
          <w:lang w:val="en-US" w:eastAsia="zh-CN"/>
        </w:rPr>
        <w:t>4.6.1中心城区</w:t>
      </w:r>
      <w:bookmarkEnd w:id="198"/>
    </w:p>
    <w:p w14:paraId="4F9CB5B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针对城镇防洪薄弱环节，结合城市拓展及新区建设，加快防洪保护圈建设，实现城市防洪达标。加快推进城市防洪规划</w:t>
      </w:r>
      <w:r>
        <w:rPr>
          <w:rFonts w:hint="default" w:ascii="Times New Roman" w:hAnsi="Times New Roman" w:eastAsia="仿宋_GB2312" w:cs="Times New Roman"/>
          <w:color w:val="auto"/>
          <w:spacing w:val="-4"/>
          <w:sz w:val="28"/>
          <w:szCs w:val="28"/>
          <w:lang w:eastAsia="zh-CN"/>
        </w:rPr>
        <w:t>编制</w:t>
      </w:r>
      <w:r>
        <w:rPr>
          <w:rFonts w:hint="default" w:ascii="Times New Roman" w:hAnsi="Times New Roman" w:eastAsia="仿宋_GB2312" w:cs="Times New Roman"/>
          <w:color w:val="auto"/>
          <w:spacing w:val="-4"/>
          <w:sz w:val="28"/>
          <w:szCs w:val="28"/>
        </w:rPr>
        <w:t>工</w:t>
      </w:r>
      <w:r>
        <w:rPr>
          <w:rFonts w:hint="default" w:ascii="Times New Roman" w:hAnsi="Times New Roman" w:eastAsia="仿宋_GB2312" w:cs="Times New Roman"/>
          <w:color w:val="auto"/>
          <w:spacing w:val="-3"/>
          <w:sz w:val="28"/>
          <w:szCs w:val="28"/>
        </w:rPr>
        <w:t>作，全面统筹协调流域防洪工程布局，以堤防达标提标建设为重点，</w:t>
      </w:r>
      <w:r>
        <w:rPr>
          <w:rFonts w:hint="default" w:ascii="Times New Roman" w:hAnsi="Times New Roman" w:eastAsia="仿宋_GB2312" w:cs="Times New Roman"/>
          <w:color w:val="auto"/>
          <w:spacing w:val="-2"/>
          <w:sz w:val="28"/>
          <w:szCs w:val="28"/>
        </w:rPr>
        <w:t>提升城市防洪减灾能力。</w:t>
      </w:r>
    </w:p>
    <w:p w14:paraId="5F72241A">
      <w:pPr>
        <w:keepNext w:val="0"/>
        <w:keepLines w:val="0"/>
        <w:pageBreakBefore w:val="0"/>
        <w:widowControl/>
        <w:kinsoku/>
        <w:wordWrap/>
        <w:overflowPunct/>
        <w:topLinePunct w:val="0"/>
        <w:autoSpaceDE w:val="0"/>
        <w:autoSpaceDN w:val="0"/>
        <w:bidi w:val="0"/>
        <w:adjustRightInd w:val="0"/>
        <w:snapToGrid w:val="0"/>
        <w:spacing w:line="360" w:lineRule="auto"/>
        <w:ind w:firstLine="560"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eastAsia="zh-CN"/>
        </w:rPr>
        <w:t>峨边城区主要涉及大渡河干流、白沙河，防洪标准为</w:t>
      </w:r>
      <w:r>
        <w:rPr>
          <w:rFonts w:hint="default" w:ascii="Times New Roman" w:hAnsi="Times New Roman" w:eastAsia="仿宋_GB2312" w:cs="Times New Roman"/>
          <w:color w:val="auto"/>
          <w:sz w:val="28"/>
          <w:szCs w:val="28"/>
          <w:lang w:val="en-US" w:eastAsia="zh-CN"/>
        </w:rPr>
        <w:t>20年一遇</w:t>
      </w:r>
      <w:r>
        <w:rPr>
          <w:rFonts w:hint="eastAsia" w:ascii="Times New Roman" w:hAnsi="Times New Roman" w:eastAsia="仿宋_GB2312" w:cs="Times New Roman"/>
          <w:color w:val="auto"/>
          <w:sz w:val="28"/>
          <w:szCs w:val="28"/>
          <w:lang w:val="en-US" w:eastAsia="zh-CN"/>
        </w:rPr>
        <w:t>。目前，</w:t>
      </w:r>
      <w:r>
        <w:rPr>
          <w:rFonts w:hint="default" w:ascii="Times New Roman" w:hAnsi="Times New Roman" w:eastAsia="仿宋_GB2312" w:cs="Times New Roman"/>
          <w:color w:val="auto"/>
          <w:sz w:val="28"/>
          <w:szCs w:val="28"/>
          <w:lang w:eastAsia="zh-CN"/>
        </w:rPr>
        <w:t>大渡河干流已建堤防</w:t>
      </w:r>
      <w:r>
        <w:rPr>
          <w:rFonts w:hint="default" w:ascii="Times New Roman" w:hAnsi="Times New Roman" w:eastAsia="仿宋_GB2312" w:cs="Times New Roman"/>
          <w:color w:val="auto"/>
          <w:sz w:val="28"/>
          <w:szCs w:val="28"/>
          <w:lang w:val="en-US" w:eastAsia="zh-CN"/>
        </w:rPr>
        <w:t>8.0km，主要集中在峨边城区</w:t>
      </w:r>
      <w:r>
        <w:rPr>
          <w:rFonts w:hint="eastAsia"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color w:val="auto"/>
          <w:sz w:val="28"/>
          <w:szCs w:val="28"/>
          <w:lang w:val="en-US" w:eastAsia="zh-CN"/>
        </w:rPr>
        <w:t>白沙河干流已建堤防7.62km，防洪标准为10~20年一遇，主要集中在峨边城区及新林镇。</w:t>
      </w:r>
    </w:p>
    <w:p w14:paraId="7DC5BF2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color w:val="auto"/>
          <w:spacing w:val="-2"/>
          <w:sz w:val="28"/>
          <w:szCs w:val="28"/>
        </w:rPr>
      </w:pPr>
      <w:r>
        <w:rPr>
          <w:rFonts w:hint="eastAsia" w:ascii="Times New Roman" w:hAnsi="Times New Roman" w:eastAsia="仿宋_GB2312" w:cs="Times New Roman"/>
          <w:color w:val="auto"/>
          <w:sz w:val="28"/>
          <w:szCs w:val="28"/>
          <w:lang w:val="en-US" w:eastAsia="zh-CN"/>
        </w:rPr>
        <w:t>为</w:t>
      </w:r>
      <w:r>
        <w:rPr>
          <w:rFonts w:hint="default" w:ascii="Times New Roman" w:hAnsi="Times New Roman" w:eastAsia="仿宋_GB2312" w:cs="Times New Roman"/>
          <w:color w:val="auto"/>
          <w:sz w:val="28"/>
          <w:szCs w:val="28"/>
          <w:lang w:val="en-US" w:eastAsia="zh-CN"/>
        </w:rPr>
        <w:t>进一步健全</w:t>
      </w:r>
      <w:r>
        <w:rPr>
          <w:rFonts w:hint="eastAsia" w:ascii="Times New Roman" w:hAnsi="Times New Roman" w:eastAsia="仿宋_GB2312" w:cs="Times New Roman"/>
          <w:color w:val="auto"/>
          <w:sz w:val="28"/>
          <w:szCs w:val="28"/>
          <w:lang w:val="en-US" w:eastAsia="zh-CN"/>
        </w:rPr>
        <w:t>峨边</w:t>
      </w:r>
      <w:r>
        <w:rPr>
          <w:rFonts w:hint="default" w:ascii="Times New Roman" w:hAnsi="Times New Roman" w:eastAsia="仿宋_GB2312" w:cs="Times New Roman"/>
          <w:color w:val="auto"/>
          <w:sz w:val="28"/>
          <w:szCs w:val="28"/>
          <w:lang w:val="en-US" w:eastAsia="zh-CN"/>
        </w:rPr>
        <w:t>城区防洪体系</w:t>
      </w:r>
      <w:r>
        <w:rPr>
          <w:rFonts w:hint="eastAsia" w:ascii="Times New Roman" w:hAnsi="Times New Roman" w:eastAsia="仿宋_GB2312" w:cs="Times New Roman"/>
          <w:color w:val="auto"/>
          <w:sz w:val="28"/>
          <w:szCs w:val="28"/>
          <w:lang w:val="en-US" w:eastAsia="zh-CN"/>
        </w:rPr>
        <w:t>，</w:t>
      </w:r>
      <w:r>
        <w:rPr>
          <w:rFonts w:hint="default" w:ascii="Times New Roman" w:hAnsi="Times New Roman" w:eastAsia="仿宋_GB2312" w:cs="Times New Roman"/>
          <w:color w:val="auto"/>
          <w:sz w:val="28"/>
          <w:szCs w:val="28"/>
          <w:lang w:val="en-US" w:eastAsia="zh-CN"/>
        </w:rPr>
        <w:t>规划</w:t>
      </w:r>
      <w:r>
        <w:rPr>
          <w:rFonts w:hint="default" w:ascii="Times New Roman" w:hAnsi="Times New Roman" w:eastAsia="仿宋_GB2312" w:cs="Times New Roman"/>
          <w:color w:val="auto"/>
          <w:spacing w:val="-1"/>
          <w:sz w:val="28"/>
          <w:szCs w:val="28"/>
        </w:rPr>
        <w:t>开</w:t>
      </w:r>
      <w:r>
        <w:rPr>
          <w:rFonts w:hint="default" w:ascii="Times New Roman" w:hAnsi="Times New Roman" w:eastAsia="仿宋_GB2312" w:cs="Times New Roman"/>
          <w:color w:val="auto"/>
          <w:spacing w:val="-4"/>
          <w:sz w:val="28"/>
          <w:szCs w:val="28"/>
        </w:rPr>
        <w:t>展大渡河</w:t>
      </w:r>
      <w:r>
        <w:rPr>
          <w:rFonts w:hint="default" w:ascii="Times New Roman" w:hAnsi="Times New Roman" w:eastAsia="仿宋_GB2312" w:cs="Times New Roman"/>
          <w:color w:val="auto"/>
          <w:spacing w:val="-4"/>
          <w:sz w:val="28"/>
          <w:szCs w:val="28"/>
          <w:lang w:eastAsia="zh-CN"/>
        </w:rPr>
        <w:t>峨边</w:t>
      </w:r>
      <w:r>
        <w:rPr>
          <w:rFonts w:hint="eastAsia" w:ascii="Times New Roman" w:hAnsi="Times New Roman" w:eastAsia="仿宋_GB2312" w:cs="Times New Roman"/>
          <w:color w:val="auto"/>
          <w:spacing w:val="-4"/>
          <w:sz w:val="28"/>
          <w:szCs w:val="28"/>
          <w:lang w:eastAsia="zh-CN"/>
        </w:rPr>
        <w:t>左岸万漩工业园区段、</w:t>
      </w:r>
      <w:r>
        <w:rPr>
          <w:rFonts w:hint="default" w:ascii="Times New Roman" w:hAnsi="Times New Roman" w:eastAsia="仿宋_GB2312" w:cs="Times New Roman"/>
          <w:color w:val="auto"/>
          <w:spacing w:val="-4"/>
          <w:sz w:val="28"/>
          <w:szCs w:val="28"/>
          <w:lang w:eastAsia="zh-CN"/>
        </w:rPr>
        <w:t>象鼻嘴段、</w:t>
      </w:r>
      <w:r>
        <w:rPr>
          <w:rFonts w:hint="eastAsia" w:ascii="Times New Roman" w:hAnsi="Times New Roman" w:eastAsia="仿宋_GB2312" w:cs="Times New Roman"/>
          <w:color w:val="auto"/>
          <w:spacing w:val="-4"/>
          <w:sz w:val="28"/>
          <w:szCs w:val="28"/>
          <w:lang w:eastAsia="zh-CN"/>
        </w:rPr>
        <w:t>右岸沙坪镇新声村恋爱桥段、</w:t>
      </w:r>
      <w:r>
        <w:rPr>
          <w:rFonts w:hint="default" w:ascii="Times New Roman" w:hAnsi="Times New Roman" w:eastAsia="仿宋_GB2312" w:cs="Times New Roman"/>
          <w:color w:val="auto"/>
          <w:spacing w:val="-4"/>
          <w:sz w:val="28"/>
          <w:szCs w:val="28"/>
          <w:lang w:eastAsia="zh-CN"/>
        </w:rPr>
        <w:t>右岸沙坪镇雪山村段、城区段</w:t>
      </w:r>
      <w:r>
        <w:rPr>
          <w:rFonts w:hint="default" w:ascii="Times New Roman" w:hAnsi="Times New Roman" w:eastAsia="仿宋_GB2312" w:cs="Times New Roman"/>
          <w:color w:val="auto"/>
          <w:spacing w:val="-4"/>
          <w:sz w:val="28"/>
          <w:szCs w:val="28"/>
        </w:rPr>
        <w:t>防洪能力提升工程</w:t>
      </w:r>
      <w:r>
        <w:rPr>
          <w:rFonts w:hint="eastAsia" w:ascii="Times New Roman" w:hAnsi="Times New Roman" w:eastAsia="仿宋_GB2312" w:cs="Times New Roman"/>
          <w:color w:val="auto"/>
          <w:spacing w:val="-4"/>
          <w:sz w:val="28"/>
          <w:szCs w:val="28"/>
          <w:lang w:eastAsia="zh-CN"/>
        </w:rPr>
        <w:t>，以及古今寺段右岸堤防加固除险</w:t>
      </w:r>
      <w:r>
        <w:rPr>
          <w:rFonts w:hint="default" w:ascii="Times New Roman" w:hAnsi="Times New Roman" w:eastAsia="仿宋_GB2312" w:cs="Times New Roman"/>
          <w:color w:val="auto"/>
          <w:spacing w:val="-4"/>
          <w:sz w:val="28"/>
          <w:szCs w:val="28"/>
        </w:rPr>
        <w:t>等</w:t>
      </w:r>
      <w:r>
        <w:rPr>
          <w:rFonts w:hint="eastAsia" w:ascii="Times New Roman" w:hAnsi="Times New Roman" w:eastAsia="仿宋_GB2312" w:cs="Times New Roman"/>
          <w:color w:val="auto"/>
          <w:spacing w:val="-4"/>
          <w:sz w:val="28"/>
          <w:szCs w:val="28"/>
          <w:lang w:val="en-US" w:eastAsia="zh-CN"/>
        </w:rPr>
        <w:t>6</w:t>
      </w:r>
      <w:r>
        <w:rPr>
          <w:rFonts w:hint="default" w:ascii="Times New Roman" w:hAnsi="Times New Roman" w:eastAsia="仿宋_GB2312" w:cs="Times New Roman"/>
          <w:color w:val="auto"/>
          <w:spacing w:val="-4"/>
          <w:sz w:val="28"/>
          <w:szCs w:val="28"/>
        </w:rPr>
        <w:t>处防洪治理工程，</w:t>
      </w:r>
      <w:r>
        <w:rPr>
          <w:rFonts w:hint="default" w:ascii="Times New Roman" w:hAnsi="Times New Roman" w:eastAsia="仿宋_GB2312" w:cs="Times New Roman"/>
          <w:color w:val="auto"/>
          <w:spacing w:val="-2"/>
          <w:sz w:val="28"/>
          <w:szCs w:val="28"/>
          <w:lang w:eastAsia="zh-CN"/>
        </w:rPr>
        <w:t>实施白沙河</w:t>
      </w:r>
      <w:r>
        <w:rPr>
          <w:rFonts w:hint="default" w:ascii="Times New Roman" w:hAnsi="Times New Roman" w:eastAsia="仿宋_GB2312" w:cs="Times New Roman"/>
          <w:color w:val="auto"/>
          <w:kern w:val="0"/>
          <w:sz w:val="28"/>
          <w:szCs w:val="28"/>
        </w:rPr>
        <w:t>防洪治理工程</w:t>
      </w:r>
      <w:r>
        <w:rPr>
          <w:rFonts w:hint="eastAsia" w:ascii="Times New Roman" w:hAnsi="Times New Roman" w:eastAsia="仿宋_GB2312" w:cs="Times New Roman"/>
          <w:color w:val="auto"/>
          <w:kern w:val="0"/>
          <w:sz w:val="28"/>
          <w:szCs w:val="28"/>
          <w:lang w:eastAsia="zh-CN"/>
        </w:rPr>
        <w:t>，从而保障峨边城区防洪排涝安全</w:t>
      </w:r>
      <w:r>
        <w:rPr>
          <w:rFonts w:hint="default" w:ascii="Times New Roman" w:hAnsi="Times New Roman" w:eastAsia="仿宋_GB2312" w:cs="Times New Roman"/>
          <w:color w:val="auto"/>
          <w:spacing w:val="-2"/>
          <w:sz w:val="28"/>
          <w:szCs w:val="28"/>
        </w:rPr>
        <w:t>。</w:t>
      </w:r>
    </w:p>
    <w:p w14:paraId="4A87B5B0">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199" w:name="_Toc23937"/>
      <w:r>
        <w:rPr>
          <w:rFonts w:hint="eastAsia" w:ascii="Times New Roman" w:hAnsi="Times New Roman" w:eastAsia="楷体" w:cs="Times New Roman"/>
          <w:b/>
          <w:bCs/>
          <w:color w:val="auto"/>
          <w:spacing w:val="4"/>
          <w:sz w:val="32"/>
          <w:szCs w:val="32"/>
          <w:lang w:val="en-US" w:eastAsia="zh-CN"/>
        </w:rPr>
        <w:t>4.6.2乡镇区</w:t>
      </w:r>
      <w:bookmarkEnd w:id="199"/>
    </w:p>
    <w:p w14:paraId="467FE59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560" w:firstLineChars="200"/>
        <w:jc w:val="left"/>
        <w:textAlignment w:val="baseline"/>
        <w:rPr>
          <w:rFonts w:hint="default" w:ascii="Times New Roman" w:hAnsi="Times New Roman" w:eastAsia="仿宋_GB2312" w:cs="Times New Roman"/>
          <w:color w:val="auto"/>
          <w:sz w:val="28"/>
          <w:szCs w:val="28"/>
          <w:lang w:val="en-US" w:eastAsia="zh-CN"/>
        </w:rPr>
      </w:pPr>
      <w:r>
        <w:rPr>
          <w:rFonts w:hint="eastAsia" w:ascii="Times New Roman" w:hAnsi="Times New Roman" w:eastAsia="仿宋_GB2312" w:cs="Times New Roman"/>
          <w:color w:val="auto"/>
          <w:sz w:val="28"/>
          <w:szCs w:val="28"/>
          <w:lang w:eastAsia="zh-CN"/>
        </w:rPr>
        <w:t>峨边</w:t>
      </w:r>
      <w:r>
        <w:rPr>
          <w:rFonts w:hint="default" w:ascii="Times New Roman" w:hAnsi="Times New Roman" w:eastAsia="仿宋_GB2312" w:cs="Times New Roman"/>
          <w:color w:val="auto"/>
          <w:sz w:val="28"/>
          <w:szCs w:val="28"/>
          <w:lang w:eastAsia="zh-CN"/>
        </w:rPr>
        <w:t>全县辖</w:t>
      </w:r>
      <w:r>
        <w:rPr>
          <w:rFonts w:hint="default" w:ascii="Times New Roman" w:hAnsi="Times New Roman" w:eastAsia="仿宋_GB2312" w:cs="Times New Roman"/>
          <w:color w:val="auto"/>
          <w:sz w:val="28"/>
          <w:szCs w:val="28"/>
          <w:lang w:val="en-US" w:eastAsia="zh-CN"/>
        </w:rPr>
        <w:t>7镇6乡，</w:t>
      </w:r>
      <w:r>
        <w:rPr>
          <w:rFonts w:hint="eastAsia" w:ascii="Times New Roman" w:hAnsi="Times New Roman" w:eastAsia="仿宋_GB2312" w:cs="Times New Roman"/>
          <w:color w:val="auto"/>
          <w:sz w:val="28"/>
          <w:szCs w:val="28"/>
          <w:lang w:val="en-US" w:eastAsia="zh-CN"/>
        </w:rPr>
        <w:t>多数乡镇场镇紧邻江河，</w:t>
      </w:r>
      <w:r>
        <w:rPr>
          <w:rFonts w:hint="default" w:ascii="Times New Roman" w:hAnsi="Times New Roman" w:eastAsia="仿宋_GB2312" w:cs="Times New Roman"/>
          <w:color w:val="auto"/>
          <w:sz w:val="28"/>
          <w:szCs w:val="28"/>
          <w:lang w:val="en-US" w:eastAsia="zh-CN"/>
        </w:rPr>
        <w:t>除县城所在沙坪镇外，毛坪镇、五渡镇场镇位于大渡河右岸，勒乌乡、黑竹沟镇、红旗镇场镇傍官料河，新林镇、杨河乡、新场乡场镇分别临白沙河，杨河、黑龙溪。</w:t>
      </w:r>
    </w:p>
    <w:p w14:paraId="3126ABE8">
      <w:pPr>
        <w:keepNext w:val="0"/>
        <w:keepLines w:val="0"/>
        <w:pageBreakBefore w:val="0"/>
        <w:widowControl/>
        <w:kinsoku/>
        <w:wordWrap/>
        <w:overflowPunct/>
        <w:topLinePunct w:val="0"/>
        <w:autoSpaceDE w:val="0"/>
        <w:autoSpaceDN w:val="0"/>
        <w:bidi w:val="0"/>
        <w:adjustRightInd w:val="0"/>
        <w:snapToGrid w:val="0"/>
        <w:spacing w:line="360" w:lineRule="auto"/>
        <w:ind w:firstLine="552" w:firstLineChars="200"/>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pacing w:val="-2"/>
          <w:sz w:val="28"/>
          <w:szCs w:val="28"/>
          <w:lang w:eastAsia="zh-CN"/>
        </w:rPr>
        <w:t>目前，</w:t>
      </w:r>
      <w:r>
        <w:rPr>
          <w:rFonts w:hint="default" w:ascii="Times New Roman" w:hAnsi="Times New Roman" w:eastAsia="仿宋_GB2312" w:cs="Times New Roman"/>
          <w:color w:val="auto"/>
          <w:sz w:val="28"/>
          <w:szCs w:val="28"/>
          <w:lang w:val="en-US" w:eastAsia="zh-CN"/>
        </w:rPr>
        <w:t>官料河干流已建堤防9.88km，防洪标准为10年一遇，主要集中在沿河场镇、人口聚居段。官料河支流长滩河上已建堤防1.63km，防洪标准为10年一遇，主要集中在大堡镇万坪村。白沙河干流已建堤防7.62km，防洪标准为10~20年一遇，主要集中在峨边城区及新林镇。白沙河支流白杨河上已建堤防0.68km，防洪标准为10年一遇，主要集中在新林镇白杨村。</w:t>
      </w:r>
    </w:p>
    <w:p w14:paraId="65F0168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2"/>
          <w:sz w:val="28"/>
          <w:szCs w:val="28"/>
          <w:lang w:val="en-US" w:eastAsia="zh-CN"/>
        </w:rPr>
      </w:pPr>
      <w:r>
        <w:rPr>
          <w:rFonts w:hint="default" w:ascii="Times New Roman" w:hAnsi="Times New Roman" w:eastAsia="仿宋_GB2312" w:cs="Times New Roman"/>
          <w:color w:val="auto"/>
          <w:spacing w:val="-2"/>
          <w:sz w:val="28"/>
          <w:szCs w:val="28"/>
          <w:lang w:eastAsia="zh-CN"/>
        </w:rPr>
        <w:t>本次规划大渡河右岸峨边毛坪镇工业园区段防洪治理工程，官料河金岩乡、大堡镇防洪治理工程，杨河流域防洪综合治理工程，白沙河防洪治理工程，洋溪河流域防洪治理工程</w:t>
      </w:r>
      <w:r>
        <w:rPr>
          <w:rFonts w:hint="eastAsia" w:ascii="Times New Roman" w:hAnsi="Times New Roman" w:eastAsia="仿宋_GB2312" w:cs="Times New Roman"/>
          <w:color w:val="auto"/>
          <w:spacing w:val="-2"/>
          <w:sz w:val="28"/>
          <w:szCs w:val="28"/>
          <w:lang w:eastAsia="zh-CN"/>
        </w:rPr>
        <w:t>、洋溪河平等乡平等村外九坝防洪治理工程</w:t>
      </w:r>
      <w:r>
        <w:rPr>
          <w:rFonts w:hint="default" w:ascii="Times New Roman" w:hAnsi="Times New Roman" w:eastAsia="仿宋_GB2312" w:cs="Times New Roman"/>
          <w:color w:val="auto"/>
          <w:spacing w:val="-2"/>
          <w:sz w:val="28"/>
          <w:szCs w:val="28"/>
          <w:lang w:eastAsia="zh-CN"/>
        </w:rPr>
        <w:t>等，防洪标准</w:t>
      </w:r>
      <w:r>
        <w:rPr>
          <w:rFonts w:hint="default" w:ascii="Times New Roman" w:hAnsi="Times New Roman" w:eastAsia="仿宋_GB2312" w:cs="Times New Roman"/>
          <w:color w:val="auto"/>
          <w:spacing w:val="-2"/>
          <w:sz w:val="28"/>
          <w:szCs w:val="28"/>
          <w:lang w:val="en-US" w:eastAsia="zh-CN"/>
        </w:rPr>
        <w:t>10~20年，</w:t>
      </w:r>
      <w:r>
        <w:rPr>
          <w:rFonts w:hint="eastAsia" w:ascii="Times New Roman" w:hAnsi="Times New Roman" w:eastAsia="仿宋_GB2312" w:cs="Times New Roman"/>
          <w:color w:val="auto"/>
          <w:spacing w:val="-2"/>
          <w:sz w:val="28"/>
          <w:szCs w:val="28"/>
          <w:lang w:val="en-US" w:eastAsia="zh-CN"/>
        </w:rPr>
        <w:t>同时规划持续实施山洪沟治理，</w:t>
      </w:r>
      <w:r>
        <w:rPr>
          <w:rFonts w:hint="default" w:ascii="Times New Roman" w:hAnsi="Times New Roman" w:eastAsia="仿宋_GB2312" w:cs="Times New Roman"/>
          <w:color w:val="auto"/>
          <w:spacing w:val="-2"/>
          <w:sz w:val="28"/>
          <w:szCs w:val="28"/>
          <w:lang w:val="en-US" w:eastAsia="zh-CN"/>
        </w:rPr>
        <w:t>进一步完善乡镇及重要村庄防洪体系，从而保障乡镇防洪排涝安全。</w:t>
      </w:r>
    </w:p>
    <w:p w14:paraId="768DB426">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eastAsia" w:ascii="Times New Roman" w:hAnsi="Times New Roman" w:eastAsia="仿宋_GB2312" w:cs="Times New Roman"/>
          <w:b/>
          <w:bCs/>
          <w:color w:val="auto"/>
          <w:spacing w:val="-2"/>
          <w:sz w:val="28"/>
          <w:szCs w:val="28"/>
          <w:lang w:val="en-US" w:eastAsia="zh-CN"/>
        </w:rPr>
      </w:pPr>
      <w:r>
        <w:rPr>
          <w:rFonts w:hint="eastAsia" w:ascii="Times New Roman" w:hAnsi="Times New Roman" w:eastAsia="仿宋_GB2312" w:cs="Times New Roman"/>
          <w:b/>
          <w:bCs/>
          <w:color w:val="auto"/>
          <w:spacing w:val="-2"/>
          <w:sz w:val="28"/>
          <w:szCs w:val="28"/>
          <w:lang w:val="en-US" w:eastAsia="zh-CN"/>
        </w:rPr>
        <w:t>表4.6.1  峨边防洪现状及规划情况表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190"/>
        <w:gridCol w:w="1100"/>
        <w:gridCol w:w="1510"/>
        <w:gridCol w:w="1090"/>
        <w:gridCol w:w="2996"/>
      </w:tblGrid>
      <w:tr w14:paraId="50C74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Align w:val="center"/>
          </w:tcPr>
          <w:p w14:paraId="35542C58">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类型</w:t>
            </w:r>
          </w:p>
        </w:tc>
        <w:tc>
          <w:tcPr>
            <w:tcW w:w="1190" w:type="dxa"/>
            <w:vAlign w:val="center"/>
          </w:tcPr>
          <w:p w14:paraId="1786310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保护对象</w:t>
            </w:r>
          </w:p>
        </w:tc>
        <w:tc>
          <w:tcPr>
            <w:tcW w:w="1100" w:type="dxa"/>
            <w:vAlign w:val="center"/>
          </w:tcPr>
          <w:p w14:paraId="2AEF531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河流</w:t>
            </w:r>
          </w:p>
        </w:tc>
        <w:tc>
          <w:tcPr>
            <w:tcW w:w="1510" w:type="dxa"/>
            <w:vAlign w:val="center"/>
          </w:tcPr>
          <w:p w14:paraId="31376CC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防洪标准</w:t>
            </w:r>
          </w:p>
        </w:tc>
        <w:tc>
          <w:tcPr>
            <w:tcW w:w="1090" w:type="dxa"/>
            <w:vAlign w:val="center"/>
          </w:tcPr>
          <w:p w14:paraId="27BB217C">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达标情况</w:t>
            </w:r>
          </w:p>
        </w:tc>
        <w:tc>
          <w:tcPr>
            <w:tcW w:w="2996" w:type="dxa"/>
            <w:vAlign w:val="center"/>
          </w:tcPr>
          <w:p w14:paraId="7457932B">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规划防洪工程</w:t>
            </w:r>
          </w:p>
        </w:tc>
      </w:tr>
      <w:tr w14:paraId="48566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restart"/>
            <w:vAlign w:val="center"/>
          </w:tcPr>
          <w:p w14:paraId="1471954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主城区</w:t>
            </w:r>
          </w:p>
        </w:tc>
        <w:tc>
          <w:tcPr>
            <w:tcW w:w="1190" w:type="dxa"/>
            <w:vMerge w:val="restart"/>
            <w:vAlign w:val="center"/>
          </w:tcPr>
          <w:p w14:paraId="7D12CDB7">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中心城区</w:t>
            </w:r>
            <w:r>
              <w:rPr>
                <w:rFonts w:hint="eastAsia" w:ascii="Times New Roman" w:hAnsi="Times New Roman" w:eastAsia="宋体" w:cs="Times New Roman"/>
                <w:color w:val="auto"/>
                <w:spacing w:val="-2"/>
                <w:sz w:val="21"/>
                <w:szCs w:val="21"/>
                <w:vertAlign w:val="baseline"/>
                <w:lang w:val="en-US" w:eastAsia="zh-CN"/>
              </w:rPr>
              <w:t>（沙坪镇）</w:t>
            </w:r>
          </w:p>
        </w:tc>
        <w:tc>
          <w:tcPr>
            <w:tcW w:w="1100" w:type="dxa"/>
            <w:vAlign w:val="center"/>
          </w:tcPr>
          <w:p w14:paraId="1C2398A5">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大渡河</w:t>
            </w:r>
          </w:p>
        </w:tc>
        <w:tc>
          <w:tcPr>
            <w:tcW w:w="1510" w:type="dxa"/>
            <w:vAlign w:val="center"/>
          </w:tcPr>
          <w:p w14:paraId="59F04DBE">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20年</w:t>
            </w:r>
            <w:r>
              <w:rPr>
                <w:rFonts w:hint="eastAsia" w:ascii="Times New Roman" w:hAnsi="Times New Roman" w:eastAsia="宋体" w:cs="Times New Roman"/>
                <w:color w:val="auto"/>
                <w:spacing w:val="-2"/>
                <w:sz w:val="21"/>
                <w:szCs w:val="21"/>
                <w:vertAlign w:val="baseline"/>
                <w:lang w:val="en-US" w:eastAsia="zh-CN"/>
              </w:rPr>
              <w:t>一遇</w:t>
            </w:r>
          </w:p>
        </w:tc>
        <w:tc>
          <w:tcPr>
            <w:tcW w:w="1090" w:type="dxa"/>
            <w:vAlign w:val="center"/>
          </w:tcPr>
          <w:p w14:paraId="5B1477FD">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4E48682B">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4"/>
                <w:sz w:val="21"/>
                <w:szCs w:val="21"/>
              </w:rPr>
              <w:t>大渡河</w:t>
            </w:r>
            <w:r>
              <w:rPr>
                <w:rFonts w:hint="default" w:ascii="Times New Roman" w:hAnsi="Times New Roman" w:eastAsia="宋体" w:cs="Times New Roman"/>
                <w:color w:val="auto"/>
                <w:spacing w:val="-4"/>
                <w:sz w:val="21"/>
                <w:szCs w:val="21"/>
                <w:lang w:eastAsia="zh-CN"/>
              </w:rPr>
              <w:t>峨边左岸万漩工业园区段、象鼻嘴段、右岸沙坪镇新声村恋爱桥段、右岸沙坪镇雪山村段、城区段</w:t>
            </w:r>
            <w:r>
              <w:rPr>
                <w:rFonts w:hint="default" w:ascii="Times New Roman" w:hAnsi="Times New Roman" w:eastAsia="宋体" w:cs="Times New Roman"/>
                <w:color w:val="auto"/>
                <w:spacing w:val="-4"/>
                <w:sz w:val="21"/>
                <w:szCs w:val="21"/>
              </w:rPr>
              <w:t>防洪能力提升工程</w:t>
            </w:r>
            <w:r>
              <w:rPr>
                <w:rFonts w:hint="default" w:ascii="Times New Roman" w:hAnsi="Times New Roman" w:eastAsia="宋体" w:cs="Times New Roman"/>
                <w:color w:val="auto"/>
                <w:spacing w:val="-4"/>
                <w:sz w:val="21"/>
                <w:szCs w:val="21"/>
                <w:lang w:eastAsia="zh-CN"/>
              </w:rPr>
              <w:t>，以及古今寺段右岸堤防加固除险</w:t>
            </w:r>
            <w:r>
              <w:rPr>
                <w:rFonts w:hint="default" w:ascii="Times New Roman" w:hAnsi="Times New Roman" w:eastAsia="宋体" w:cs="Times New Roman"/>
                <w:color w:val="auto"/>
                <w:spacing w:val="-4"/>
                <w:sz w:val="21"/>
                <w:szCs w:val="21"/>
              </w:rPr>
              <w:t>等</w:t>
            </w:r>
            <w:r>
              <w:rPr>
                <w:rFonts w:hint="default" w:ascii="Times New Roman" w:hAnsi="Times New Roman" w:eastAsia="宋体" w:cs="Times New Roman"/>
                <w:color w:val="auto"/>
                <w:spacing w:val="-4"/>
                <w:sz w:val="21"/>
                <w:szCs w:val="21"/>
                <w:lang w:val="en-US" w:eastAsia="zh-CN"/>
              </w:rPr>
              <w:t>6</w:t>
            </w:r>
            <w:r>
              <w:rPr>
                <w:rFonts w:hint="default" w:ascii="Times New Roman" w:hAnsi="Times New Roman" w:eastAsia="宋体" w:cs="Times New Roman"/>
                <w:color w:val="auto"/>
                <w:spacing w:val="-4"/>
                <w:sz w:val="21"/>
                <w:szCs w:val="21"/>
              </w:rPr>
              <w:t>处防洪治理工程</w:t>
            </w:r>
          </w:p>
        </w:tc>
      </w:tr>
      <w:tr w14:paraId="1D15A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2976DEBE">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Merge w:val="continue"/>
            <w:vAlign w:val="center"/>
          </w:tcPr>
          <w:p w14:paraId="278E329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00" w:type="dxa"/>
            <w:vAlign w:val="center"/>
          </w:tcPr>
          <w:p w14:paraId="02A4BA51">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白沙河</w:t>
            </w:r>
          </w:p>
        </w:tc>
        <w:tc>
          <w:tcPr>
            <w:tcW w:w="1510" w:type="dxa"/>
            <w:vAlign w:val="center"/>
          </w:tcPr>
          <w:p w14:paraId="5320F6EE">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20年</w:t>
            </w:r>
            <w:r>
              <w:rPr>
                <w:rFonts w:hint="eastAsia" w:ascii="Times New Roman" w:hAnsi="Times New Roman" w:eastAsia="宋体" w:cs="Times New Roman"/>
                <w:color w:val="auto"/>
                <w:spacing w:val="-2"/>
                <w:sz w:val="21"/>
                <w:szCs w:val="21"/>
                <w:vertAlign w:val="baseline"/>
                <w:lang w:val="en-US" w:eastAsia="zh-CN"/>
              </w:rPr>
              <w:t>一遇</w:t>
            </w:r>
          </w:p>
        </w:tc>
        <w:tc>
          <w:tcPr>
            <w:tcW w:w="1090" w:type="dxa"/>
            <w:vAlign w:val="center"/>
          </w:tcPr>
          <w:p w14:paraId="1EA095D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019FFD9A">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2"/>
                <w:sz w:val="21"/>
                <w:szCs w:val="21"/>
                <w:lang w:eastAsia="zh-CN"/>
              </w:rPr>
              <w:t>白沙河</w:t>
            </w:r>
            <w:r>
              <w:rPr>
                <w:rFonts w:hint="default" w:ascii="Times New Roman" w:hAnsi="Times New Roman" w:eastAsia="宋体" w:cs="Times New Roman"/>
                <w:color w:val="auto"/>
                <w:kern w:val="0"/>
                <w:sz w:val="21"/>
                <w:szCs w:val="21"/>
              </w:rPr>
              <w:t>防洪治理工程</w:t>
            </w:r>
          </w:p>
        </w:tc>
      </w:tr>
      <w:tr w14:paraId="1AE5B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restart"/>
            <w:vAlign w:val="center"/>
          </w:tcPr>
          <w:p w14:paraId="35392650">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一般乡镇</w:t>
            </w:r>
          </w:p>
        </w:tc>
        <w:tc>
          <w:tcPr>
            <w:tcW w:w="1190" w:type="dxa"/>
            <w:vMerge w:val="restart"/>
            <w:vAlign w:val="center"/>
          </w:tcPr>
          <w:p w14:paraId="1D36ECBF">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大堡镇</w:t>
            </w:r>
          </w:p>
        </w:tc>
        <w:tc>
          <w:tcPr>
            <w:tcW w:w="1100" w:type="dxa"/>
            <w:vAlign w:val="center"/>
          </w:tcPr>
          <w:p w14:paraId="31EBAEE2">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官料河</w:t>
            </w:r>
          </w:p>
        </w:tc>
        <w:tc>
          <w:tcPr>
            <w:tcW w:w="1510" w:type="dxa"/>
            <w:vAlign w:val="center"/>
          </w:tcPr>
          <w:p w14:paraId="23EFB69C">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0A09395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6D347C7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官料河大堡镇防洪治理工程</w:t>
            </w:r>
          </w:p>
        </w:tc>
      </w:tr>
      <w:tr w14:paraId="56BE1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567EE485">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eastAsia" w:ascii="Times New Roman" w:hAnsi="Times New Roman" w:eastAsia="宋体" w:cs="Times New Roman"/>
                <w:color w:val="auto"/>
                <w:spacing w:val="-2"/>
                <w:sz w:val="21"/>
                <w:szCs w:val="21"/>
                <w:vertAlign w:val="baseline"/>
                <w:lang w:val="en-US" w:eastAsia="zh-CN"/>
              </w:rPr>
            </w:pPr>
          </w:p>
        </w:tc>
        <w:tc>
          <w:tcPr>
            <w:tcW w:w="1190" w:type="dxa"/>
            <w:vMerge w:val="continue"/>
            <w:vAlign w:val="center"/>
          </w:tcPr>
          <w:p w14:paraId="4281293A">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5"/>
                <w:sz w:val="21"/>
                <w:szCs w:val="21"/>
                <w:lang w:eastAsia="zh-CN"/>
              </w:rPr>
            </w:pPr>
          </w:p>
        </w:tc>
        <w:tc>
          <w:tcPr>
            <w:tcW w:w="1100" w:type="dxa"/>
            <w:vAlign w:val="center"/>
          </w:tcPr>
          <w:p w14:paraId="248E31EB">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eastAsia"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长滩河</w:t>
            </w:r>
          </w:p>
        </w:tc>
        <w:tc>
          <w:tcPr>
            <w:tcW w:w="1510" w:type="dxa"/>
            <w:vAlign w:val="center"/>
          </w:tcPr>
          <w:p w14:paraId="7A3BE70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eastAsia"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10A067E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eastAsia"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42308D8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长滩河大堡镇万坪村段防洪治理工程</w:t>
            </w:r>
          </w:p>
        </w:tc>
      </w:tr>
      <w:tr w14:paraId="04EDC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6219B76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Merge w:val="restart"/>
            <w:vAlign w:val="center"/>
          </w:tcPr>
          <w:p w14:paraId="4018EAF3">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毛坪镇</w:t>
            </w:r>
          </w:p>
        </w:tc>
        <w:tc>
          <w:tcPr>
            <w:tcW w:w="1100" w:type="dxa"/>
            <w:vAlign w:val="center"/>
          </w:tcPr>
          <w:p w14:paraId="32D8D367">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大渡河</w:t>
            </w:r>
          </w:p>
        </w:tc>
        <w:tc>
          <w:tcPr>
            <w:tcW w:w="1510" w:type="dxa"/>
            <w:vAlign w:val="center"/>
          </w:tcPr>
          <w:p w14:paraId="785F88F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10~20年一遇</w:t>
            </w:r>
          </w:p>
        </w:tc>
        <w:tc>
          <w:tcPr>
            <w:tcW w:w="1090" w:type="dxa"/>
            <w:vAlign w:val="center"/>
          </w:tcPr>
          <w:p w14:paraId="02CC35A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175FD4FA">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大渡河右岸峨边毛坪镇工业园区段防洪治理工程</w:t>
            </w:r>
          </w:p>
        </w:tc>
      </w:tr>
      <w:tr w14:paraId="3360D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43FCAD23">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Merge w:val="continue"/>
            <w:vAlign w:val="center"/>
          </w:tcPr>
          <w:p w14:paraId="1AB23E07">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5"/>
                <w:sz w:val="21"/>
                <w:szCs w:val="21"/>
                <w:lang w:eastAsia="zh-CN"/>
              </w:rPr>
            </w:pPr>
          </w:p>
        </w:tc>
        <w:tc>
          <w:tcPr>
            <w:tcW w:w="1100" w:type="dxa"/>
            <w:vAlign w:val="center"/>
          </w:tcPr>
          <w:p w14:paraId="2422039A">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杨河</w:t>
            </w:r>
          </w:p>
        </w:tc>
        <w:tc>
          <w:tcPr>
            <w:tcW w:w="1510" w:type="dxa"/>
            <w:vAlign w:val="center"/>
          </w:tcPr>
          <w:p w14:paraId="5D16956C">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0B1F7DAC">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14042DA8">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杨河流域防洪综合治理工程</w:t>
            </w:r>
          </w:p>
        </w:tc>
      </w:tr>
      <w:tr w14:paraId="3B096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6F55397C">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088C7890">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五渡镇</w:t>
            </w:r>
          </w:p>
        </w:tc>
        <w:tc>
          <w:tcPr>
            <w:tcW w:w="1100" w:type="dxa"/>
            <w:vAlign w:val="center"/>
          </w:tcPr>
          <w:p w14:paraId="0FE1B27E">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大渡河</w:t>
            </w:r>
          </w:p>
        </w:tc>
        <w:tc>
          <w:tcPr>
            <w:tcW w:w="1510" w:type="dxa"/>
            <w:vAlign w:val="center"/>
          </w:tcPr>
          <w:p w14:paraId="0F19DCB6">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74951311">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达标</w:t>
            </w:r>
          </w:p>
        </w:tc>
        <w:tc>
          <w:tcPr>
            <w:tcW w:w="2996" w:type="dxa"/>
            <w:vAlign w:val="center"/>
          </w:tcPr>
          <w:p w14:paraId="30B03F6D">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w:t>
            </w:r>
          </w:p>
        </w:tc>
      </w:tr>
      <w:tr w14:paraId="5FEC5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1AA18EEA">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01839012">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新林镇</w:t>
            </w:r>
          </w:p>
        </w:tc>
        <w:tc>
          <w:tcPr>
            <w:tcW w:w="1100" w:type="dxa"/>
            <w:vAlign w:val="center"/>
          </w:tcPr>
          <w:p w14:paraId="5C121550">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白沙河</w:t>
            </w:r>
          </w:p>
        </w:tc>
        <w:tc>
          <w:tcPr>
            <w:tcW w:w="1510" w:type="dxa"/>
            <w:vAlign w:val="center"/>
          </w:tcPr>
          <w:p w14:paraId="75A305B3">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30EEEAC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350CF1E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lang w:eastAsia="zh-CN"/>
              </w:rPr>
              <w:t>白沙河</w:t>
            </w:r>
            <w:r>
              <w:rPr>
                <w:rFonts w:hint="default" w:ascii="Times New Roman" w:hAnsi="Times New Roman" w:eastAsia="宋体" w:cs="Times New Roman"/>
                <w:color w:val="auto"/>
                <w:kern w:val="0"/>
                <w:sz w:val="21"/>
                <w:szCs w:val="21"/>
              </w:rPr>
              <w:t>防洪治理工程</w:t>
            </w:r>
          </w:p>
        </w:tc>
      </w:tr>
      <w:tr w14:paraId="0A7B0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288A819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25E2DA23">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黑竹沟镇</w:t>
            </w:r>
          </w:p>
        </w:tc>
        <w:tc>
          <w:tcPr>
            <w:tcW w:w="1100" w:type="dxa"/>
            <w:vAlign w:val="center"/>
          </w:tcPr>
          <w:p w14:paraId="1865DFA3">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官料河</w:t>
            </w:r>
          </w:p>
        </w:tc>
        <w:tc>
          <w:tcPr>
            <w:tcW w:w="1510" w:type="dxa"/>
            <w:vAlign w:val="center"/>
          </w:tcPr>
          <w:p w14:paraId="0501074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185B61A1">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达标</w:t>
            </w:r>
          </w:p>
        </w:tc>
        <w:tc>
          <w:tcPr>
            <w:tcW w:w="2996" w:type="dxa"/>
            <w:vAlign w:val="center"/>
          </w:tcPr>
          <w:p w14:paraId="42A335B6">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w:t>
            </w:r>
          </w:p>
        </w:tc>
      </w:tr>
      <w:tr w14:paraId="1DAED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18097313">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53B08D55">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红旗镇</w:t>
            </w:r>
          </w:p>
        </w:tc>
        <w:tc>
          <w:tcPr>
            <w:tcW w:w="1100" w:type="dxa"/>
            <w:vAlign w:val="center"/>
          </w:tcPr>
          <w:p w14:paraId="0E7782C5">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官料河</w:t>
            </w:r>
          </w:p>
        </w:tc>
        <w:tc>
          <w:tcPr>
            <w:tcW w:w="1510" w:type="dxa"/>
            <w:vAlign w:val="center"/>
          </w:tcPr>
          <w:p w14:paraId="3B6DFFF6">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307FF8DC">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达标</w:t>
            </w:r>
          </w:p>
        </w:tc>
        <w:tc>
          <w:tcPr>
            <w:tcW w:w="2996" w:type="dxa"/>
            <w:vAlign w:val="center"/>
          </w:tcPr>
          <w:p w14:paraId="614C8386">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w:t>
            </w:r>
          </w:p>
        </w:tc>
      </w:tr>
      <w:tr w14:paraId="2D9E8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726A2BE5">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4E2B906E">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宜坪乡</w:t>
            </w:r>
          </w:p>
        </w:tc>
        <w:tc>
          <w:tcPr>
            <w:tcW w:w="1100" w:type="dxa"/>
            <w:vAlign w:val="center"/>
          </w:tcPr>
          <w:p w14:paraId="5C90BA6A">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大渡河、官料河</w:t>
            </w:r>
          </w:p>
        </w:tc>
        <w:tc>
          <w:tcPr>
            <w:tcW w:w="1510" w:type="dxa"/>
            <w:vAlign w:val="center"/>
          </w:tcPr>
          <w:p w14:paraId="6D248CD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1226C685">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达标</w:t>
            </w:r>
          </w:p>
        </w:tc>
        <w:tc>
          <w:tcPr>
            <w:tcW w:w="2996" w:type="dxa"/>
            <w:vAlign w:val="center"/>
          </w:tcPr>
          <w:p w14:paraId="345C9AA6">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w:t>
            </w:r>
          </w:p>
        </w:tc>
      </w:tr>
      <w:tr w14:paraId="616B1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0E0628E1">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726C5BCD">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杨河乡</w:t>
            </w:r>
          </w:p>
        </w:tc>
        <w:tc>
          <w:tcPr>
            <w:tcW w:w="1100" w:type="dxa"/>
            <w:vAlign w:val="center"/>
          </w:tcPr>
          <w:p w14:paraId="54F8D310">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杨河</w:t>
            </w:r>
          </w:p>
        </w:tc>
        <w:tc>
          <w:tcPr>
            <w:tcW w:w="1510" w:type="dxa"/>
            <w:vAlign w:val="center"/>
          </w:tcPr>
          <w:p w14:paraId="37D74687">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70A3165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013CBE73">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杨河流域防洪综合治理工程</w:t>
            </w:r>
          </w:p>
        </w:tc>
      </w:tr>
      <w:tr w14:paraId="528C3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61C04A5A">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0AF1CB50">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val="en-US" w:eastAsia="zh-CN"/>
              </w:rPr>
              <w:t>新场乡</w:t>
            </w:r>
          </w:p>
        </w:tc>
        <w:tc>
          <w:tcPr>
            <w:tcW w:w="1100" w:type="dxa"/>
            <w:vAlign w:val="center"/>
          </w:tcPr>
          <w:p w14:paraId="1F2EF9D5">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黑龙溪</w:t>
            </w:r>
          </w:p>
        </w:tc>
        <w:tc>
          <w:tcPr>
            <w:tcW w:w="1510" w:type="dxa"/>
            <w:vAlign w:val="center"/>
          </w:tcPr>
          <w:p w14:paraId="44B693D2">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6D2E1E6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达标</w:t>
            </w:r>
          </w:p>
        </w:tc>
        <w:tc>
          <w:tcPr>
            <w:tcW w:w="2996" w:type="dxa"/>
            <w:vAlign w:val="center"/>
          </w:tcPr>
          <w:p w14:paraId="3B531080">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w:t>
            </w:r>
          </w:p>
        </w:tc>
      </w:tr>
      <w:tr w14:paraId="5459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0B1D19A0">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2E198ACF">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5"/>
                <w:sz w:val="21"/>
                <w:szCs w:val="21"/>
                <w:lang w:val="en-US" w:eastAsia="zh-CN"/>
              </w:rPr>
            </w:pPr>
            <w:r>
              <w:rPr>
                <w:rFonts w:hint="eastAsia" w:ascii="Times New Roman" w:hAnsi="Times New Roman" w:eastAsia="宋体" w:cs="Times New Roman"/>
                <w:color w:val="auto"/>
                <w:spacing w:val="5"/>
                <w:sz w:val="21"/>
                <w:szCs w:val="21"/>
                <w:lang w:eastAsia="zh-CN"/>
              </w:rPr>
              <w:t>平等乡</w:t>
            </w:r>
          </w:p>
        </w:tc>
        <w:tc>
          <w:tcPr>
            <w:tcW w:w="1100" w:type="dxa"/>
            <w:vAlign w:val="center"/>
          </w:tcPr>
          <w:p w14:paraId="6BF9E8C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洋溪河</w:t>
            </w:r>
          </w:p>
        </w:tc>
        <w:tc>
          <w:tcPr>
            <w:tcW w:w="1510" w:type="dxa"/>
            <w:vAlign w:val="center"/>
          </w:tcPr>
          <w:p w14:paraId="62A9845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4D73D862">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5A7728A9">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洋溪河流域防洪综合治理工程</w:t>
            </w:r>
            <w:r>
              <w:rPr>
                <w:rFonts w:hint="eastAsia" w:ascii="Times New Roman" w:hAnsi="Times New Roman" w:eastAsia="宋体" w:cs="Times New Roman"/>
                <w:color w:val="auto"/>
                <w:spacing w:val="-2"/>
                <w:sz w:val="21"/>
                <w:szCs w:val="21"/>
                <w:vertAlign w:val="baseline"/>
                <w:lang w:val="en-US" w:eastAsia="zh-CN"/>
              </w:rPr>
              <w:t>、洋溪河平等乡平等村外九坝防洪治理工程</w:t>
            </w:r>
          </w:p>
        </w:tc>
      </w:tr>
      <w:tr w14:paraId="4C7EB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055C0CD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383AE487">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eastAsia" w:ascii="Times New Roman" w:hAnsi="Times New Roman" w:eastAsia="宋体" w:cs="Times New Roman"/>
                <w:color w:val="auto"/>
                <w:spacing w:val="5"/>
                <w:sz w:val="21"/>
                <w:szCs w:val="21"/>
                <w:lang w:val="en-US" w:eastAsia="zh-CN"/>
              </w:rPr>
            </w:pPr>
            <w:r>
              <w:rPr>
                <w:rFonts w:hint="eastAsia" w:ascii="Times New Roman" w:hAnsi="Times New Roman" w:eastAsia="宋体" w:cs="Times New Roman"/>
                <w:color w:val="auto"/>
                <w:spacing w:val="5"/>
                <w:sz w:val="21"/>
                <w:szCs w:val="21"/>
                <w:lang w:eastAsia="zh-CN"/>
              </w:rPr>
              <w:t>金岩乡</w:t>
            </w:r>
          </w:p>
        </w:tc>
        <w:tc>
          <w:tcPr>
            <w:tcW w:w="1100" w:type="dxa"/>
            <w:vAlign w:val="center"/>
          </w:tcPr>
          <w:p w14:paraId="0F0CE146">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官料河</w:t>
            </w:r>
          </w:p>
        </w:tc>
        <w:tc>
          <w:tcPr>
            <w:tcW w:w="1510" w:type="dxa"/>
            <w:vAlign w:val="center"/>
          </w:tcPr>
          <w:p w14:paraId="2A97ACD3">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352C8170">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基本达标</w:t>
            </w:r>
          </w:p>
        </w:tc>
        <w:tc>
          <w:tcPr>
            <w:tcW w:w="2996" w:type="dxa"/>
            <w:vAlign w:val="center"/>
          </w:tcPr>
          <w:p w14:paraId="1AF10D5F">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default" w:ascii="Times New Roman" w:hAnsi="Times New Roman" w:eastAsia="宋体" w:cs="Times New Roman"/>
                <w:color w:val="auto"/>
                <w:spacing w:val="-2"/>
                <w:sz w:val="21"/>
                <w:szCs w:val="21"/>
                <w:vertAlign w:val="baseline"/>
                <w:lang w:val="en-US" w:eastAsia="zh-CN"/>
              </w:rPr>
              <w:t>官料河</w:t>
            </w:r>
            <w:r>
              <w:rPr>
                <w:rFonts w:hint="eastAsia" w:ascii="Times New Roman" w:hAnsi="Times New Roman" w:eastAsia="宋体" w:cs="Times New Roman"/>
                <w:color w:val="auto"/>
                <w:spacing w:val="-2"/>
                <w:sz w:val="21"/>
                <w:szCs w:val="21"/>
                <w:vertAlign w:val="baseline"/>
                <w:lang w:val="en-US" w:eastAsia="zh-CN"/>
              </w:rPr>
              <w:t>金岩乡</w:t>
            </w:r>
            <w:r>
              <w:rPr>
                <w:rFonts w:hint="default" w:ascii="Times New Roman" w:hAnsi="Times New Roman" w:eastAsia="宋体" w:cs="Times New Roman"/>
                <w:color w:val="auto"/>
                <w:spacing w:val="-2"/>
                <w:sz w:val="21"/>
                <w:szCs w:val="21"/>
                <w:vertAlign w:val="baseline"/>
                <w:lang w:val="en-US" w:eastAsia="zh-CN"/>
              </w:rPr>
              <w:t>防洪治理工程</w:t>
            </w:r>
          </w:p>
        </w:tc>
      </w:tr>
      <w:tr w14:paraId="0011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vAlign w:val="center"/>
          </w:tcPr>
          <w:p w14:paraId="3A819004">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p>
        </w:tc>
        <w:tc>
          <w:tcPr>
            <w:tcW w:w="1190" w:type="dxa"/>
            <w:vAlign w:val="center"/>
          </w:tcPr>
          <w:p w14:paraId="4D384028">
            <w:pPr>
              <w:keepNext w:val="0"/>
              <w:keepLines w:val="0"/>
              <w:pageBreakBefore w:val="0"/>
              <w:widowControl/>
              <w:kinsoku/>
              <w:wordWrap/>
              <w:overflowPunct/>
              <w:topLinePunct/>
              <w:autoSpaceDE w:val="0"/>
              <w:autoSpaceDN w:val="0"/>
              <w:bidi w:val="0"/>
              <w:adjustRightInd w:val="0"/>
              <w:snapToGrid w:val="0"/>
              <w:spacing w:afterAutospacing="0" w:line="240" w:lineRule="auto"/>
              <w:ind w:left="0" w:lef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5"/>
                <w:sz w:val="21"/>
                <w:szCs w:val="21"/>
                <w:lang w:eastAsia="zh-CN"/>
              </w:rPr>
              <w:t>勒乌乡</w:t>
            </w:r>
          </w:p>
        </w:tc>
        <w:tc>
          <w:tcPr>
            <w:tcW w:w="1100" w:type="dxa"/>
            <w:vAlign w:val="center"/>
          </w:tcPr>
          <w:p w14:paraId="58AEF3A7">
            <w:pPr>
              <w:keepNext w:val="0"/>
              <w:keepLines w:val="0"/>
              <w:pageBreakBefore w:val="0"/>
              <w:widowControl/>
              <w:kinsoku/>
              <w:wordWrap/>
              <w:overflowPunct/>
              <w:topLinePunct/>
              <w:autoSpaceDE w:val="0"/>
              <w:autoSpaceDN w:val="0"/>
              <w:bidi w:val="0"/>
              <w:adjustRightInd w:val="0"/>
              <w:snapToGrid w:val="0"/>
              <w:spacing w:afterAutospacing="0" w:line="240" w:lineRule="auto"/>
              <w:ind w:right="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官料河</w:t>
            </w:r>
          </w:p>
        </w:tc>
        <w:tc>
          <w:tcPr>
            <w:tcW w:w="1510" w:type="dxa"/>
            <w:vAlign w:val="center"/>
          </w:tcPr>
          <w:p w14:paraId="56BE8955">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10年一遇</w:t>
            </w:r>
          </w:p>
        </w:tc>
        <w:tc>
          <w:tcPr>
            <w:tcW w:w="1090" w:type="dxa"/>
            <w:vAlign w:val="center"/>
          </w:tcPr>
          <w:p w14:paraId="2040771A">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达标</w:t>
            </w:r>
          </w:p>
        </w:tc>
        <w:tc>
          <w:tcPr>
            <w:tcW w:w="2996" w:type="dxa"/>
            <w:vAlign w:val="center"/>
          </w:tcPr>
          <w:p w14:paraId="134E7482">
            <w:pPr>
              <w:keepNext w:val="0"/>
              <w:keepLines w:val="0"/>
              <w:pageBreakBefore w:val="0"/>
              <w:widowControl/>
              <w:kinsoku/>
              <w:wordWrap/>
              <w:overflowPunct/>
              <w:topLinePunct/>
              <w:autoSpaceDE w:val="0"/>
              <w:autoSpaceDN w:val="0"/>
              <w:bidi w:val="0"/>
              <w:adjustRightInd w:val="0"/>
              <w:snapToGrid w:val="0"/>
              <w:spacing w:afterAutospacing="0" w:line="240" w:lineRule="auto"/>
              <w:ind w:right="0" w:rightChars="0"/>
              <w:jc w:val="center"/>
              <w:textAlignment w:val="baseline"/>
              <w:rPr>
                <w:rFonts w:hint="default" w:ascii="Times New Roman" w:hAnsi="Times New Roman" w:eastAsia="宋体" w:cs="Times New Roman"/>
                <w:color w:val="auto"/>
                <w:spacing w:val="-2"/>
                <w:sz w:val="21"/>
                <w:szCs w:val="21"/>
                <w:vertAlign w:val="baseline"/>
                <w:lang w:val="en-US" w:eastAsia="zh-CN"/>
              </w:rPr>
            </w:pPr>
            <w:r>
              <w:rPr>
                <w:rFonts w:hint="eastAsia" w:ascii="Times New Roman" w:hAnsi="Times New Roman" w:eastAsia="宋体" w:cs="Times New Roman"/>
                <w:color w:val="auto"/>
                <w:spacing w:val="-2"/>
                <w:sz w:val="21"/>
                <w:szCs w:val="21"/>
                <w:vertAlign w:val="baseline"/>
                <w:lang w:val="en-US" w:eastAsia="zh-CN"/>
              </w:rPr>
              <w:t>/</w:t>
            </w:r>
          </w:p>
        </w:tc>
      </w:tr>
    </w:tbl>
    <w:p w14:paraId="482EF5F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textAlignment w:val="baseline"/>
        <w:rPr>
          <w:rFonts w:hint="default" w:ascii="Times New Roman" w:hAnsi="Times New Roman" w:eastAsia="仿宋_GB2312" w:cs="Times New Roman"/>
          <w:color w:val="auto"/>
          <w:spacing w:val="-2"/>
          <w:sz w:val="28"/>
          <w:szCs w:val="28"/>
          <w:lang w:val="en-US" w:eastAsia="zh-CN"/>
        </w:rPr>
      </w:pPr>
    </w:p>
    <w:p w14:paraId="2F04BD52">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200" w:name="bookmark51"/>
      <w:bookmarkEnd w:id="200"/>
      <w:bookmarkStart w:id="201" w:name="_Toc26936"/>
      <w:bookmarkStart w:id="202" w:name="_Toc6213"/>
      <w:r>
        <w:rPr>
          <w:rFonts w:hint="default" w:ascii="Times New Roman" w:hAnsi="Times New Roman" w:eastAsia="楷体" w:cs="Times New Roman"/>
          <w:b/>
          <w:bCs/>
          <w:color w:val="auto"/>
          <w:sz w:val="36"/>
          <w:szCs w:val="36"/>
        </w:rPr>
        <w:t>4.</w:t>
      </w:r>
      <w:r>
        <w:rPr>
          <w:rFonts w:hint="eastAsia" w:ascii="Times New Roman" w:hAnsi="Times New Roman" w:eastAsia="楷体" w:cs="Times New Roman"/>
          <w:b/>
          <w:bCs/>
          <w:color w:val="auto"/>
          <w:sz w:val="36"/>
          <w:szCs w:val="36"/>
          <w:lang w:val="en-US" w:eastAsia="zh-CN"/>
        </w:rPr>
        <w:t>7</w:t>
      </w:r>
      <w:r>
        <w:rPr>
          <w:rFonts w:hint="default" w:ascii="Times New Roman" w:hAnsi="Times New Roman" w:eastAsia="楷体" w:cs="Times New Roman"/>
          <w:b/>
          <w:bCs/>
          <w:color w:val="auto"/>
          <w:sz w:val="36"/>
          <w:szCs w:val="36"/>
        </w:rPr>
        <w:t>强化洪水风险管控能力</w:t>
      </w:r>
      <w:bookmarkEnd w:id="201"/>
      <w:bookmarkEnd w:id="202"/>
    </w:p>
    <w:p w14:paraId="5B0B6AA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32"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7"/>
          <w:sz w:val="28"/>
          <w:szCs w:val="28"/>
        </w:rPr>
        <w:t>深入践行“两个坚持、三个转变”新时代防灾减灾救灾理念，牢</w:t>
      </w:r>
      <w:r>
        <w:rPr>
          <w:rFonts w:hint="default" w:ascii="Times New Roman" w:hAnsi="Times New Roman" w:eastAsia="仿宋_GB2312" w:cs="Times New Roman"/>
          <w:color w:val="auto"/>
          <w:spacing w:val="-6"/>
          <w:sz w:val="28"/>
          <w:szCs w:val="28"/>
        </w:rPr>
        <w:t>固树立和强化“防范胜于救灾”意识，进一步增强</w:t>
      </w:r>
      <w:r>
        <w:rPr>
          <w:rFonts w:hint="default" w:ascii="Times New Roman" w:hAnsi="Times New Roman" w:eastAsia="仿宋_GB2312" w:cs="Times New Roman"/>
          <w:color w:val="auto"/>
          <w:spacing w:val="-7"/>
          <w:sz w:val="28"/>
          <w:szCs w:val="28"/>
        </w:rPr>
        <w:t>风险意识、责任意</w:t>
      </w:r>
      <w:r>
        <w:rPr>
          <w:rFonts w:hint="default" w:ascii="Times New Roman" w:hAnsi="Times New Roman" w:eastAsia="仿宋_GB2312" w:cs="Times New Roman"/>
          <w:color w:val="auto"/>
          <w:spacing w:val="-4"/>
          <w:sz w:val="28"/>
          <w:szCs w:val="28"/>
        </w:rPr>
        <w:t>识，实现从控制洪水向洪水管理转变，建立风险管理制度、开展动态</w:t>
      </w:r>
      <w:r>
        <w:rPr>
          <w:rFonts w:hint="default" w:ascii="Times New Roman" w:hAnsi="Times New Roman" w:eastAsia="仿宋_GB2312" w:cs="Times New Roman"/>
          <w:color w:val="auto"/>
          <w:spacing w:val="-1"/>
          <w:sz w:val="28"/>
          <w:szCs w:val="28"/>
        </w:rPr>
        <w:t>洪水风险管理工作，有效应对超标洪水威胁。</w:t>
      </w:r>
    </w:p>
    <w:p w14:paraId="08D08EA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03" w:name="_Toc26765"/>
      <w:bookmarkStart w:id="204" w:name="_Toc14457"/>
      <w:bookmarkStart w:id="205" w:name="_Toc37"/>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7</w:t>
      </w:r>
      <w:r>
        <w:rPr>
          <w:rFonts w:hint="default" w:ascii="Times New Roman" w:hAnsi="Times New Roman" w:eastAsia="楷体" w:cs="Times New Roman"/>
          <w:b/>
          <w:bCs/>
          <w:color w:val="auto"/>
          <w:spacing w:val="4"/>
          <w:sz w:val="32"/>
          <w:szCs w:val="32"/>
          <w:lang w:val="en-US" w:eastAsia="zh-CN"/>
        </w:rPr>
        <w:t>.1加强监测能力</w:t>
      </w:r>
      <w:bookmarkEnd w:id="203"/>
      <w:bookmarkEnd w:id="204"/>
      <w:bookmarkEnd w:id="205"/>
    </w:p>
    <w:p w14:paraId="35E9395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36"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6"/>
          <w:sz w:val="28"/>
          <w:szCs w:val="28"/>
        </w:rPr>
        <w:t>落实“推进水利现代化要从水文现代化开始”指示精神，加强水</w:t>
      </w:r>
      <w:r>
        <w:rPr>
          <w:rFonts w:hint="default" w:ascii="Times New Roman" w:hAnsi="Times New Roman" w:eastAsia="仿宋_GB2312" w:cs="Times New Roman"/>
          <w:color w:val="auto"/>
          <w:spacing w:val="-4"/>
          <w:sz w:val="28"/>
          <w:szCs w:val="28"/>
        </w:rPr>
        <w:t>文现代化建设，以流域为单元补充完善水文监测网络，加快现有水文站网现代化改造，重点实施中小河流洪水易发区等水文站网建设，新建一批水文站、水位站、雨量站，加强卫星遥感、测雨雷达等技术应用</w:t>
      </w:r>
      <w:r>
        <w:rPr>
          <w:rFonts w:hint="default" w:ascii="Times New Roman" w:hAnsi="Times New Roman" w:eastAsia="仿宋_GB2312" w:cs="Times New Roman"/>
          <w:color w:val="auto"/>
          <w:spacing w:val="-4"/>
          <w:sz w:val="28"/>
          <w:szCs w:val="28"/>
          <w:lang w:eastAsia="zh-CN"/>
        </w:rPr>
        <w:t>，</w:t>
      </w:r>
      <w:r>
        <w:rPr>
          <w:rFonts w:hint="default" w:ascii="Times New Roman" w:hAnsi="Times New Roman" w:eastAsia="仿宋_GB2312" w:cs="Times New Roman"/>
          <w:color w:val="auto"/>
          <w:spacing w:val="-4"/>
          <w:sz w:val="28"/>
          <w:szCs w:val="28"/>
        </w:rPr>
        <w:t>推进天空地一体化监测，加快构建气象卫星和测</w:t>
      </w:r>
      <w:r>
        <w:rPr>
          <w:rFonts w:hint="default" w:ascii="Times New Roman" w:hAnsi="Times New Roman" w:eastAsia="仿宋_GB2312" w:cs="Times New Roman"/>
          <w:color w:val="auto"/>
          <w:spacing w:val="-5"/>
          <w:sz w:val="28"/>
          <w:szCs w:val="28"/>
        </w:rPr>
        <w:t>雨雷达、雨量站</w:t>
      </w:r>
      <w:r>
        <w:rPr>
          <w:rFonts w:hint="default" w:ascii="Times New Roman" w:hAnsi="Times New Roman" w:eastAsia="仿宋_GB2312" w:cs="Times New Roman"/>
          <w:color w:val="auto"/>
          <w:spacing w:val="-5"/>
          <w:sz w:val="28"/>
          <w:szCs w:val="28"/>
          <w:lang w:eastAsia="zh-CN"/>
        </w:rPr>
        <w:t>、</w:t>
      </w:r>
      <w:r>
        <w:rPr>
          <w:rFonts w:hint="default" w:ascii="Times New Roman" w:hAnsi="Times New Roman" w:eastAsia="仿宋_GB2312" w:cs="Times New Roman"/>
          <w:color w:val="auto"/>
          <w:spacing w:val="-5"/>
          <w:sz w:val="28"/>
          <w:szCs w:val="28"/>
        </w:rPr>
        <w:t>水文站组成的雨水情监测“三道防线”，进一步延</w:t>
      </w:r>
      <w:r>
        <w:rPr>
          <w:rFonts w:hint="default" w:ascii="Times New Roman" w:hAnsi="Times New Roman" w:eastAsia="仿宋_GB2312" w:cs="Times New Roman"/>
          <w:color w:val="auto"/>
          <w:spacing w:val="-4"/>
          <w:sz w:val="28"/>
          <w:szCs w:val="28"/>
        </w:rPr>
        <w:t>长雨水情预见期、提高精准度。建立适应新时代要求的水文测验设施设备档案管理；对</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级防汛、水情、山洪三个业务平台升级，逐步完</w:t>
      </w:r>
      <w:r>
        <w:rPr>
          <w:rFonts w:hint="default" w:ascii="Times New Roman" w:hAnsi="Times New Roman" w:eastAsia="仿宋_GB2312" w:cs="Times New Roman"/>
          <w:color w:val="auto"/>
          <w:spacing w:val="-5"/>
          <w:sz w:val="28"/>
          <w:szCs w:val="28"/>
        </w:rPr>
        <w:t>善提升全</w:t>
      </w:r>
      <w:r>
        <w:rPr>
          <w:rFonts w:hint="default" w:ascii="Times New Roman" w:hAnsi="Times New Roman" w:eastAsia="仿宋_GB2312" w:cs="Times New Roman"/>
          <w:color w:val="auto"/>
          <w:spacing w:val="-5"/>
          <w:sz w:val="28"/>
          <w:szCs w:val="28"/>
          <w:lang w:eastAsia="zh-CN"/>
        </w:rPr>
        <w:t>县</w:t>
      </w:r>
      <w:r>
        <w:rPr>
          <w:rFonts w:hint="default" w:ascii="Times New Roman" w:hAnsi="Times New Roman" w:eastAsia="仿宋_GB2312" w:cs="Times New Roman"/>
          <w:color w:val="auto"/>
          <w:spacing w:val="-5"/>
          <w:sz w:val="28"/>
          <w:szCs w:val="28"/>
        </w:rPr>
        <w:t>“水旱灾害防御决策支持系统”的功能性能；加强极端情</w:t>
      </w:r>
      <w:r>
        <w:rPr>
          <w:rFonts w:hint="default" w:ascii="Times New Roman" w:hAnsi="Times New Roman" w:eastAsia="仿宋_GB2312" w:cs="Times New Roman"/>
          <w:color w:val="auto"/>
          <w:spacing w:val="-2"/>
          <w:sz w:val="28"/>
          <w:szCs w:val="28"/>
        </w:rPr>
        <w:t>况灾备保障能力，全面提升自身数据接收、存储、计算等硬件能力。</w:t>
      </w:r>
    </w:p>
    <w:p w14:paraId="3DFA4163">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06" w:name="_Toc9200"/>
      <w:bookmarkStart w:id="207" w:name="_Toc936"/>
      <w:bookmarkStart w:id="208" w:name="_Toc31023"/>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7</w:t>
      </w:r>
      <w:r>
        <w:rPr>
          <w:rFonts w:hint="default" w:ascii="Times New Roman" w:hAnsi="Times New Roman" w:eastAsia="楷体" w:cs="Times New Roman"/>
          <w:b/>
          <w:bCs/>
          <w:color w:val="auto"/>
          <w:spacing w:val="4"/>
          <w:sz w:val="32"/>
          <w:szCs w:val="32"/>
          <w:lang w:val="en-US" w:eastAsia="zh-CN"/>
        </w:rPr>
        <w:t>.2提升预报水平</w:t>
      </w:r>
      <w:bookmarkEnd w:id="206"/>
      <w:bookmarkEnd w:id="207"/>
      <w:bookmarkEnd w:id="208"/>
    </w:p>
    <w:p w14:paraId="3A5EDC85">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4"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加强动态预警指标分析，提升洪水预警精确度和权威性，加强水文气象耦合，实现气象部门提供三天天气预报、三天天气预测与三天天气展望，水文部门在此基础上做出三天洪水预报、三天洪水预测与</w:t>
      </w:r>
      <w:r>
        <w:rPr>
          <w:rFonts w:hint="default" w:ascii="Times New Roman" w:hAnsi="Times New Roman" w:eastAsia="仿宋_GB2312" w:cs="Times New Roman"/>
          <w:color w:val="auto"/>
          <w:sz w:val="28"/>
          <w:szCs w:val="28"/>
        </w:rPr>
        <w:t>三天洪水展望的要求，优化完善预报模型和参数，提高预报精准度，</w:t>
      </w:r>
      <w:r>
        <w:rPr>
          <w:rFonts w:hint="default" w:ascii="Times New Roman" w:hAnsi="Times New Roman" w:eastAsia="仿宋_GB2312" w:cs="Times New Roman"/>
          <w:color w:val="auto"/>
          <w:spacing w:val="-4"/>
          <w:sz w:val="28"/>
          <w:szCs w:val="28"/>
        </w:rPr>
        <w:t>延长有效预见期，为涵盖中小河流和山洪沟等防汛薄弱点的风险分析提供决策支撑。编制大中型水利</w:t>
      </w:r>
      <w:r>
        <w:rPr>
          <w:rFonts w:hint="default" w:ascii="Times New Roman" w:hAnsi="Times New Roman" w:eastAsia="仿宋_GB2312" w:cs="Times New Roman"/>
          <w:color w:val="auto"/>
          <w:spacing w:val="-4"/>
          <w:sz w:val="28"/>
          <w:szCs w:val="28"/>
          <w:lang w:eastAsia="zh-CN"/>
        </w:rPr>
        <w:t>水电</w:t>
      </w:r>
      <w:r>
        <w:rPr>
          <w:rFonts w:hint="default" w:ascii="Times New Roman" w:hAnsi="Times New Roman" w:eastAsia="仿宋_GB2312" w:cs="Times New Roman"/>
          <w:color w:val="auto"/>
          <w:spacing w:val="-4"/>
          <w:sz w:val="28"/>
          <w:szCs w:val="28"/>
        </w:rPr>
        <w:t>工程和水文站点中长期</w:t>
      </w:r>
      <w:r>
        <w:rPr>
          <w:rFonts w:hint="eastAsia" w:ascii="Times New Roman" w:hAnsi="Times New Roman" w:eastAsia="仿宋_GB2312" w:cs="Times New Roman"/>
          <w:color w:val="auto"/>
          <w:spacing w:val="-4"/>
          <w:sz w:val="28"/>
          <w:szCs w:val="28"/>
          <w:lang w:eastAsia="zh-CN"/>
        </w:rPr>
        <w:t>、</w:t>
      </w:r>
      <w:r>
        <w:rPr>
          <w:rFonts w:hint="default" w:ascii="Times New Roman" w:hAnsi="Times New Roman" w:eastAsia="仿宋_GB2312" w:cs="Times New Roman"/>
          <w:color w:val="auto"/>
          <w:spacing w:val="-4"/>
          <w:sz w:val="28"/>
          <w:szCs w:val="28"/>
        </w:rPr>
        <w:t>短期水</w:t>
      </w:r>
      <w:r>
        <w:rPr>
          <w:rFonts w:hint="default" w:ascii="Times New Roman" w:hAnsi="Times New Roman" w:eastAsia="仿宋_GB2312" w:cs="Times New Roman"/>
          <w:color w:val="auto"/>
          <w:spacing w:val="-6"/>
          <w:sz w:val="28"/>
          <w:szCs w:val="28"/>
        </w:rPr>
        <w:t>文预报方案并实现自动测报，强化水文水资源动态监测和监督性监测，</w:t>
      </w:r>
      <w:r>
        <w:rPr>
          <w:rFonts w:hint="default" w:ascii="Times New Roman" w:hAnsi="Times New Roman" w:eastAsia="仿宋_GB2312" w:cs="Times New Roman"/>
          <w:color w:val="auto"/>
          <w:spacing w:val="-9"/>
          <w:sz w:val="28"/>
          <w:szCs w:val="28"/>
        </w:rPr>
        <w:t>实施洪涝“联排联调”，实现防汛减灾效益最大化</w:t>
      </w:r>
      <w:r>
        <w:rPr>
          <w:rFonts w:hint="default" w:ascii="Times New Roman" w:hAnsi="Times New Roman" w:eastAsia="仿宋_GB2312" w:cs="Times New Roman"/>
          <w:color w:val="auto"/>
          <w:spacing w:val="-10"/>
          <w:sz w:val="28"/>
          <w:szCs w:val="28"/>
        </w:rPr>
        <w:t>和水资源优化配置。</w:t>
      </w:r>
    </w:p>
    <w:p w14:paraId="7B67785A">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09" w:name="_Toc17171"/>
      <w:bookmarkStart w:id="210" w:name="_Toc20335"/>
      <w:bookmarkStart w:id="211" w:name="_Toc20609"/>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7</w:t>
      </w:r>
      <w:r>
        <w:rPr>
          <w:rFonts w:hint="default" w:ascii="Times New Roman" w:hAnsi="Times New Roman" w:eastAsia="楷体" w:cs="Times New Roman"/>
          <w:b/>
          <w:bCs/>
          <w:color w:val="auto"/>
          <w:spacing w:val="4"/>
          <w:sz w:val="32"/>
          <w:szCs w:val="32"/>
          <w:lang w:val="en-US" w:eastAsia="zh-CN"/>
        </w:rPr>
        <w:t>.3加强防洪联合调度</w:t>
      </w:r>
      <w:bookmarkEnd w:id="209"/>
      <w:bookmarkEnd w:id="210"/>
      <w:bookmarkEnd w:id="211"/>
    </w:p>
    <w:p w14:paraId="5735770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5"/>
          <w:sz w:val="28"/>
          <w:szCs w:val="28"/>
        </w:rPr>
        <w:t>强化流域防洪联合统一调度，坚持蓄泄兼筹、以泄为主，以系统</w:t>
      </w:r>
      <w:r>
        <w:rPr>
          <w:rFonts w:hint="default" w:ascii="Times New Roman" w:hAnsi="Times New Roman" w:eastAsia="仿宋_GB2312" w:cs="Times New Roman"/>
          <w:color w:val="auto"/>
          <w:spacing w:val="-4"/>
          <w:sz w:val="28"/>
          <w:szCs w:val="28"/>
        </w:rPr>
        <w:t>性调度应对流域性洪水。积极参与编制</w:t>
      </w:r>
      <w:r>
        <w:rPr>
          <w:rFonts w:hint="default" w:ascii="Times New Roman" w:hAnsi="Times New Roman" w:eastAsia="仿宋_GB2312" w:cs="Times New Roman"/>
          <w:color w:val="auto"/>
          <w:spacing w:val="-4"/>
          <w:sz w:val="28"/>
          <w:szCs w:val="28"/>
          <w:lang w:eastAsia="zh-CN"/>
        </w:rPr>
        <w:t>大渡河</w:t>
      </w:r>
      <w:r>
        <w:rPr>
          <w:rFonts w:hint="default" w:ascii="Times New Roman" w:hAnsi="Times New Roman" w:eastAsia="仿宋_GB2312" w:cs="Times New Roman"/>
          <w:color w:val="auto"/>
          <w:spacing w:val="-4"/>
          <w:sz w:val="28"/>
          <w:szCs w:val="28"/>
        </w:rPr>
        <w:t>流域水工程联合调度方案和</w:t>
      </w:r>
      <w:r>
        <w:rPr>
          <w:rFonts w:hint="default" w:ascii="Times New Roman" w:hAnsi="Times New Roman" w:eastAsia="仿宋_GB2312" w:cs="Times New Roman"/>
          <w:color w:val="auto"/>
          <w:spacing w:val="-4"/>
          <w:sz w:val="28"/>
          <w:szCs w:val="28"/>
          <w:lang w:eastAsia="zh-CN"/>
        </w:rPr>
        <w:t>大渡河</w:t>
      </w:r>
      <w:r>
        <w:rPr>
          <w:rFonts w:hint="default" w:ascii="Times New Roman" w:hAnsi="Times New Roman" w:eastAsia="仿宋_GB2312" w:cs="Times New Roman"/>
          <w:color w:val="auto"/>
          <w:spacing w:val="-4"/>
          <w:sz w:val="28"/>
          <w:szCs w:val="28"/>
        </w:rPr>
        <w:t>流域防御洪水方案，重点针对大渡河</w:t>
      </w:r>
      <w:r>
        <w:rPr>
          <w:rFonts w:hint="default" w:ascii="Times New Roman" w:hAnsi="Times New Roman" w:eastAsia="仿宋_GB2312" w:cs="Times New Roman"/>
          <w:color w:val="auto"/>
          <w:spacing w:val="-6"/>
          <w:sz w:val="28"/>
          <w:szCs w:val="28"/>
        </w:rPr>
        <w:t>瀑布沟电站水库等流域控制性工程联合调度提</w:t>
      </w:r>
      <w:r>
        <w:rPr>
          <w:rFonts w:hint="default" w:ascii="Times New Roman" w:hAnsi="Times New Roman" w:eastAsia="仿宋_GB2312" w:cs="Times New Roman"/>
          <w:color w:val="auto"/>
          <w:spacing w:val="-7"/>
          <w:sz w:val="28"/>
          <w:szCs w:val="28"/>
        </w:rPr>
        <w:t>出需求，保障</w:t>
      </w:r>
      <w:r>
        <w:rPr>
          <w:rFonts w:hint="default" w:ascii="Times New Roman" w:hAnsi="Times New Roman" w:eastAsia="仿宋_GB2312" w:cs="Times New Roman"/>
          <w:color w:val="auto"/>
          <w:spacing w:val="-7"/>
          <w:sz w:val="28"/>
          <w:szCs w:val="28"/>
          <w:lang w:eastAsia="zh-CN"/>
        </w:rPr>
        <w:t>峨边</w:t>
      </w:r>
      <w:r>
        <w:rPr>
          <w:rFonts w:hint="default" w:ascii="Times New Roman" w:hAnsi="Times New Roman" w:eastAsia="仿宋_GB2312" w:cs="Times New Roman"/>
          <w:color w:val="auto"/>
          <w:spacing w:val="-3"/>
          <w:sz w:val="28"/>
          <w:szCs w:val="28"/>
        </w:rPr>
        <w:t>城区防洪安全。</w:t>
      </w:r>
    </w:p>
    <w:p w14:paraId="4D43E1B4">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12" w:name="_Toc14704"/>
      <w:bookmarkStart w:id="213" w:name="_Toc17358"/>
      <w:bookmarkStart w:id="214" w:name="_Toc17896"/>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7</w:t>
      </w:r>
      <w:r>
        <w:rPr>
          <w:rFonts w:hint="default" w:ascii="Times New Roman" w:hAnsi="Times New Roman" w:eastAsia="楷体" w:cs="Times New Roman"/>
          <w:b/>
          <w:bCs/>
          <w:color w:val="auto"/>
          <w:spacing w:val="4"/>
          <w:sz w:val="32"/>
          <w:szCs w:val="32"/>
          <w:lang w:val="en-US" w:eastAsia="zh-CN"/>
        </w:rPr>
        <w:t>.4加强预警能力建设</w:t>
      </w:r>
      <w:bookmarkEnd w:id="212"/>
      <w:bookmarkEnd w:id="213"/>
      <w:bookmarkEnd w:id="214"/>
    </w:p>
    <w:p w14:paraId="3174D874">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4"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充分利用气象水文耦合技术，延长洪水预报的预见期；充分</w:t>
      </w:r>
      <w:r>
        <w:rPr>
          <w:rFonts w:hint="default" w:ascii="Times New Roman" w:hAnsi="Times New Roman" w:eastAsia="仿宋_GB2312" w:cs="Times New Roman"/>
          <w:color w:val="auto"/>
          <w:spacing w:val="-5"/>
          <w:sz w:val="28"/>
          <w:szCs w:val="28"/>
        </w:rPr>
        <w:t>利用</w:t>
      </w:r>
      <w:r>
        <w:rPr>
          <w:rFonts w:hint="default" w:ascii="Times New Roman" w:hAnsi="Times New Roman" w:eastAsia="仿宋_GB2312" w:cs="Times New Roman"/>
          <w:color w:val="auto"/>
          <w:spacing w:val="-4"/>
          <w:sz w:val="28"/>
          <w:szCs w:val="28"/>
        </w:rPr>
        <w:t>大数据分析、人工智能等，对历史洪水的规律和成因进行梳理，超前研判大洪水发生的可能性；充分利用信息化手段，完善业务系统，缩短洪水预报时间。构建雨水情、工情预警功能一张图，利用实时雨水情、预报雨情、洪水预报成果，构建实时监测预警与预报预警两种模</w:t>
      </w:r>
      <w:r>
        <w:rPr>
          <w:rFonts w:hint="default" w:ascii="Times New Roman" w:hAnsi="Times New Roman" w:eastAsia="仿宋_GB2312" w:cs="Times New Roman"/>
          <w:color w:val="auto"/>
          <w:spacing w:val="-9"/>
          <w:sz w:val="28"/>
          <w:szCs w:val="28"/>
        </w:rPr>
        <w:t>式。推进全</w:t>
      </w:r>
      <w:r>
        <w:rPr>
          <w:rFonts w:hint="default" w:ascii="Times New Roman" w:hAnsi="Times New Roman" w:eastAsia="仿宋_GB2312" w:cs="Times New Roman"/>
          <w:color w:val="auto"/>
          <w:spacing w:val="-9"/>
          <w:sz w:val="28"/>
          <w:szCs w:val="28"/>
          <w:lang w:eastAsia="zh-CN"/>
        </w:rPr>
        <w:t>县</w:t>
      </w:r>
      <w:r>
        <w:rPr>
          <w:rFonts w:hint="default" w:ascii="Times New Roman" w:hAnsi="Times New Roman" w:eastAsia="仿宋_GB2312" w:cs="Times New Roman"/>
          <w:color w:val="auto"/>
          <w:spacing w:val="-9"/>
          <w:sz w:val="28"/>
          <w:szCs w:val="28"/>
        </w:rPr>
        <w:t>雨水情预警机制建设，努力减</w:t>
      </w:r>
      <w:r>
        <w:rPr>
          <w:rFonts w:hint="default" w:ascii="Times New Roman" w:hAnsi="Times New Roman" w:eastAsia="仿宋_GB2312" w:cs="Times New Roman"/>
          <w:color w:val="auto"/>
          <w:spacing w:val="-10"/>
          <w:sz w:val="28"/>
          <w:szCs w:val="28"/>
        </w:rPr>
        <w:t>轻工程洪水调度影响风险。</w:t>
      </w:r>
    </w:p>
    <w:p w14:paraId="6DFA3BFB">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15" w:name="_Toc136"/>
      <w:bookmarkStart w:id="216" w:name="_Toc17401"/>
      <w:bookmarkStart w:id="217" w:name="_Toc27533"/>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7</w:t>
      </w:r>
      <w:r>
        <w:rPr>
          <w:rFonts w:hint="default" w:ascii="Times New Roman" w:hAnsi="Times New Roman" w:eastAsia="楷体" w:cs="Times New Roman"/>
          <w:b/>
          <w:bCs/>
          <w:color w:val="auto"/>
          <w:spacing w:val="4"/>
          <w:sz w:val="32"/>
          <w:szCs w:val="32"/>
          <w:lang w:val="en-US" w:eastAsia="zh-CN"/>
        </w:rPr>
        <w:t>.5加强超标准洪水防御</w:t>
      </w:r>
      <w:bookmarkEnd w:id="215"/>
      <w:bookmarkEnd w:id="216"/>
      <w:bookmarkEnd w:id="217"/>
    </w:p>
    <w:p w14:paraId="01DCBB4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32"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7"/>
          <w:sz w:val="28"/>
          <w:szCs w:val="28"/>
        </w:rPr>
        <w:t>锚定“人员不伤亡、水库不垮坝、重要堤防不决口、重要基础设</w:t>
      </w:r>
      <w:r>
        <w:rPr>
          <w:rFonts w:hint="default" w:ascii="Times New Roman" w:hAnsi="Times New Roman" w:eastAsia="仿宋_GB2312" w:cs="Times New Roman"/>
          <w:color w:val="auto"/>
          <w:spacing w:val="-5"/>
          <w:sz w:val="28"/>
          <w:szCs w:val="28"/>
        </w:rPr>
        <w:t>施不受冲击”和确保城乡供水安全目标，针对全</w:t>
      </w:r>
      <w:r>
        <w:rPr>
          <w:rFonts w:hint="default" w:ascii="Times New Roman" w:hAnsi="Times New Roman" w:eastAsia="仿宋_GB2312" w:cs="Times New Roman"/>
          <w:color w:val="auto"/>
          <w:spacing w:val="-5"/>
          <w:sz w:val="28"/>
          <w:szCs w:val="28"/>
          <w:lang w:eastAsia="zh-CN"/>
        </w:rPr>
        <w:t>县</w:t>
      </w:r>
      <w:r>
        <w:rPr>
          <w:rFonts w:hint="default" w:ascii="Times New Roman" w:hAnsi="Times New Roman" w:eastAsia="仿宋_GB2312" w:cs="Times New Roman"/>
          <w:color w:val="auto"/>
          <w:spacing w:val="-5"/>
          <w:sz w:val="28"/>
          <w:szCs w:val="28"/>
        </w:rPr>
        <w:t>主要流域构建洪水</w:t>
      </w:r>
      <w:r>
        <w:rPr>
          <w:rFonts w:hint="default" w:ascii="Times New Roman" w:hAnsi="Times New Roman" w:eastAsia="仿宋_GB2312" w:cs="Times New Roman"/>
          <w:color w:val="auto"/>
          <w:spacing w:val="-4"/>
          <w:sz w:val="28"/>
          <w:szCs w:val="28"/>
        </w:rPr>
        <w:t>动态推演模型库，编制动态洪水风险图，开发与之匹配的动态推演模型工具，实现重点江河流域上下游洪水实时计算、动态预警、影响分析、损失评估、避洪转移分析和动态展示；开展重点水利工程和重点防洪保护区的数字孪生平台示范建设，提高预报、预警、预演、预案和智能调度能力，推进水利业务的智慧化模拟和精准化决策，为洪水灾害早期识别应对、监测预报预警和精细化防洪调度提供支撑。编制高水位超标准防御预案，逐步形成超标准洪水防御预案体系，针对超标准洪水，定概念、定节点、定标准、定目标、定措施，充分发挥现有工程潜力，科学制定控、守、弃、撤等具体措施，最大程度减轻灾害损失。建立地方政府主导、水利行业技术支撑、相关行业部门协同</w:t>
      </w:r>
      <w:r>
        <w:rPr>
          <w:rFonts w:hint="default" w:ascii="Times New Roman" w:hAnsi="Times New Roman" w:eastAsia="仿宋_GB2312" w:cs="Times New Roman"/>
          <w:color w:val="auto"/>
          <w:spacing w:val="-1"/>
          <w:sz w:val="28"/>
          <w:szCs w:val="28"/>
        </w:rPr>
        <w:t>的防御机制，形成超标准防御工作合力。</w:t>
      </w:r>
    </w:p>
    <w:p w14:paraId="26196F8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18" w:name="_Toc24752"/>
      <w:bookmarkStart w:id="219" w:name="_Toc23049"/>
      <w:bookmarkStart w:id="220" w:name="_Toc16707"/>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7</w:t>
      </w:r>
      <w:r>
        <w:rPr>
          <w:rFonts w:hint="default" w:ascii="Times New Roman" w:hAnsi="Times New Roman" w:eastAsia="楷体" w:cs="Times New Roman"/>
          <w:b/>
          <w:bCs/>
          <w:color w:val="auto"/>
          <w:spacing w:val="4"/>
          <w:sz w:val="32"/>
          <w:szCs w:val="32"/>
          <w:lang w:val="en-US" w:eastAsia="zh-CN"/>
        </w:rPr>
        <w:t>.6加强应急处置能力建设</w:t>
      </w:r>
      <w:bookmarkEnd w:id="218"/>
      <w:bookmarkEnd w:id="219"/>
      <w:bookmarkEnd w:id="220"/>
    </w:p>
    <w:p w14:paraId="02A748E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全面推进实施流域水旱灾害联防联控机制，进一</w:t>
      </w:r>
      <w:r>
        <w:rPr>
          <w:rFonts w:hint="default" w:ascii="Times New Roman" w:hAnsi="Times New Roman" w:eastAsia="仿宋_GB2312" w:cs="Times New Roman"/>
          <w:color w:val="auto"/>
          <w:spacing w:val="-5"/>
          <w:sz w:val="28"/>
          <w:szCs w:val="28"/>
        </w:rPr>
        <w:t>步编制完善洪涝</w:t>
      </w:r>
      <w:r>
        <w:rPr>
          <w:rFonts w:hint="default" w:ascii="Times New Roman" w:hAnsi="Times New Roman" w:eastAsia="仿宋_GB2312" w:cs="Times New Roman"/>
          <w:color w:val="auto"/>
          <w:spacing w:val="-4"/>
          <w:sz w:val="28"/>
          <w:szCs w:val="28"/>
        </w:rPr>
        <w:t>灾害防御预案、超标洪水防御预案，制定全</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（流域、水工程）抗旱应急调度方案，</w:t>
      </w:r>
      <w:r>
        <w:rPr>
          <w:rFonts w:hint="default" w:ascii="Times New Roman" w:hAnsi="Times New Roman" w:eastAsia="仿宋_GB2312" w:cs="Times New Roman"/>
          <w:color w:val="auto"/>
          <w:spacing w:val="-4"/>
          <w:sz w:val="28"/>
          <w:szCs w:val="28"/>
          <w:highlight w:val="none"/>
        </w:rPr>
        <w:t>在分析现状洪涝防御形势的基础上，充分结合预演方案、专家经验、历史场景、调度规则，充分利用预报预警成果，强化预案演练，制定水网工程联合防洪调度预案体系，</w:t>
      </w:r>
      <w:r>
        <w:rPr>
          <w:rFonts w:hint="default" w:ascii="Times New Roman" w:hAnsi="Times New Roman" w:eastAsia="仿宋_GB2312" w:cs="Times New Roman"/>
          <w:color w:val="auto"/>
          <w:spacing w:val="-4"/>
          <w:sz w:val="28"/>
          <w:szCs w:val="28"/>
        </w:rPr>
        <w:t>构建“流域联防联控机制”和“大水调机制”技术保障支撑。</w:t>
      </w:r>
    </w:p>
    <w:p w14:paraId="588AD3D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 w:cs="Times New Roman"/>
          <w:color w:val="auto"/>
          <w:sz w:val="28"/>
          <w:szCs w:val="28"/>
        </w:rPr>
      </w:pPr>
      <w:r>
        <w:rPr>
          <w:rFonts w:hint="default" w:ascii="Times New Roman" w:hAnsi="Times New Roman" w:eastAsia="仿宋_GB2312" w:cs="Times New Roman"/>
          <w:color w:val="auto"/>
          <w:spacing w:val="-4"/>
          <w:sz w:val="28"/>
          <w:szCs w:val="28"/>
        </w:rPr>
        <w:t>健全完善全</w:t>
      </w:r>
      <w:r>
        <w:rPr>
          <w:rFonts w:hint="default" w:ascii="Times New Roman" w:hAnsi="Times New Roman" w:eastAsia="仿宋_GB2312" w:cs="Times New Roman"/>
          <w:color w:val="auto"/>
          <w:spacing w:val="-4"/>
          <w:sz w:val="28"/>
          <w:szCs w:val="28"/>
          <w:lang w:eastAsia="zh-CN"/>
        </w:rPr>
        <w:t>县</w:t>
      </w:r>
      <w:r>
        <w:rPr>
          <w:rFonts w:hint="default" w:ascii="Times New Roman" w:hAnsi="Times New Roman" w:eastAsia="仿宋_GB2312" w:cs="Times New Roman"/>
          <w:color w:val="auto"/>
          <w:spacing w:val="-4"/>
          <w:sz w:val="28"/>
          <w:szCs w:val="28"/>
        </w:rPr>
        <w:t>洪涝灾害防御物资储备管理机制，保障物资储备投</w:t>
      </w:r>
      <w:r>
        <w:rPr>
          <w:rFonts w:hint="default" w:ascii="Times New Roman" w:hAnsi="Times New Roman" w:eastAsia="仿宋_GB2312" w:cs="Times New Roman"/>
          <w:color w:val="auto"/>
          <w:spacing w:val="-10"/>
          <w:sz w:val="28"/>
          <w:szCs w:val="28"/>
        </w:rPr>
        <w:t>入，优化储备物资品类，加强储备仓库规范化、信息化、智慧化</w:t>
      </w:r>
      <w:r>
        <w:rPr>
          <w:rFonts w:hint="default" w:ascii="Times New Roman" w:hAnsi="Times New Roman" w:eastAsia="仿宋_GB2312" w:cs="Times New Roman"/>
          <w:color w:val="auto"/>
          <w:spacing w:val="-11"/>
          <w:sz w:val="28"/>
          <w:szCs w:val="28"/>
        </w:rPr>
        <w:t>建设，</w:t>
      </w:r>
      <w:r>
        <w:rPr>
          <w:rFonts w:hint="default" w:ascii="Times New Roman" w:hAnsi="Times New Roman" w:eastAsia="仿宋_GB2312" w:cs="Times New Roman"/>
          <w:color w:val="auto"/>
          <w:spacing w:val="-1"/>
          <w:sz w:val="28"/>
          <w:szCs w:val="28"/>
        </w:rPr>
        <w:t>确保物资平时备得足、管得住、储得好，关键时刻拿得出、调</w:t>
      </w:r>
      <w:r>
        <w:rPr>
          <w:rFonts w:hint="default" w:ascii="Times New Roman" w:hAnsi="Times New Roman" w:eastAsia="仿宋_GB2312" w:cs="Times New Roman"/>
          <w:color w:val="auto"/>
          <w:spacing w:val="-2"/>
          <w:sz w:val="28"/>
          <w:szCs w:val="28"/>
        </w:rPr>
        <w:t>得快、</w:t>
      </w:r>
      <w:r>
        <w:rPr>
          <w:rFonts w:hint="default" w:ascii="Times New Roman" w:hAnsi="Times New Roman" w:eastAsia="仿宋_GB2312" w:cs="Times New Roman"/>
          <w:color w:val="auto"/>
          <w:spacing w:val="-4"/>
          <w:sz w:val="28"/>
          <w:szCs w:val="28"/>
        </w:rPr>
        <w:t>用得上。加强洪涝灾害防御抢险专家库的动态管理，优化专家结构和</w:t>
      </w:r>
      <w:r>
        <w:rPr>
          <w:rFonts w:hint="default" w:ascii="Times New Roman" w:hAnsi="Times New Roman" w:eastAsia="仿宋_GB2312" w:cs="Times New Roman"/>
          <w:color w:val="auto"/>
          <w:spacing w:val="-1"/>
          <w:sz w:val="28"/>
          <w:szCs w:val="28"/>
        </w:rPr>
        <w:t>人数，不断加强各级抢险技术专家培训和演练。</w:t>
      </w:r>
    </w:p>
    <w:p w14:paraId="6EC2C126">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21" w:name="_Toc1543"/>
      <w:bookmarkStart w:id="222" w:name="_Toc18152"/>
      <w:bookmarkStart w:id="223" w:name="_Toc9117"/>
      <w:r>
        <w:rPr>
          <w:rFonts w:hint="default" w:ascii="Times New Roman" w:hAnsi="Times New Roman" w:eastAsia="楷体" w:cs="Times New Roman"/>
          <w:b/>
          <w:bCs/>
          <w:color w:val="auto"/>
          <w:spacing w:val="4"/>
          <w:sz w:val="32"/>
          <w:szCs w:val="32"/>
          <w:lang w:val="en-US" w:eastAsia="zh-CN"/>
        </w:rPr>
        <w:t>4.</w:t>
      </w:r>
      <w:r>
        <w:rPr>
          <w:rFonts w:hint="eastAsia" w:ascii="Times New Roman" w:hAnsi="Times New Roman" w:eastAsia="楷体" w:cs="Times New Roman"/>
          <w:b/>
          <w:bCs/>
          <w:color w:val="auto"/>
          <w:spacing w:val="4"/>
          <w:sz w:val="32"/>
          <w:szCs w:val="32"/>
          <w:lang w:val="en-US" w:eastAsia="zh-CN"/>
        </w:rPr>
        <w:t>7</w:t>
      </w:r>
      <w:r>
        <w:rPr>
          <w:rFonts w:hint="default" w:ascii="Times New Roman" w:hAnsi="Times New Roman" w:eastAsia="楷体" w:cs="Times New Roman"/>
          <w:b/>
          <w:bCs/>
          <w:color w:val="auto"/>
          <w:spacing w:val="4"/>
          <w:sz w:val="32"/>
          <w:szCs w:val="32"/>
          <w:lang w:val="en-US" w:eastAsia="zh-CN"/>
        </w:rPr>
        <w:t>.7加强洪水风险宣传</w:t>
      </w:r>
      <w:bookmarkEnd w:id="221"/>
      <w:bookmarkEnd w:id="222"/>
      <w:bookmarkEnd w:id="223"/>
    </w:p>
    <w:p w14:paraId="16C55F35">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4"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4"/>
          <w:sz w:val="28"/>
          <w:szCs w:val="28"/>
        </w:rPr>
        <w:t>深入贯彻《中华人民共和国防洪法》等法律法规精神，加</w:t>
      </w:r>
      <w:r>
        <w:rPr>
          <w:rFonts w:hint="default" w:ascii="Times New Roman" w:hAnsi="Times New Roman" w:eastAsia="仿宋_GB2312" w:cs="Times New Roman"/>
          <w:color w:val="auto"/>
          <w:spacing w:val="-5"/>
          <w:sz w:val="28"/>
          <w:szCs w:val="28"/>
        </w:rPr>
        <w:t>强山洪</w:t>
      </w:r>
      <w:r>
        <w:rPr>
          <w:rFonts w:hint="default" w:ascii="Times New Roman" w:hAnsi="Times New Roman" w:eastAsia="仿宋_GB2312" w:cs="Times New Roman"/>
          <w:color w:val="auto"/>
          <w:spacing w:val="-4"/>
          <w:sz w:val="28"/>
          <w:szCs w:val="28"/>
        </w:rPr>
        <w:t>灾害防治区、易洪易涝区等高风险区洪水宣传教育工作，</w:t>
      </w:r>
      <w:r>
        <w:rPr>
          <w:rFonts w:hint="default" w:ascii="Times New Roman" w:hAnsi="Times New Roman" w:eastAsia="仿宋_GB2312" w:cs="Times New Roman"/>
          <w:color w:val="auto"/>
          <w:spacing w:val="-4"/>
          <w:sz w:val="28"/>
          <w:szCs w:val="28"/>
          <w:lang w:eastAsia="zh-CN"/>
        </w:rPr>
        <w:t>依托</w:t>
      </w:r>
      <w:r>
        <w:rPr>
          <w:rFonts w:hint="default" w:ascii="Times New Roman" w:hAnsi="Times New Roman" w:eastAsia="仿宋_GB2312" w:cs="Times New Roman"/>
          <w:color w:val="auto"/>
          <w:spacing w:val="-4"/>
          <w:sz w:val="28"/>
          <w:szCs w:val="28"/>
        </w:rPr>
        <w:t>乐山市</w:t>
      </w:r>
      <w:r>
        <w:rPr>
          <w:rFonts w:hint="default" w:ascii="Times New Roman" w:hAnsi="Times New Roman" w:eastAsia="仿宋_GB2312" w:cs="Times New Roman"/>
          <w:color w:val="auto"/>
          <w:spacing w:val="-5"/>
          <w:sz w:val="28"/>
          <w:szCs w:val="28"/>
        </w:rPr>
        <w:t>水文大数据信息服务平台和网络教育培训平台，开发相应的手机APP</w:t>
      </w:r>
      <w:r>
        <w:rPr>
          <w:rFonts w:hint="default" w:ascii="Times New Roman" w:hAnsi="Times New Roman" w:eastAsia="仿宋_GB2312" w:cs="Times New Roman"/>
          <w:color w:val="auto"/>
          <w:spacing w:val="-4"/>
          <w:sz w:val="28"/>
          <w:szCs w:val="28"/>
        </w:rPr>
        <w:t>及微信公众号，定期将全市雨情、主要河流河道水情、预测预警预报</w:t>
      </w:r>
      <w:r>
        <w:rPr>
          <w:rFonts w:hint="default" w:ascii="Times New Roman" w:hAnsi="Times New Roman" w:eastAsia="仿宋_GB2312" w:cs="Times New Roman"/>
          <w:color w:val="auto"/>
          <w:spacing w:val="-1"/>
          <w:sz w:val="28"/>
          <w:szCs w:val="28"/>
        </w:rPr>
        <w:t>信息进行公布，普及防汛常识和安全避险知识，重点宣传暴雨洪</w:t>
      </w:r>
      <w:r>
        <w:rPr>
          <w:rFonts w:hint="default" w:ascii="Times New Roman" w:hAnsi="Times New Roman" w:eastAsia="仿宋_GB2312" w:cs="Times New Roman"/>
          <w:color w:val="auto"/>
          <w:spacing w:val="-2"/>
          <w:sz w:val="28"/>
          <w:szCs w:val="28"/>
        </w:rPr>
        <w:t>水、</w:t>
      </w:r>
      <w:r>
        <w:rPr>
          <w:rFonts w:hint="default" w:ascii="Times New Roman" w:hAnsi="Times New Roman" w:eastAsia="仿宋_GB2312" w:cs="Times New Roman"/>
          <w:color w:val="auto"/>
          <w:spacing w:val="-10"/>
          <w:sz w:val="28"/>
          <w:szCs w:val="28"/>
        </w:rPr>
        <w:t>山洪灾害、城市内涝、桥隧积水等各类洪涝灾害及次生灾害防御知</w:t>
      </w:r>
      <w:r>
        <w:rPr>
          <w:rFonts w:hint="default" w:ascii="Times New Roman" w:hAnsi="Times New Roman" w:eastAsia="仿宋_GB2312" w:cs="Times New Roman"/>
          <w:color w:val="auto"/>
          <w:spacing w:val="-11"/>
          <w:sz w:val="28"/>
          <w:szCs w:val="28"/>
        </w:rPr>
        <w:t>识，</w:t>
      </w:r>
      <w:r>
        <w:rPr>
          <w:rFonts w:hint="default" w:ascii="Times New Roman" w:hAnsi="Times New Roman" w:eastAsia="仿宋_GB2312" w:cs="Times New Roman"/>
          <w:color w:val="auto"/>
          <w:spacing w:val="-4"/>
          <w:sz w:val="28"/>
          <w:szCs w:val="28"/>
        </w:rPr>
        <w:t>人员避险自救常识及遇险人员应急救援措施，提高公众洪涝灾害防范意识和自救互救能力；普及各类防汛应急预案知识，引导公众熟悉防</w:t>
      </w:r>
      <w:r>
        <w:rPr>
          <w:rFonts w:hint="default" w:ascii="Times New Roman" w:hAnsi="Times New Roman" w:eastAsia="仿宋_GB2312" w:cs="Times New Roman"/>
          <w:color w:val="auto"/>
          <w:spacing w:val="-1"/>
          <w:sz w:val="28"/>
          <w:szCs w:val="28"/>
        </w:rPr>
        <w:t>汛预警及应急响应有关常识，进一步提升全</w:t>
      </w:r>
      <w:r>
        <w:rPr>
          <w:rFonts w:hint="default" w:ascii="Times New Roman" w:hAnsi="Times New Roman" w:eastAsia="仿宋_GB2312" w:cs="Times New Roman"/>
          <w:color w:val="auto"/>
          <w:spacing w:val="-1"/>
          <w:sz w:val="28"/>
          <w:szCs w:val="28"/>
          <w:lang w:eastAsia="zh-CN"/>
        </w:rPr>
        <w:t>县</w:t>
      </w:r>
      <w:r>
        <w:rPr>
          <w:rFonts w:hint="default" w:ascii="Times New Roman" w:hAnsi="Times New Roman" w:eastAsia="仿宋_GB2312" w:cs="Times New Roman"/>
          <w:color w:val="auto"/>
          <w:spacing w:val="-1"/>
          <w:sz w:val="28"/>
          <w:szCs w:val="28"/>
        </w:rPr>
        <w:t>防汛社会化动员能</w:t>
      </w:r>
      <w:r>
        <w:rPr>
          <w:rFonts w:hint="default" w:ascii="Times New Roman" w:hAnsi="Times New Roman" w:eastAsia="仿宋_GB2312" w:cs="Times New Roman"/>
          <w:color w:val="auto"/>
          <w:spacing w:val="-2"/>
          <w:sz w:val="28"/>
          <w:szCs w:val="28"/>
        </w:rPr>
        <w:t>力，最大限度减轻洪涝灾害风险和损失。</w:t>
      </w:r>
    </w:p>
    <w:p w14:paraId="34850F0D">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60" w:firstLineChars="200"/>
        <w:textAlignment w:val="baseline"/>
        <w:rPr>
          <w:rFonts w:hint="default" w:ascii="Times New Roman" w:hAnsi="Times New Roman" w:eastAsia="仿宋_GB2312" w:cs="Times New Roman"/>
          <w:color w:val="auto"/>
          <w:sz w:val="28"/>
          <w:szCs w:val="28"/>
        </w:rPr>
        <w:sectPr>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5A7120F5">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center"/>
        <w:textAlignment w:val="baseline"/>
        <w:outlineLvl w:val="0"/>
        <w:rPr>
          <w:rFonts w:hint="default" w:ascii="Times New Roman" w:hAnsi="Times New Roman" w:eastAsia="黑体" w:cs="Times New Roman"/>
          <w:color w:val="auto"/>
          <w:spacing w:val="-2"/>
          <w:sz w:val="30"/>
          <w:szCs w:val="30"/>
        </w:rPr>
      </w:pPr>
      <w:bookmarkStart w:id="224" w:name="_Toc27598"/>
      <w:bookmarkStart w:id="225" w:name="_Toc21054"/>
      <w:bookmarkStart w:id="226" w:name="_Toc23255"/>
      <w:r>
        <w:rPr>
          <w:rFonts w:hint="default" w:ascii="Times New Roman" w:hAnsi="Times New Roman" w:eastAsia="黑体" w:cs="Times New Roman"/>
          <w:color w:val="auto"/>
          <w:spacing w:val="-2"/>
          <w:sz w:val="30"/>
          <w:szCs w:val="30"/>
        </w:rPr>
        <w:t>专栏</w:t>
      </w:r>
      <w:r>
        <w:rPr>
          <w:rFonts w:hint="default" w:ascii="Times New Roman" w:hAnsi="Times New Roman" w:eastAsia="黑体" w:cs="Times New Roman"/>
          <w:color w:val="auto"/>
          <w:spacing w:val="-2"/>
          <w:sz w:val="30"/>
          <w:szCs w:val="30"/>
          <w:lang w:val="en-US" w:eastAsia="zh-CN"/>
        </w:rPr>
        <w:t>3</w:t>
      </w:r>
      <w:r>
        <w:rPr>
          <w:rFonts w:hint="default" w:ascii="Times New Roman" w:hAnsi="Times New Roman" w:eastAsia="黑体" w:cs="Times New Roman"/>
          <w:color w:val="auto"/>
          <w:spacing w:val="-2"/>
          <w:sz w:val="30"/>
          <w:szCs w:val="30"/>
          <w:lang w:eastAsia="zh-CN"/>
        </w:rPr>
        <w:t>防洪减灾体系</w:t>
      </w:r>
      <w:r>
        <w:rPr>
          <w:rFonts w:hint="default" w:ascii="Times New Roman" w:hAnsi="Times New Roman" w:eastAsia="黑体" w:cs="Times New Roman"/>
          <w:color w:val="auto"/>
          <w:spacing w:val="-2"/>
          <w:sz w:val="30"/>
          <w:szCs w:val="30"/>
        </w:rPr>
        <w:t>重点建设任务</w:t>
      </w:r>
      <w:bookmarkEnd w:id="224"/>
      <w:bookmarkEnd w:id="225"/>
      <w:bookmarkEnd w:id="226"/>
    </w:p>
    <w:p w14:paraId="24DBC7EB">
      <w:pPr>
        <w:pStyle w:val="5"/>
        <w:keepNext w:val="0"/>
        <w:keepLines w:val="0"/>
        <w:pageBreakBefore w:val="0"/>
        <w:kinsoku/>
        <w:wordWrap/>
        <w:overflowPunct/>
        <w:topLinePunct/>
        <w:bidi w:val="0"/>
        <w:spacing w:afterAutospacing="0"/>
        <w:rPr>
          <w:rFonts w:hint="default" w:ascii="Times New Roman" w:hAnsi="Times New Roman" w:cs="Times New Roman"/>
          <w:color w:val="auto"/>
        </w:rPr>
      </w:pPr>
    </w:p>
    <w:tbl>
      <w:tblPr>
        <w:tblStyle w:val="19"/>
        <w:tblW w:w="89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50"/>
      </w:tblGrid>
      <w:tr w14:paraId="4113FA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5" w:hRule="atLeast"/>
        </w:trPr>
        <w:tc>
          <w:tcPr>
            <w:tcW w:w="8950" w:type="dxa"/>
            <w:vAlign w:val="top"/>
          </w:tcPr>
          <w:p w14:paraId="51A9780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56" w:firstLineChars="200"/>
              <w:textAlignment w:val="baseline"/>
              <w:rPr>
                <w:rFonts w:hint="default" w:ascii="Times New Roman" w:hAnsi="Times New Roman" w:eastAsia="仿宋_GB2312" w:cs="Times New Roman"/>
                <w:color w:val="auto"/>
                <w:spacing w:val="-6"/>
                <w:sz w:val="24"/>
                <w:szCs w:val="24"/>
              </w:rPr>
            </w:pPr>
          </w:p>
          <w:p w14:paraId="3BD4381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56" w:firstLineChars="200"/>
              <w:textAlignment w:val="baseline"/>
              <w:rPr>
                <w:rFonts w:hint="eastAsia"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pacing w:val="-6"/>
                <w:sz w:val="24"/>
                <w:szCs w:val="24"/>
              </w:rPr>
              <w:t>1.</w:t>
            </w:r>
            <w:r>
              <w:rPr>
                <w:rFonts w:hint="eastAsia" w:ascii="Times New Roman" w:hAnsi="Times New Roman" w:eastAsia="仿宋_GB2312" w:cs="Times New Roman"/>
                <w:color w:val="auto"/>
                <w:spacing w:val="-6"/>
                <w:sz w:val="24"/>
                <w:szCs w:val="24"/>
                <w:lang w:eastAsia="zh-CN"/>
              </w:rPr>
              <w:t>提高河道泄洪能力</w:t>
            </w:r>
          </w:p>
          <w:p w14:paraId="10264D3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8" w:firstLineChars="200"/>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pacing w:val="2"/>
                <w:sz w:val="24"/>
                <w:szCs w:val="24"/>
              </w:rPr>
              <w:t>主要江河治理：实施</w:t>
            </w:r>
            <w:r>
              <w:rPr>
                <w:rFonts w:hint="default" w:ascii="Times New Roman" w:hAnsi="Times New Roman" w:eastAsia="仿宋_GB2312" w:cs="Times New Roman"/>
                <w:color w:val="auto"/>
                <w:spacing w:val="-4"/>
                <w:sz w:val="24"/>
                <w:szCs w:val="24"/>
              </w:rPr>
              <w:t>大渡河</w:t>
            </w:r>
            <w:r>
              <w:rPr>
                <w:rFonts w:hint="default" w:ascii="Times New Roman" w:hAnsi="Times New Roman" w:eastAsia="仿宋_GB2312" w:cs="Times New Roman"/>
                <w:color w:val="auto"/>
                <w:spacing w:val="-4"/>
                <w:sz w:val="24"/>
                <w:szCs w:val="24"/>
                <w:lang w:eastAsia="zh-CN"/>
              </w:rPr>
              <w:t>峨边右岸毛坪镇工业园区段、万漩</w:t>
            </w:r>
            <w:r>
              <w:rPr>
                <w:rFonts w:hint="eastAsia" w:ascii="Times New Roman" w:hAnsi="Times New Roman" w:eastAsia="仿宋_GB2312" w:cs="Times New Roman"/>
                <w:color w:val="auto"/>
                <w:spacing w:val="-4"/>
                <w:sz w:val="24"/>
                <w:szCs w:val="24"/>
                <w:lang w:eastAsia="zh-CN"/>
              </w:rPr>
              <w:t>工业园区段、沙坪镇新声村恋爱桥段、</w:t>
            </w:r>
            <w:r>
              <w:rPr>
                <w:rFonts w:hint="default" w:ascii="Times New Roman" w:hAnsi="Times New Roman" w:eastAsia="仿宋_GB2312" w:cs="Times New Roman"/>
                <w:color w:val="auto"/>
                <w:spacing w:val="-4"/>
                <w:sz w:val="24"/>
                <w:szCs w:val="24"/>
                <w:lang w:eastAsia="zh-CN"/>
              </w:rPr>
              <w:t>象鼻嘴段、右岸沙坪镇雪山村段、</w:t>
            </w:r>
            <w:r>
              <w:rPr>
                <w:rFonts w:hint="eastAsia" w:ascii="Times New Roman" w:hAnsi="Times New Roman" w:eastAsia="仿宋_GB2312" w:cs="Times New Roman"/>
                <w:color w:val="auto"/>
                <w:spacing w:val="-4"/>
                <w:sz w:val="24"/>
                <w:szCs w:val="24"/>
                <w:lang w:eastAsia="zh-CN"/>
              </w:rPr>
              <w:t>古今寺右岸堤防除险加固</w:t>
            </w:r>
            <w:r>
              <w:rPr>
                <w:rFonts w:hint="default" w:ascii="Times New Roman" w:hAnsi="Times New Roman" w:eastAsia="仿宋_GB2312" w:cs="Times New Roman"/>
                <w:color w:val="auto"/>
                <w:spacing w:val="-4"/>
                <w:sz w:val="24"/>
                <w:szCs w:val="24"/>
                <w:lang w:eastAsia="zh-CN"/>
              </w:rPr>
              <w:t>、右岸城区段</w:t>
            </w:r>
            <w:r>
              <w:rPr>
                <w:rFonts w:hint="default" w:ascii="Times New Roman" w:hAnsi="Times New Roman" w:eastAsia="仿宋_GB2312" w:cs="Times New Roman"/>
                <w:color w:val="auto"/>
                <w:spacing w:val="-4"/>
                <w:sz w:val="24"/>
                <w:szCs w:val="24"/>
              </w:rPr>
              <w:t>防洪能力提升工程等</w:t>
            </w:r>
            <w:r>
              <w:rPr>
                <w:rFonts w:hint="eastAsia" w:ascii="Times New Roman" w:hAnsi="Times New Roman" w:eastAsia="仿宋_GB2312" w:cs="Times New Roman"/>
                <w:color w:val="auto"/>
                <w:spacing w:val="-4"/>
                <w:sz w:val="24"/>
                <w:szCs w:val="24"/>
                <w:lang w:val="en-US" w:eastAsia="zh-CN"/>
              </w:rPr>
              <w:t>7</w:t>
            </w:r>
            <w:r>
              <w:rPr>
                <w:rFonts w:hint="default" w:ascii="Times New Roman" w:hAnsi="Times New Roman" w:eastAsia="仿宋_GB2312" w:cs="Times New Roman"/>
                <w:color w:val="auto"/>
                <w:spacing w:val="-4"/>
                <w:sz w:val="24"/>
                <w:szCs w:val="24"/>
              </w:rPr>
              <w:t>处防洪治理工程，防洪标准</w:t>
            </w:r>
            <w:r>
              <w:rPr>
                <w:rFonts w:hint="default" w:ascii="Times New Roman" w:hAnsi="Times New Roman" w:eastAsia="仿宋_GB2312" w:cs="Times New Roman"/>
                <w:color w:val="auto"/>
                <w:spacing w:val="-4"/>
                <w:sz w:val="24"/>
                <w:szCs w:val="24"/>
                <w:lang w:eastAsia="zh-CN"/>
              </w:rPr>
              <w:t>均</w:t>
            </w:r>
            <w:r>
              <w:rPr>
                <w:rFonts w:hint="default" w:ascii="Times New Roman" w:hAnsi="Times New Roman" w:eastAsia="仿宋_GB2312" w:cs="Times New Roman"/>
                <w:color w:val="auto"/>
                <w:spacing w:val="-4"/>
                <w:sz w:val="24"/>
                <w:szCs w:val="24"/>
              </w:rPr>
              <w:t>为</w:t>
            </w:r>
            <w:r>
              <w:rPr>
                <w:rFonts w:hint="default" w:ascii="Times New Roman" w:hAnsi="Times New Roman" w:eastAsia="仿宋_GB2312" w:cs="Times New Roman"/>
                <w:color w:val="auto"/>
                <w:spacing w:val="-4"/>
                <w:sz w:val="24"/>
                <w:szCs w:val="24"/>
                <w:lang w:val="en-US" w:eastAsia="zh-CN"/>
              </w:rPr>
              <w:t>2</w:t>
            </w:r>
            <w:r>
              <w:rPr>
                <w:rFonts w:hint="default" w:ascii="Times New Roman" w:hAnsi="Times New Roman" w:eastAsia="仿宋_GB2312" w:cs="Times New Roman"/>
                <w:color w:val="auto"/>
                <w:spacing w:val="-4"/>
                <w:sz w:val="24"/>
                <w:szCs w:val="24"/>
              </w:rPr>
              <w:t>0年一遇</w:t>
            </w:r>
            <w:r>
              <w:rPr>
                <w:rFonts w:hint="default" w:ascii="Times New Roman" w:hAnsi="Times New Roman" w:eastAsia="仿宋_GB2312" w:cs="Times New Roman"/>
                <w:color w:val="auto"/>
                <w:spacing w:val="-8"/>
                <w:sz w:val="24"/>
                <w:szCs w:val="24"/>
              </w:rPr>
              <w:t>。</w:t>
            </w:r>
          </w:p>
          <w:p w14:paraId="2DDAD51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8" w:firstLineChars="200"/>
              <w:textAlignment w:val="baseline"/>
              <w:rPr>
                <w:rFonts w:hint="default" w:ascii="Times New Roman" w:hAnsi="Times New Roman" w:eastAsia="仿宋_GB2312" w:cs="Times New Roman"/>
                <w:color w:val="auto"/>
                <w:spacing w:val="1"/>
                <w:sz w:val="24"/>
                <w:szCs w:val="24"/>
                <w:lang w:eastAsia="zh-CN"/>
              </w:rPr>
            </w:pPr>
            <w:r>
              <w:rPr>
                <w:rFonts w:hint="default" w:ascii="Times New Roman" w:hAnsi="Times New Roman" w:eastAsia="仿宋_GB2312" w:cs="Times New Roman"/>
                <w:color w:val="auto"/>
                <w:spacing w:val="2"/>
                <w:sz w:val="24"/>
                <w:szCs w:val="24"/>
              </w:rPr>
              <w:t>中小河流治理：有力、有序、有效推进</w:t>
            </w:r>
            <w:r>
              <w:rPr>
                <w:rFonts w:hint="default" w:ascii="Times New Roman" w:hAnsi="Times New Roman" w:eastAsia="仿宋_GB2312" w:cs="Times New Roman"/>
                <w:color w:val="auto"/>
                <w:spacing w:val="2"/>
                <w:sz w:val="24"/>
                <w:szCs w:val="24"/>
                <w:lang w:eastAsia="zh-CN"/>
              </w:rPr>
              <w:t>官料河金岩乡、大堡镇等</w:t>
            </w:r>
            <w:r>
              <w:rPr>
                <w:rFonts w:hint="default" w:ascii="Times New Roman" w:hAnsi="Times New Roman" w:eastAsia="仿宋_GB2312" w:cs="Times New Roman"/>
                <w:color w:val="auto"/>
                <w:spacing w:val="2"/>
                <w:sz w:val="24"/>
                <w:szCs w:val="24"/>
                <w:lang w:val="en-US" w:eastAsia="zh-CN"/>
              </w:rPr>
              <w:t>2处防洪治理工程，</w:t>
            </w:r>
            <w:r>
              <w:rPr>
                <w:rFonts w:hint="default" w:ascii="Times New Roman" w:hAnsi="Times New Roman" w:eastAsia="仿宋_GB2312" w:cs="Times New Roman"/>
                <w:color w:val="auto"/>
                <w:spacing w:val="1"/>
                <w:sz w:val="24"/>
                <w:szCs w:val="24"/>
                <w:lang w:eastAsia="zh-CN"/>
              </w:rPr>
              <w:t>白沙河</w:t>
            </w:r>
            <w:r>
              <w:rPr>
                <w:rFonts w:hint="eastAsia" w:ascii="Times New Roman" w:hAnsi="Times New Roman" w:eastAsia="仿宋_GB2312" w:cs="Times New Roman"/>
                <w:color w:val="auto"/>
                <w:spacing w:val="1"/>
                <w:sz w:val="24"/>
                <w:szCs w:val="24"/>
                <w:lang w:eastAsia="zh-CN"/>
              </w:rPr>
              <w:t>综合防洪治理工程</w:t>
            </w:r>
            <w:r>
              <w:rPr>
                <w:rFonts w:hint="default" w:ascii="Times New Roman" w:hAnsi="Times New Roman" w:eastAsia="仿宋_GB2312" w:cs="Times New Roman"/>
                <w:color w:val="auto"/>
                <w:spacing w:val="1"/>
                <w:sz w:val="24"/>
                <w:szCs w:val="24"/>
                <w:lang w:val="en-US" w:eastAsia="zh-CN"/>
              </w:rPr>
              <w:t>，</w:t>
            </w:r>
            <w:r>
              <w:rPr>
                <w:rFonts w:hint="default" w:ascii="Times New Roman" w:hAnsi="Times New Roman" w:eastAsia="仿宋_GB2312" w:cs="Times New Roman"/>
                <w:color w:val="auto"/>
                <w:spacing w:val="1"/>
                <w:sz w:val="24"/>
                <w:szCs w:val="24"/>
              </w:rPr>
              <w:t>长滩河大堡镇万坪村</w:t>
            </w:r>
            <w:r>
              <w:rPr>
                <w:rFonts w:hint="default" w:ascii="Times New Roman" w:hAnsi="Times New Roman" w:eastAsia="仿宋_GB2312" w:cs="Times New Roman"/>
                <w:color w:val="auto"/>
                <w:spacing w:val="-59"/>
                <w:sz w:val="24"/>
                <w:szCs w:val="24"/>
                <w:lang w:val="en-US" w:eastAsia="zh-CN"/>
              </w:rPr>
              <w:t>1</w:t>
            </w:r>
            <w:r>
              <w:rPr>
                <w:rFonts w:hint="default" w:ascii="Times New Roman" w:hAnsi="Times New Roman" w:eastAsia="仿宋_GB2312" w:cs="Times New Roman"/>
                <w:color w:val="auto"/>
                <w:spacing w:val="-4"/>
                <w:sz w:val="24"/>
                <w:szCs w:val="24"/>
              </w:rPr>
              <w:t>处防洪治理工程</w:t>
            </w:r>
            <w:r>
              <w:rPr>
                <w:rFonts w:hint="default" w:ascii="Times New Roman" w:hAnsi="Times New Roman" w:eastAsia="仿宋_GB2312" w:cs="Times New Roman"/>
                <w:color w:val="auto"/>
                <w:spacing w:val="-4"/>
                <w:sz w:val="24"/>
                <w:szCs w:val="24"/>
                <w:lang w:eastAsia="zh-CN"/>
              </w:rPr>
              <w:t>，杨河流域防洪综合治理工程</w:t>
            </w:r>
            <w:r>
              <w:rPr>
                <w:rFonts w:hint="eastAsia" w:ascii="Times New Roman" w:hAnsi="Times New Roman" w:eastAsia="仿宋_GB2312" w:cs="Times New Roman"/>
                <w:color w:val="auto"/>
                <w:spacing w:val="-4"/>
                <w:sz w:val="24"/>
                <w:szCs w:val="24"/>
                <w:lang w:eastAsia="zh-CN"/>
              </w:rPr>
              <w:t>，</w:t>
            </w:r>
            <w:r>
              <w:rPr>
                <w:rFonts w:hint="eastAsia" w:ascii="Times New Roman" w:hAnsi="Times New Roman" w:eastAsia="仿宋_GB2312" w:cs="Times New Roman"/>
                <w:color w:val="auto"/>
                <w:spacing w:val="1"/>
                <w:sz w:val="24"/>
                <w:szCs w:val="24"/>
                <w:lang w:eastAsia="zh-CN"/>
              </w:rPr>
              <w:t>峨边</w:t>
            </w:r>
            <w:r>
              <w:rPr>
                <w:rFonts w:hint="default" w:ascii="Times New Roman" w:hAnsi="Times New Roman" w:eastAsia="仿宋_GB2312" w:cs="Times New Roman"/>
                <w:color w:val="auto"/>
                <w:spacing w:val="1"/>
                <w:sz w:val="24"/>
                <w:szCs w:val="24"/>
                <w:lang w:eastAsia="zh-CN"/>
              </w:rPr>
              <w:t>洋溪河</w:t>
            </w:r>
            <w:r>
              <w:rPr>
                <w:rFonts w:hint="eastAsia" w:ascii="Times New Roman" w:hAnsi="Times New Roman" w:eastAsia="仿宋_GB2312" w:cs="Times New Roman"/>
                <w:color w:val="auto"/>
                <w:spacing w:val="1"/>
                <w:sz w:val="24"/>
                <w:szCs w:val="24"/>
                <w:lang w:eastAsia="zh-CN"/>
              </w:rPr>
              <w:t>流域防洪</w:t>
            </w:r>
            <w:r>
              <w:rPr>
                <w:rFonts w:hint="default" w:ascii="Times New Roman" w:hAnsi="Times New Roman" w:eastAsia="仿宋_GB2312" w:cs="Times New Roman"/>
                <w:color w:val="auto"/>
                <w:spacing w:val="1"/>
                <w:sz w:val="24"/>
                <w:szCs w:val="24"/>
                <w:lang w:eastAsia="zh-CN"/>
              </w:rPr>
              <w:t>综合治理工程、洋溪河平等乡平等村外九坝</w:t>
            </w:r>
            <w:r>
              <w:rPr>
                <w:rFonts w:hint="default" w:ascii="Times New Roman" w:hAnsi="Times New Roman" w:eastAsia="仿宋_GB2312" w:cs="Times New Roman"/>
                <w:color w:val="auto"/>
                <w:spacing w:val="1"/>
                <w:sz w:val="24"/>
                <w:szCs w:val="24"/>
                <w:lang w:val="en-US" w:eastAsia="zh-CN"/>
              </w:rPr>
              <w:t>2个</w:t>
            </w:r>
            <w:r>
              <w:rPr>
                <w:rFonts w:hint="default" w:ascii="Times New Roman" w:hAnsi="Times New Roman" w:eastAsia="仿宋_GB2312" w:cs="Times New Roman"/>
                <w:color w:val="auto"/>
                <w:spacing w:val="1"/>
                <w:sz w:val="24"/>
                <w:szCs w:val="24"/>
                <w:lang w:eastAsia="zh-CN"/>
              </w:rPr>
              <w:t>防洪治理工程。</w:t>
            </w:r>
          </w:p>
          <w:p w14:paraId="103E6FF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4" w:firstLineChars="200"/>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pacing w:val="-4"/>
                <w:sz w:val="24"/>
                <w:szCs w:val="24"/>
              </w:rPr>
              <w:t>山洪灾害防治：完善山洪灾害防治非工程措施，推动监测预警平台集约化应用，</w:t>
            </w:r>
            <w:r>
              <w:rPr>
                <w:rFonts w:hint="default" w:ascii="Times New Roman" w:hAnsi="Times New Roman" w:eastAsia="仿宋_GB2312" w:cs="Times New Roman"/>
                <w:color w:val="auto"/>
                <w:spacing w:val="-1"/>
                <w:sz w:val="24"/>
                <w:szCs w:val="24"/>
              </w:rPr>
              <w:t>加强群测群防体系建设</w:t>
            </w:r>
            <w:r>
              <w:rPr>
                <w:rFonts w:hint="default" w:ascii="Times New Roman" w:hAnsi="Times New Roman" w:eastAsia="仿宋_GB2312" w:cs="Times New Roman"/>
                <w:color w:val="auto"/>
                <w:spacing w:val="-4"/>
                <w:sz w:val="24"/>
                <w:szCs w:val="24"/>
              </w:rPr>
              <w:t>，实施</w:t>
            </w:r>
            <w:r>
              <w:rPr>
                <w:rFonts w:hint="default" w:ascii="Times New Roman" w:hAnsi="Times New Roman" w:eastAsia="仿宋_GB2312" w:cs="Times New Roman"/>
                <w:color w:val="auto"/>
                <w:spacing w:val="-4"/>
                <w:sz w:val="24"/>
                <w:szCs w:val="24"/>
                <w:lang w:eastAsia="zh-CN"/>
              </w:rPr>
              <w:t>金岩溪、俄罗沟、母举沟、杨河、大溪沟、</w:t>
            </w:r>
            <w:r>
              <w:rPr>
                <w:rFonts w:hint="default" w:ascii="Times New Roman" w:hAnsi="Times New Roman" w:eastAsia="仿宋_GB2312" w:cs="Times New Roman"/>
                <w:color w:val="auto"/>
                <w:spacing w:val="-4"/>
                <w:sz w:val="24"/>
                <w:szCs w:val="24"/>
              </w:rPr>
              <w:t>观音沟、足漕溪、</w:t>
            </w:r>
            <w:r>
              <w:rPr>
                <w:rFonts w:hint="default" w:ascii="Times New Roman" w:hAnsi="Times New Roman" w:eastAsia="仿宋_GB2312" w:cs="Times New Roman"/>
                <w:color w:val="auto"/>
                <w:spacing w:val="-4"/>
                <w:sz w:val="24"/>
                <w:szCs w:val="24"/>
                <w:lang w:eastAsia="zh-CN"/>
              </w:rPr>
              <w:t>桥楼沟、毡条沟等</w:t>
            </w:r>
            <w:r>
              <w:rPr>
                <w:rFonts w:hint="eastAsia" w:ascii="Times New Roman" w:hAnsi="Times New Roman" w:eastAsia="仿宋_GB2312" w:cs="Times New Roman"/>
                <w:color w:val="auto"/>
                <w:spacing w:val="-4"/>
                <w:sz w:val="24"/>
                <w:szCs w:val="24"/>
                <w:lang w:val="en-US" w:eastAsia="zh-CN"/>
              </w:rPr>
              <w:t>8</w:t>
            </w:r>
            <w:r>
              <w:rPr>
                <w:rFonts w:hint="default" w:ascii="Times New Roman" w:hAnsi="Times New Roman" w:eastAsia="仿宋_GB2312" w:cs="Times New Roman"/>
                <w:color w:val="auto"/>
                <w:spacing w:val="-4"/>
                <w:sz w:val="24"/>
                <w:szCs w:val="24"/>
                <w:lang w:eastAsia="zh-CN"/>
              </w:rPr>
              <w:t>条</w:t>
            </w:r>
            <w:r>
              <w:rPr>
                <w:rFonts w:hint="default" w:ascii="Times New Roman" w:hAnsi="Times New Roman" w:eastAsia="仿宋_GB2312" w:cs="Times New Roman"/>
                <w:color w:val="auto"/>
                <w:spacing w:val="-4"/>
                <w:sz w:val="24"/>
                <w:szCs w:val="24"/>
              </w:rPr>
              <w:t>山洪沟治理工程，防洪</w:t>
            </w:r>
            <w:r>
              <w:rPr>
                <w:rFonts w:hint="default" w:ascii="Times New Roman" w:hAnsi="Times New Roman" w:eastAsia="仿宋_GB2312" w:cs="Times New Roman"/>
                <w:color w:val="auto"/>
                <w:spacing w:val="9"/>
                <w:sz w:val="24"/>
                <w:szCs w:val="24"/>
              </w:rPr>
              <w:t>标准为10年一遇</w:t>
            </w:r>
            <w:r>
              <w:rPr>
                <w:rFonts w:hint="default" w:ascii="Times New Roman" w:hAnsi="Times New Roman" w:eastAsia="仿宋_GB2312" w:cs="Times New Roman"/>
                <w:color w:val="auto"/>
                <w:spacing w:val="-1"/>
                <w:sz w:val="24"/>
                <w:szCs w:val="24"/>
              </w:rPr>
              <w:t>。</w:t>
            </w:r>
          </w:p>
          <w:p w14:paraId="6E26146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76" w:firstLineChars="200"/>
              <w:textAlignment w:val="baseline"/>
              <w:rPr>
                <w:rFonts w:hint="eastAsia" w:ascii="Times New Roman" w:hAnsi="Times New Roman" w:eastAsia="仿宋_GB2312" w:cs="Times New Roman"/>
                <w:color w:val="auto"/>
                <w:spacing w:val="-1"/>
                <w:sz w:val="24"/>
                <w:szCs w:val="24"/>
                <w:lang w:eastAsia="zh-CN"/>
              </w:rPr>
            </w:pPr>
            <w:r>
              <w:rPr>
                <w:rFonts w:hint="default" w:ascii="Times New Roman" w:hAnsi="Times New Roman" w:eastAsia="仿宋_GB2312" w:cs="Times New Roman"/>
                <w:color w:val="auto"/>
                <w:spacing w:val="-1"/>
                <w:sz w:val="24"/>
                <w:szCs w:val="24"/>
              </w:rPr>
              <w:t>2.</w:t>
            </w:r>
            <w:r>
              <w:rPr>
                <w:rFonts w:hint="eastAsia" w:ascii="Times New Roman" w:hAnsi="Times New Roman" w:eastAsia="仿宋_GB2312" w:cs="Times New Roman"/>
                <w:color w:val="auto"/>
                <w:spacing w:val="-1"/>
                <w:sz w:val="24"/>
                <w:szCs w:val="24"/>
                <w:lang w:eastAsia="zh-CN"/>
              </w:rPr>
              <w:t>提高洪水调蓄能力</w:t>
            </w:r>
          </w:p>
          <w:p w14:paraId="4AE94F0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4" w:firstLineChars="200"/>
              <w:textAlignment w:val="baseline"/>
              <w:rPr>
                <w:rFonts w:hint="default" w:ascii="Times New Roman" w:hAnsi="Times New Roman" w:eastAsia="仿宋_GB2312" w:cs="Times New Roman"/>
                <w:color w:val="auto"/>
                <w:spacing w:val="-4"/>
                <w:sz w:val="24"/>
                <w:szCs w:val="24"/>
              </w:rPr>
            </w:pPr>
            <w:r>
              <w:rPr>
                <w:rFonts w:hint="eastAsia" w:ascii="Times New Roman" w:hAnsi="Times New Roman" w:eastAsia="仿宋_GB2312" w:cs="Times New Roman"/>
                <w:color w:val="auto"/>
                <w:spacing w:val="-4"/>
                <w:sz w:val="24"/>
                <w:szCs w:val="24"/>
                <w:lang w:eastAsia="zh-CN"/>
              </w:rPr>
              <w:t>尽快实施夏家沟水库除险加固项目。</w:t>
            </w:r>
            <w:r>
              <w:rPr>
                <w:rFonts w:hint="default" w:ascii="Times New Roman" w:hAnsi="Times New Roman" w:eastAsia="仿宋_GB2312" w:cs="Times New Roman"/>
                <w:color w:val="auto"/>
                <w:spacing w:val="-4"/>
                <w:sz w:val="24"/>
                <w:szCs w:val="24"/>
              </w:rPr>
              <w:t>重点针对大渡河瀑布沟电站水库等流域控制性工程联合调度提出需求，保障</w:t>
            </w:r>
            <w:r>
              <w:rPr>
                <w:rFonts w:hint="default" w:ascii="Times New Roman" w:hAnsi="Times New Roman" w:eastAsia="仿宋_GB2312" w:cs="Times New Roman"/>
                <w:color w:val="auto"/>
                <w:spacing w:val="-4"/>
                <w:sz w:val="24"/>
                <w:szCs w:val="24"/>
                <w:lang w:eastAsia="zh-CN"/>
              </w:rPr>
              <w:t>峨边</w:t>
            </w:r>
            <w:r>
              <w:rPr>
                <w:rFonts w:hint="default" w:ascii="Times New Roman" w:hAnsi="Times New Roman" w:eastAsia="仿宋_GB2312" w:cs="Times New Roman"/>
                <w:color w:val="auto"/>
                <w:spacing w:val="-4"/>
                <w:sz w:val="24"/>
                <w:szCs w:val="24"/>
              </w:rPr>
              <w:t>城区防洪安全。</w:t>
            </w:r>
            <w:r>
              <w:rPr>
                <w:rFonts w:hint="eastAsia" w:ascii="Times New Roman" w:hAnsi="Times New Roman" w:eastAsia="仿宋_GB2312" w:cs="Times New Roman"/>
                <w:color w:val="auto"/>
                <w:spacing w:val="-4"/>
                <w:sz w:val="24"/>
                <w:szCs w:val="24"/>
                <w:lang w:val="en-US" w:eastAsia="zh-CN"/>
              </w:rPr>
              <w:t>研究官料河干流上重点电站水库参与防洪、融合防洪功能的可行性和合理性，提升官料河洪水调蓄能力。</w:t>
            </w:r>
          </w:p>
          <w:p w14:paraId="110FF7C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64" w:firstLineChars="200"/>
              <w:textAlignment w:val="baseline"/>
              <w:rPr>
                <w:rFonts w:hint="eastAsia" w:ascii="Times New Roman" w:hAnsi="Times New Roman" w:eastAsia="仿宋_GB2312" w:cs="Times New Roman"/>
                <w:color w:val="auto"/>
                <w:sz w:val="24"/>
                <w:szCs w:val="24"/>
                <w:lang w:eastAsia="zh-CN"/>
              </w:rPr>
            </w:pPr>
            <w:r>
              <w:rPr>
                <w:rFonts w:hint="eastAsia" w:ascii="Times New Roman" w:hAnsi="Times New Roman" w:eastAsia="仿宋_GB2312" w:cs="Times New Roman"/>
                <w:color w:val="auto"/>
                <w:spacing w:val="-4"/>
                <w:sz w:val="24"/>
                <w:szCs w:val="24"/>
                <w:lang w:val="en-US" w:eastAsia="zh-CN"/>
              </w:rPr>
              <w:t>3.</w:t>
            </w:r>
            <w:r>
              <w:rPr>
                <w:rFonts w:hint="default" w:ascii="Times New Roman" w:hAnsi="Times New Roman" w:eastAsia="仿宋_GB2312" w:cs="Times New Roman"/>
                <w:color w:val="auto"/>
                <w:spacing w:val="-1"/>
                <w:sz w:val="24"/>
                <w:szCs w:val="24"/>
              </w:rPr>
              <w:t>提升城市</w:t>
            </w:r>
            <w:r>
              <w:rPr>
                <w:rFonts w:hint="eastAsia" w:ascii="Times New Roman" w:hAnsi="Times New Roman" w:eastAsia="仿宋_GB2312" w:cs="Times New Roman"/>
                <w:color w:val="auto"/>
                <w:spacing w:val="-1"/>
                <w:sz w:val="24"/>
                <w:szCs w:val="24"/>
                <w:lang w:eastAsia="zh-CN"/>
              </w:rPr>
              <w:t>（镇）</w:t>
            </w:r>
            <w:r>
              <w:rPr>
                <w:rFonts w:hint="default" w:ascii="Times New Roman" w:hAnsi="Times New Roman" w:eastAsia="仿宋_GB2312" w:cs="Times New Roman"/>
                <w:color w:val="auto"/>
                <w:spacing w:val="-1"/>
                <w:sz w:val="24"/>
                <w:szCs w:val="24"/>
              </w:rPr>
              <w:t>防洪排涝</w:t>
            </w:r>
            <w:r>
              <w:rPr>
                <w:rFonts w:hint="eastAsia" w:ascii="Times New Roman" w:hAnsi="Times New Roman" w:eastAsia="仿宋_GB2312" w:cs="Times New Roman"/>
                <w:color w:val="auto"/>
                <w:spacing w:val="-1"/>
                <w:sz w:val="24"/>
                <w:szCs w:val="24"/>
                <w:lang w:eastAsia="zh-CN"/>
              </w:rPr>
              <w:t>建设</w:t>
            </w:r>
          </w:p>
          <w:p w14:paraId="1AF34B3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8" w:firstLineChars="200"/>
              <w:textAlignment w:val="baseline"/>
              <w:rPr>
                <w:rFonts w:hint="default" w:ascii="Times New Roman" w:hAnsi="Times New Roman" w:eastAsia="仿宋_GB2312" w:cs="Times New Roman"/>
                <w:color w:val="auto"/>
                <w:sz w:val="24"/>
                <w:szCs w:val="24"/>
                <w:lang w:eastAsia="zh-CN"/>
              </w:rPr>
            </w:pPr>
            <w:r>
              <w:rPr>
                <w:rFonts w:hint="eastAsia" w:ascii="Times New Roman" w:hAnsi="Times New Roman" w:eastAsia="仿宋_GB2312" w:cs="Times New Roman"/>
                <w:color w:val="auto"/>
                <w:spacing w:val="2"/>
                <w:sz w:val="24"/>
                <w:szCs w:val="24"/>
                <w:lang w:eastAsia="zh-CN"/>
              </w:rPr>
              <w:t>城区：</w:t>
            </w:r>
            <w:r>
              <w:rPr>
                <w:rFonts w:hint="default" w:ascii="Times New Roman" w:hAnsi="Times New Roman" w:eastAsia="仿宋_GB2312" w:cs="Times New Roman"/>
                <w:color w:val="auto"/>
                <w:spacing w:val="2"/>
                <w:sz w:val="24"/>
                <w:szCs w:val="24"/>
              </w:rPr>
              <w:t>加快推进城市防洪规划</w:t>
            </w:r>
            <w:r>
              <w:rPr>
                <w:rFonts w:hint="default" w:ascii="Times New Roman" w:hAnsi="Times New Roman" w:eastAsia="仿宋_GB2312" w:cs="Times New Roman"/>
                <w:color w:val="auto"/>
                <w:spacing w:val="2"/>
                <w:sz w:val="24"/>
                <w:szCs w:val="24"/>
                <w:lang w:eastAsia="zh-CN"/>
              </w:rPr>
              <w:t>编制</w:t>
            </w:r>
            <w:r>
              <w:rPr>
                <w:rFonts w:hint="default" w:ascii="Times New Roman" w:hAnsi="Times New Roman" w:eastAsia="仿宋_GB2312" w:cs="Times New Roman"/>
                <w:color w:val="auto"/>
                <w:spacing w:val="2"/>
                <w:sz w:val="24"/>
                <w:szCs w:val="24"/>
              </w:rPr>
              <w:t>工作，全面统筹协调流域防洪工程布局，以</w:t>
            </w:r>
            <w:r>
              <w:rPr>
                <w:rFonts w:hint="default" w:ascii="Times New Roman" w:hAnsi="Times New Roman" w:eastAsia="仿宋_GB2312" w:cs="Times New Roman"/>
                <w:color w:val="auto"/>
                <w:spacing w:val="2"/>
                <w:sz w:val="24"/>
                <w:szCs w:val="24"/>
                <w:lang w:eastAsia="zh-CN"/>
              </w:rPr>
              <w:t>完善城区防洪体系</w:t>
            </w:r>
            <w:r>
              <w:rPr>
                <w:rFonts w:hint="default" w:ascii="Times New Roman" w:hAnsi="Times New Roman" w:eastAsia="仿宋_GB2312" w:cs="Times New Roman"/>
                <w:color w:val="auto"/>
                <w:spacing w:val="2"/>
                <w:sz w:val="24"/>
                <w:szCs w:val="24"/>
              </w:rPr>
              <w:t>为重点，提升城市防洪减灾能力。重点推进</w:t>
            </w:r>
            <w:r>
              <w:rPr>
                <w:rFonts w:hint="default" w:ascii="Times New Roman" w:hAnsi="Times New Roman" w:eastAsia="仿宋_GB2312" w:cs="Times New Roman"/>
                <w:color w:val="auto"/>
                <w:spacing w:val="2"/>
                <w:sz w:val="24"/>
                <w:szCs w:val="24"/>
                <w:lang w:eastAsia="zh-CN"/>
              </w:rPr>
              <w:t>城区</w:t>
            </w:r>
            <w:r>
              <w:rPr>
                <w:rFonts w:hint="default" w:ascii="Times New Roman" w:hAnsi="Times New Roman" w:eastAsia="仿宋_GB2312" w:cs="Times New Roman"/>
                <w:color w:val="auto"/>
                <w:sz w:val="24"/>
                <w:szCs w:val="24"/>
                <w:lang w:eastAsia="zh-CN"/>
              </w:rPr>
              <w:t>大渡河干流、白沙河防洪治理工作。</w:t>
            </w:r>
          </w:p>
          <w:p w14:paraId="19EC5D6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8" w:firstLineChars="200"/>
              <w:textAlignment w:val="baseline"/>
              <w:rPr>
                <w:rFonts w:hint="default" w:ascii="Times New Roman" w:hAnsi="Times New Roman" w:eastAsia="仿宋_GB2312" w:cs="Times New Roman"/>
                <w:color w:val="auto"/>
                <w:spacing w:val="2"/>
                <w:sz w:val="24"/>
                <w:szCs w:val="24"/>
                <w:lang w:eastAsia="zh-CN"/>
              </w:rPr>
            </w:pPr>
            <w:r>
              <w:rPr>
                <w:rFonts w:hint="eastAsia" w:ascii="Times New Roman" w:hAnsi="Times New Roman" w:eastAsia="仿宋_GB2312" w:cs="Times New Roman"/>
                <w:color w:val="auto"/>
                <w:spacing w:val="2"/>
                <w:sz w:val="24"/>
                <w:szCs w:val="24"/>
                <w:lang w:eastAsia="zh-CN"/>
              </w:rPr>
              <w:t>乡镇区：加快中小河流及山洪沟治理，</w:t>
            </w:r>
            <w:r>
              <w:rPr>
                <w:rFonts w:hint="default" w:ascii="Times New Roman" w:hAnsi="Times New Roman" w:eastAsia="仿宋_GB2312" w:cs="Times New Roman"/>
                <w:color w:val="auto"/>
                <w:spacing w:val="2"/>
                <w:sz w:val="24"/>
                <w:szCs w:val="24"/>
                <w:lang w:val="en-US" w:eastAsia="zh-CN"/>
              </w:rPr>
              <w:t>进一步完善乡镇及重要村庄防洪体系，保障乡镇防洪排涝安全</w:t>
            </w:r>
            <w:r>
              <w:rPr>
                <w:rFonts w:hint="eastAsia" w:ascii="Times New Roman" w:hAnsi="Times New Roman" w:eastAsia="仿宋_GB2312" w:cs="Times New Roman"/>
                <w:color w:val="auto"/>
                <w:spacing w:val="2"/>
                <w:sz w:val="24"/>
                <w:szCs w:val="24"/>
                <w:lang w:val="en-US" w:eastAsia="zh-CN"/>
              </w:rPr>
              <w:t>。</w:t>
            </w:r>
          </w:p>
          <w:p w14:paraId="4000852E">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0" w:firstLineChars="200"/>
              <w:textAlignment w:val="baseline"/>
              <w:rPr>
                <w:rFonts w:hint="default" w:ascii="Times New Roman" w:hAnsi="Times New Roman" w:eastAsia="仿宋_GB2312" w:cs="Times New Roman"/>
                <w:color w:val="auto"/>
                <w:sz w:val="24"/>
                <w:szCs w:val="24"/>
                <w:lang w:val="en-US" w:eastAsia="zh-CN"/>
              </w:rPr>
            </w:pPr>
            <w:r>
              <w:rPr>
                <w:rFonts w:hint="eastAsia" w:ascii="Times New Roman" w:hAnsi="Times New Roman" w:eastAsia="仿宋_GB2312" w:cs="Times New Roman"/>
                <w:color w:val="auto"/>
                <w:sz w:val="24"/>
                <w:szCs w:val="24"/>
                <w:lang w:val="en-US" w:eastAsia="zh-CN"/>
              </w:rPr>
              <w:t>4</w:t>
            </w:r>
            <w:r>
              <w:rPr>
                <w:rFonts w:hint="default" w:ascii="Times New Roman" w:hAnsi="Times New Roman" w:eastAsia="仿宋_GB2312" w:cs="Times New Roman"/>
                <w:color w:val="auto"/>
                <w:sz w:val="24"/>
                <w:szCs w:val="24"/>
                <w:lang w:val="en-US" w:eastAsia="zh-CN"/>
              </w:rPr>
              <w:t>.强化洪水风险管控能力</w:t>
            </w:r>
          </w:p>
          <w:p w14:paraId="6665B1A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left="0" w:right="0" w:firstLine="480" w:firstLineChars="200"/>
              <w:jc w:val="left"/>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lang w:val="en-US" w:eastAsia="zh-CN"/>
              </w:rPr>
              <w:t>加强水、雨情监测能力和预警能力，提升洪水预报水平，</w:t>
            </w:r>
            <w:r>
              <w:rPr>
                <w:rFonts w:hint="default" w:ascii="Times New Roman" w:hAnsi="Times New Roman" w:eastAsia="仿宋_GB2312" w:cs="Times New Roman"/>
                <w:color w:val="auto"/>
                <w:spacing w:val="-4"/>
                <w:sz w:val="24"/>
                <w:szCs w:val="24"/>
              </w:rPr>
              <w:t>编制动态洪水风险图</w:t>
            </w:r>
            <w:r>
              <w:rPr>
                <w:rFonts w:hint="default" w:ascii="Times New Roman" w:hAnsi="Times New Roman" w:eastAsia="仿宋_GB2312" w:cs="Times New Roman"/>
                <w:color w:val="auto"/>
                <w:spacing w:val="-4"/>
                <w:sz w:val="24"/>
                <w:szCs w:val="24"/>
                <w:lang w:eastAsia="zh-CN"/>
              </w:rPr>
              <w:t>和超标准洪水预案</w:t>
            </w:r>
            <w:r>
              <w:rPr>
                <w:rFonts w:hint="default" w:ascii="Times New Roman" w:hAnsi="Times New Roman" w:eastAsia="仿宋_GB2312" w:cs="Times New Roman"/>
                <w:color w:val="auto"/>
                <w:spacing w:val="-4"/>
                <w:sz w:val="24"/>
                <w:szCs w:val="24"/>
              </w:rPr>
              <w:t>，</w:t>
            </w:r>
            <w:r>
              <w:rPr>
                <w:rFonts w:hint="default" w:ascii="Times New Roman" w:hAnsi="Times New Roman" w:eastAsia="仿宋_GB2312" w:cs="Times New Roman"/>
                <w:color w:val="auto"/>
                <w:spacing w:val="-4"/>
                <w:sz w:val="24"/>
                <w:szCs w:val="24"/>
                <w:lang w:eastAsia="zh-CN"/>
              </w:rPr>
              <w:t>提高应急处置能力，大力</w:t>
            </w:r>
            <w:r>
              <w:rPr>
                <w:rFonts w:hint="default" w:ascii="Times New Roman" w:hAnsi="Times New Roman" w:eastAsia="仿宋_GB2312" w:cs="Times New Roman"/>
                <w:snapToGrid w:val="0"/>
                <w:color w:val="auto"/>
                <w:kern w:val="0"/>
                <w:sz w:val="24"/>
                <w:szCs w:val="24"/>
                <w:lang w:val="en-US" w:eastAsia="zh-CN" w:bidi="ar"/>
              </w:rPr>
              <w:t>进行防灾宣传教育培训。</w:t>
            </w:r>
          </w:p>
          <w:p w14:paraId="0A310AF4">
            <w:pPr>
              <w:keepNext w:val="0"/>
              <w:keepLines w:val="0"/>
              <w:pageBreakBefore w:val="0"/>
              <w:kinsoku/>
              <w:wordWrap/>
              <w:overflowPunct/>
              <w:topLinePunct/>
              <w:bidi w:val="0"/>
              <w:spacing w:afterAutospacing="0"/>
              <w:rPr>
                <w:rFonts w:hint="default" w:ascii="Times New Roman" w:hAnsi="Times New Roman" w:eastAsia="宋体" w:cs="Times New Roman"/>
                <w:color w:val="auto"/>
                <w:lang w:val="en-US" w:eastAsia="zh-CN"/>
              </w:rPr>
            </w:pPr>
          </w:p>
        </w:tc>
      </w:tr>
    </w:tbl>
    <w:p w14:paraId="2D2CF111">
      <w:pPr>
        <w:pStyle w:val="5"/>
        <w:keepNext w:val="0"/>
        <w:keepLines w:val="0"/>
        <w:pageBreakBefore w:val="0"/>
        <w:kinsoku/>
        <w:wordWrap/>
        <w:overflowPunct/>
        <w:topLinePunct/>
        <w:bidi w:val="0"/>
        <w:spacing w:afterAutospacing="0"/>
        <w:rPr>
          <w:rFonts w:hint="default" w:ascii="Times New Roman" w:hAnsi="Times New Roman" w:cs="Times New Roman"/>
          <w:color w:val="auto"/>
        </w:rPr>
      </w:pPr>
    </w:p>
    <w:p w14:paraId="3D1983E5">
      <w:pPr>
        <w:keepNext w:val="0"/>
        <w:keepLines w:val="0"/>
        <w:pageBreakBefore w:val="0"/>
        <w:kinsoku/>
        <w:wordWrap/>
        <w:overflowPunct/>
        <w:topLinePunct/>
        <w:bidi w:val="0"/>
        <w:spacing w:afterAutospacing="0"/>
        <w:rPr>
          <w:rFonts w:hint="default" w:ascii="Times New Roman" w:hAnsi="Times New Roman" w:cs="Times New Roman"/>
          <w:color w:val="auto"/>
        </w:rPr>
        <w:sectPr>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0312628F">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eastAsia" w:ascii="Times New Roman" w:hAnsi="Times New Roman" w:eastAsia="黑体" w:cs="Times New Roman"/>
          <w:b w:val="0"/>
          <w:bCs w:val="0"/>
          <w:color w:val="auto"/>
          <w:sz w:val="44"/>
          <w:szCs w:val="44"/>
          <w:highlight w:val="none"/>
          <w:lang w:eastAsia="zh-CN"/>
        </w:rPr>
      </w:pPr>
      <w:bookmarkStart w:id="227" w:name="bookmark53"/>
      <w:bookmarkEnd w:id="227"/>
      <w:bookmarkStart w:id="228" w:name="_Toc14444"/>
      <w:r>
        <w:rPr>
          <w:rFonts w:hint="eastAsia" w:ascii="Times New Roman" w:hAnsi="Times New Roman" w:eastAsia="黑体" w:cs="Times New Roman"/>
          <w:b w:val="0"/>
          <w:bCs w:val="0"/>
          <w:color w:val="auto"/>
          <w:sz w:val="44"/>
          <w:szCs w:val="44"/>
          <w:highlight w:val="none"/>
          <w:lang w:val="en-US" w:eastAsia="zh-CN"/>
        </w:rPr>
        <w:t>5</w:t>
      </w:r>
      <w:r>
        <w:rPr>
          <w:rFonts w:hint="eastAsia" w:ascii="Times New Roman" w:hAnsi="Times New Roman" w:eastAsia="黑体" w:cs="Times New Roman"/>
          <w:b w:val="0"/>
          <w:bCs w:val="0"/>
          <w:color w:val="auto"/>
          <w:sz w:val="44"/>
          <w:szCs w:val="44"/>
          <w:highlight w:val="none"/>
          <w:lang w:eastAsia="zh-CN"/>
        </w:rPr>
        <w:t>构建河湖生态保护网</w:t>
      </w:r>
      <w:bookmarkEnd w:id="228"/>
    </w:p>
    <w:p w14:paraId="65C603D0">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highlight w:val="none"/>
        </w:rPr>
      </w:pPr>
      <w:bookmarkStart w:id="229" w:name="bookmark55"/>
      <w:bookmarkEnd w:id="229"/>
      <w:bookmarkStart w:id="230" w:name="_Toc17296"/>
      <w:bookmarkStart w:id="231" w:name="_Toc18993"/>
      <w:r>
        <w:rPr>
          <w:rFonts w:hint="default" w:ascii="Times New Roman" w:hAnsi="Times New Roman" w:eastAsia="楷体" w:cs="Times New Roman"/>
          <w:b/>
          <w:bCs/>
          <w:color w:val="auto"/>
          <w:sz w:val="36"/>
          <w:szCs w:val="36"/>
          <w:highlight w:val="none"/>
        </w:rPr>
        <w:t>5.1</w:t>
      </w:r>
      <w:r>
        <w:rPr>
          <w:rFonts w:hint="eastAsia" w:ascii="Times New Roman" w:hAnsi="Times New Roman" w:eastAsia="楷体" w:cs="Times New Roman"/>
          <w:b/>
          <w:bCs/>
          <w:color w:val="auto"/>
          <w:sz w:val="36"/>
          <w:szCs w:val="36"/>
          <w:highlight w:val="none"/>
          <w:lang w:eastAsia="zh-CN"/>
        </w:rPr>
        <w:t>建设</w:t>
      </w:r>
      <w:r>
        <w:rPr>
          <w:rFonts w:hint="default" w:ascii="Times New Roman" w:hAnsi="Times New Roman" w:eastAsia="楷体" w:cs="Times New Roman"/>
          <w:b/>
          <w:bCs/>
          <w:color w:val="auto"/>
          <w:sz w:val="36"/>
          <w:szCs w:val="36"/>
          <w:highlight w:val="none"/>
        </w:rPr>
        <w:t>思路</w:t>
      </w:r>
      <w:bookmarkEnd w:id="230"/>
      <w:bookmarkEnd w:id="231"/>
    </w:p>
    <w:p w14:paraId="720027BB">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highlight w:val="none"/>
          <w:lang w:val="en-US" w:eastAsia="zh-CN"/>
        </w:rPr>
      </w:pPr>
      <w:bookmarkStart w:id="232" w:name="_Toc14451"/>
      <w:r>
        <w:rPr>
          <w:rFonts w:hint="eastAsia" w:ascii="Times New Roman" w:hAnsi="Times New Roman" w:eastAsia="楷体" w:cs="Times New Roman"/>
          <w:b/>
          <w:bCs/>
          <w:color w:val="auto"/>
          <w:spacing w:val="4"/>
          <w:sz w:val="32"/>
          <w:szCs w:val="32"/>
          <w:highlight w:val="none"/>
          <w:lang w:val="en-US" w:eastAsia="zh-CN"/>
        </w:rPr>
        <w:t>5.1.1建设</w:t>
      </w:r>
      <w:r>
        <w:rPr>
          <w:rFonts w:hint="default" w:ascii="Times New Roman" w:hAnsi="Times New Roman" w:eastAsia="楷体" w:cs="Times New Roman"/>
          <w:b/>
          <w:bCs/>
          <w:color w:val="auto"/>
          <w:spacing w:val="4"/>
          <w:sz w:val="32"/>
          <w:szCs w:val="32"/>
          <w:highlight w:val="none"/>
          <w:lang w:val="en-US" w:eastAsia="zh-CN"/>
        </w:rPr>
        <w:t>思路</w:t>
      </w:r>
      <w:bookmarkEnd w:id="232"/>
    </w:p>
    <w:p w14:paraId="12AD7B1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jc w:val="both"/>
        <w:textAlignment w:val="baseline"/>
        <w:rPr>
          <w:rFonts w:hint="default" w:ascii="Times New Roman" w:hAnsi="Times New Roman" w:eastAsia="仿宋_GB2312" w:cs="Times New Roman"/>
          <w:color w:val="auto"/>
          <w:spacing w:val="-2"/>
          <w:sz w:val="28"/>
          <w:szCs w:val="28"/>
          <w:highlight w:val="none"/>
        </w:rPr>
      </w:pPr>
      <w:r>
        <w:rPr>
          <w:rFonts w:hint="default" w:ascii="Times New Roman" w:hAnsi="Times New Roman" w:eastAsia="仿宋_GB2312" w:cs="Times New Roman"/>
          <w:color w:val="auto"/>
          <w:spacing w:val="-2"/>
          <w:sz w:val="28"/>
          <w:szCs w:val="28"/>
          <w:highlight w:val="none"/>
          <w:lang w:val="en-US" w:eastAsia="zh-CN"/>
        </w:rPr>
        <w:t>坚持“山水林田湖草沙是一个生命共同体”的发展理念，遵循生态系统的自然规律、生态规律、经济规律、社会规律，把治水与治林治田治湖结合起来，系统治理水流流态、自然形态、水体质量、</w:t>
      </w:r>
      <w:r>
        <w:rPr>
          <w:rFonts w:hint="default" w:ascii="Times New Roman" w:hAnsi="Times New Roman" w:eastAsia="仿宋_GB2312" w:cs="Times New Roman"/>
          <w:color w:val="auto"/>
          <w:spacing w:val="0"/>
          <w:sz w:val="28"/>
          <w:szCs w:val="28"/>
          <w:highlight w:val="none"/>
          <w:lang w:val="en-US" w:eastAsia="zh-CN"/>
        </w:rPr>
        <w:t>水循环条件等</w:t>
      </w:r>
      <w:r>
        <w:rPr>
          <w:rFonts w:hint="default" w:ascii="Times New Roman" w:hAnsi="Times New Roman" w:eastAsia="仿宋_GB2312" w:cs="Times New Roman"/>
          <w:color w:val="auto"/>
          <w:spacing w:val="0"/>
          <w:sz w:val="28"/>
          <w:szCs w:val="28"/>
          <w:highlight w:val="none"/>
        </w:rPr>
        <w:t>，</w:t>
      </w:r>
      <w:r>
        <w:rPr>
          <w:rFonts w:hint="default" w:ascii="Times New Roman" w:hAnsi="Times New Roman" w:eastAsia="仿宋_GB2312" w:cs="Times New Roman"/>
          <w:color w:val="auto"/>
          <w:spacing w:val="-2"/>
          <w:sz w:val="28"/>
          <w:szCs w:val="28"/>
          <w:highlight w:val="none"/>
        </w:rPr>
        <w:t>落实水生态环境分区管控要求，促进经济社会发展与水资源水环境承载能力相协调。</w:t>
      </w:r>
    </w:p>
    <w:p w14:paraId="66702AA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52" w:firstLineChars="200"/>
        <w:jc w:val="both"/>
        <w:textAlignment w:val="baseline"/>
        <w:rPr>
          <w:rFonts w:hint="default"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pacing w:val="-2"/>
          <w:sz w:val="28"/>
          <w:szCs w:val="28"/>
          <w:highlight w:val="none"/>
          <w:lang w:eastAsia="zh-CN"/>
        </w:rPr>
        <w:t>峨边</w:t>
      </w:r>
      <w:r>
        <w:rPr>
          <w:rFonts w:hint="default" w:ascii="Times New Roman" w:hAnsi="Times New Roman" w:eastAsia="仿宋_GB2312" w:cs="Times New Roman"/>
          <w:color w:val="auto"/>
          <w:spacing w:val="-2"/>
          <w:sz w:val="28"/>
          <w:szCs w:val="28"/>
          <w:highlight w:val="none"/>
          <w:lang w:eastAsia="zh-CN"/>
        </w:rPr>
        <w:t>紧紧</w:t>
      </w:r>
      <w:r>
        <w:rPr>
          <w:rFonts w:hint="default" w:ascii="Times New Roman" w:hAnsi="Times New Roman" w:eastAsia="仿宋_GB2312" w:cs="Times New Roman"/>
          <w:color w:val="auto"/>
          <w:spacing w:val="-3"/>
          <w:sz w:val="28"/>
          <w:szCs w:val="28"/>
          <w:highlight w:val="none"/>
        </w:rPr>
        <w:t>围绕筑牢“长江上游生态屏障”</w:t>
      </w:r>
      <w:r>
        <w:rPr>
          <w:rFonts w:hint="default" w:ascii="Times New Roman" w:hAnsi="Times New Roman" w:eastAsia="仿宋_GB2312" w:cs="Times New Roman"/>
          <w:color w:val="auto"/>
          <w:sz w:val="28"/>
          <w:szCs w:val="28"/>
          <w:highlight w:val="none"/>
        </w:rPr>
        <w:t>奋斗目标，</w:t>
      </w:r>
      <w:r>
        <w:rPr>
          <w:rFonts w:hint="default" w:ascii="Times New Roman" w:hAnsi="Times New Roman" w:eastAsia="仿宋_GB2312" w:cs="Times New Roman"/>
          <w:color w:val="auto"/>
          <w:spacing w:val="-1"/>
          <w:sz w:val="28"/>
          <w:szCs w:val="28"/>
          <w:highlight w:val="none"/>
        </w:rPr>
        <w:t>统筹考</w:t>
      </w:r>
      <w:r>
        <w:rPr>
          <w:rFonts w:hint="default" w:ascii="Times New Roman" w:hAnsi="Times New Roman" w:eastAsia="仿宋_GB2312" w:cs="Times New Roman"/>
          <w:color w:val="auto"/>
          <w:spacing w:val="1"/>
          <w:sz w:val="28"/>
          <w:szCs w:val="28"/>
          <w:highlight w:val="none"/>
        </w:rPr>
        <w:t>虑水环境、水生态、水资源、水安全等要素，以水资源承载能力、水环境承载能力和水生态系统承受能力为基础，强化源头水源涵养、生境、湿地保护与修复，全面提升水源涵养能力和水土保持生态建设；重塑健康自然的河湖岸线，提高江河湖泊保护与修复能力，有效恢复水生态系统原真性和完整性，牢固树立上下游、左右岸、干支流联动治理思路，统筹河湖水流连续性、空间完整性和水体功能保护要求，强化河道治理工程和河流生态廊道建设的衔接，以重要湖泊、水库</w:t>
      </w:r>
      <w:r>
        <w:rPr>
          <w:rFonts w:hint="default" w:ascii="Times New Roman" w:hAnsi="Times New Roman" w:eastAsia="仿宋_GB2312" w:cs="Times New Roman"/>
          <w:color w:val="auto"/>
          <w:sz w:val="28"/>
          <w:szCs w:val="28"/>
          <w:highlight w:val="none"/>
        </w:rPr>
        <w:t>为核心对象，以流域生态安全屏障区、生态敏感脆弱区等为重</w:t>
      </w:r>
      <w:r>
        <w:rPr>
          <w:rFonts w:hint="default" w:ascii="Times New Roman" w:hAnsi="Times New Roman" w:eastAsia="仿宋_GB2312" w:cs="Times New Roman"/>
          <w:color w:val="auto"/>
          <w:spacing w:val="-1"/>
          <w:sz w:val="28"/>
          <w:szCs w:val="28"/>
          <w:highlight w:val="none"/>
        </w:rPr>
        <w:t>点，通过水生态保护网络建设，加强水源地保</w:t>
      </w:r>
      <w:r>
        <w:rPr>
          <w:rFonts w:hint="default" w:ascii="Times New Roman" w:hAnsi="Times New Roman" w:eastAsia="仿宋_GB2312" w:cs="Times New Roman"/>
          <w:color w:val="auto"/>
          <w:spacing w:val="-5"/>
          <w:sz w:val="28"/>
          <w:szCs w:val="28"/>
          <w:highlight w:val="none"/>
        </w:rPr>
        <w:t>护，提升水源涵养能力，强化水生态空间管控，打造骨干</w:t>
      </w:r>
      <w:r>
        <w:rPr>
          <w:rFonts w:hint="default" w:ascii="Times New Roman" w:hAnsi="Times New Roman" w:eastAsia="仿宋_GB2312" w:cs="Times New Roman"/>
          <w:color w:val="auto"/>
          <w:spacing w:val="-6"/>
          <w:sz w:val="28"/>
          <w:szCs w:val="28"/>
          <w:highlight w:val="none"/>
        </w:rPr>
        <w:t>河流生态廊道，</w:t>
      </w:r>
      <w:r>
        <w:rPr>
          <w:rFonts w:hint="default" w:ascii="Times New Roman" w:hAnsi="Times New Roman" w:eastAsia="仿宋_GB2312" w:cs="Times New Roman"/>
          <w:color w:val="auto"/>
          <w:spacing w:val="1"/>
          <w:sz w:val="28"/>
          <w:szCs w:val="28"/>
          <w:highlight w:val="none"/>
        </w:rPr>
        <w:t>综合治理小流域水土流失，筑牢长江上游生态屏障。牢固树立绿水青山就是金山银山，进一步探索优质生态资源综合价值，实现</w:t>
      </w:r>
      <w:r>
        <w:rPr>
          <w:rFonts w:hint="default" w:ascii="Times New Roman" w:hAnsi="Times New Roman" w:eastAsia="仿宋_GB2312" w:cs="Times New Roman"/>
          <w:color w:val="auto"/>
          <w:spacing w:val="1"/>
          <w:sz w:val="28"/>
          <w:szCs w:val="28"/>
          <w:highlight w:val="none"/>
          <w:lang w:eastAsia="zh-CN"/>
        </w:rPr>
        <w:t>长江</w:t>
      </w:r>
      <w:r>
        <w:rPr>
          <w:rFonts w:hint="default" w:ascii="Times New Roman" w:hAnsi="Times New Roman" w:eastAsia="仿宋_GB2312" w:cs="Times New Roman"/>
          <w:color w:val="auto"/>
          <w:spacing w:val="1"/>
          <w:sz w:val="28"/>
          <w:szCs w:val="28"/>
          <w:highlight w:val="none"/>
        </w:rPr>
        <w:t>上游生态屏障生态环境保护与经济社会发展的有机统一，保障水源优质、充足，建设</w:t>
      </w:r>
      <w:r>
        <w:rPr>
          <w:rFonts w:hint="default" w:ascii="Times New Roman" w:hAnsi="Times New Roman" w:eastAsia="仿宋_GB2312" w:cs="Times New Roman"/>
          <w:color w:val="auto"/>
          <w:spacing w:val="-1"/>
          <w:sz w:val="28"/>
          <w:szCs w:val="28"/>
          <w:highlight w:val="none"/>
        </w:rPr>
        <w:t>人水和谐的幸福河湖，</w:t>
      </w:r>
      <w:r>
        <w:rPr>
          <w:rFonts w:hint="default" w:ascii="Times New Roman" w:hAnsi="Times New Roman" w:eastAsia="仿宋_GB2312" w:cs="Times New Roman"/>
          <w:color w:val="auto"/>
          <w:spacing w:val="-1"/>
          <w:sz w:val="28"/>
          <w:szCs w:val="28"/>
          <w:highlight w:val="none"/>
          <w:lang w:eastAsia="zh-CN"/>
        </w:rPr>
        <w:t>促进</w:t>
      </w:r>
      <w:r>
        <w:rPr>
          <w:rFonts w:hint="eastAsia" w:ascii="Times New Roman" w:hAnsi="Times New Roman" w:eastAsia="仿宋_GB2312" w:cs="Times New Roman"/>
          <w:color w:val="auto"/>
          <w:spacing w:val="-1"/>
          <w:sz w:val="28"/>
          <w:szCs w:val="28"/>
          <w:highlight w:val="none"/>
          <w:lang w:eastAsia="zh-CN"/>
        </w:rPr>
        <w:t>峨边</w:t>
      </w:r>
      <w:r>
        <w:rPr>
          <w:rFonts w:hint="default" w:ascii="Times New Roman" w:hAnsi="Times New Roman" w:eastAsia="仿宋_GB2312" w:cs="Times New Roman"/>
          <w:color w:val="auto"/>
          <w:spacing w:val="-1"/>
          <w:sz w:val="28"/>
          <w:szCs w:val="28"/>
          <w:highlight w:val="none"/>
        </w:rPr>
        <w:t>经济高质量发</w:t>
      </w:r>
      <w:r>
        <w:rPr>
          <w:rFonts w:hint="default" w:ascii="Times New Roman" w:hAnsi="Times New Roman" w:eastAsia="仿宋_GB2312" w:cs="Times New Roman"/>
          <w:color w:val="auto"/>
          <w:spacing w:val="-2"/>
          <w:sz w:val="28"/>
          <w:szCs w:val="28"/>
          <w:highlight w:val="none"/>
        </w:rPr>
        <w:t>展。</w:t>
      </w:r>
    </w:p>
    <w:p w14:paraId="1C5966C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highlight w:val="none"/>
          <w:lang w:val="en-US" w:eastAsia="zh-CN"/>
        </w:rPr>
      </w:pPr>
      <w:bookmarkStart w:id="233" w:name="_Toc9133"/>
      <w:r>
        <w:rPr>
          <w:rFonts w:hint="eastAsia" w:ascii="Times New Roman" w:hAnsi="Times New Roman" w:eastAsia="楷体" w:cs="Times New Roman"/>
          <w:b/>
          <w:bCs/>
          <w:color w:val="auto"/>
          <w:spacing w:val="4"/>
          <w:sz w:val="32"/>
          <w:szCs w:val="32"/>
          <w:highlight w:val="none"/>
          <w:lang w:val="en-US" w:eastAsia="zh-CN"/>
        </w:rPr>
        <w:t>5.1.2生态修复格</w:t>
      </w:r>
      <w:r>
        <w:rPr>
          <w:rFonts w:hint="default" w:ascii="Times New Roman" w:hAnsi="Times New Roman" w:eastAsia="楷体" w:cs="Times New Roman"/>
          <w:b/>
          <w:bCs/>
          <w:color w:val="auto"/>
          <w:spacing w:val="4"/>
          <w:sz w:val="32"/>
          <w:szCs w:val="32"/>
          <w:highlight w:val="none"/>
          <w:lang w:val="en-US" w:eastAsia="zh-CN"/>
        </w:rPr>
        <w:t>局</w:t>
      </w:r>
      <w:bookmarkEnd w:id="233"/>
    </w:p>
    <w:p w14:paraId="7328C6C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jc w:val="both"/>
        <w:textAlignment w:val="baseline"/>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pacing w:val="-4"/>
          <w:sz w:val="28"/>
          <w:szCs w:val="28"/>
          <w:highlight w:val="none"/>
        </w:rPr>
        <w:t>尊重</w:t>
      </w:r>
      <w:r>
        <w:rPr>
          <w:rFonts w:hint="default" w:ascii="Times New Roman" w:hAnsi="Times New Roman" w:eastAsia="仿宋_GB2312" w:cs="Times New Roman"/>
          <w:color w:val="auto"/>
          <w:spacing w:val="-4"/>
          <w:sz w:val="28"/>
          <w:szCs w:val="28"/>
          <w:highlight w:val="none"/>
          <w:lang w:eastAsia="zh-CN"/>
        </w:rPr>
        <w:t>峨边彝族自治县</w:t>
      </w:r>
      <w:r>
        <w:rPr>
          <w:rFonts w:hint="default" w:ascii="Times New Roman" w:hAnsi="Times New Roman" w:eastAsia="仿宋_GB2312" w:cs="Times New Roman"/>
          <w:color w:val="auto"/>
          <w:spacing w:val="-4"/>
          <w:sz w:val="28"/>
          <w:szCs w:val="28"/>
          <w:highlight w:val="none"/>
        </w:rPr>
        <w:t>自然地理格局，</w:t>
      </w:r>
      <w:r>
        <w:rPr>
          <w:rFonts w:hint="default" w:ascii="Times New Roman" w:hAnsi="Times New Roman" w:eastAsia="仿宋_GB2312" w:cs="Times New Roman"/>
          <w:color w:val="auto"/>
          <w:spacing w:val="-4"/>
          <w:sz w:val="28"/>
          <w:szCs w:val="28"/>
          <w:highlight w:val="none"/>
          <w:lang w:val="en-US" w:eastAsia="zh-CN"/>
        </w:rPr>
        <w:t>以境内流域水系为</w:t>
      </w:r>
      <w:r>
        <w:rPr>
          <w:rFonts w:hint="default" w:ascii="Times New Roman" w:hAnsi="Times New Roman" w:eastAsia="仿宋_GB2312" w:cs="Times New Roman"/>
          <w:color w:val="auto"/>
          <w:spacing w:val="1"/>
          <w:sz w:val="28"/>
          <w:szCs w:val="28"/>
          <w:highlight w:val="none"/>
        </w:rPr>
        <w:t>依托，</w:t>
      </w:r>
      <w:r>
        <w:rPr>
          <w:rFonts w:hint="default" w:ascii="Times New Roman" w:hAnsi="Times New Roman" w:eastAsia="仿宋_GB2312" w:cs="Times New Roman"/>
          <w:color w:val="auto"/>
          <w:sz w:val="28"/>
          <w:szCs w:val="28"/>
          <w:highlight w:val="none"/>
        </w:rPr>
        <w:t>落实生态安全战略</w:t>
      </w:r>
      <w:r>
        <w:rPr>
          <w:rFonts w:hint="default" w:ascii="Times New Roman" w:hAnsi="Times New Roman" w:eastAsia="仿宋_GB2312" w:cs="Times New Roman"/>
          <w:color w:val="auto"/>
          <w:spacing w:val="1"/>
          <w:sz w:val="28"/>
          <w:szCs w:val="28"/>
          <w:highlight w:val="none"/>
        </w:rPr>
        <w:t>格局，以</w:t>
      </w:r>
      <w:r>
        <w:rPr>
          <w:rFonts w:hint="eastAsia" w:ascii="Times New Roman" w:hAnsi="Times New Roman" w:eastAsia="仿宋_GB2312" w:cs="Times New Roman"/>
          <w:color w:val="auto"/>
          <w:spacing w:val="1"/>
          <w:sz w:val="28"/>
          <w:szCs w:val="28"/>
          <w:highlight w:val="none"/>
          <w:lang w:eastAsia="zh-CN"/>
        </w:rPr>
        <w:t>峨边</w:t>
      </w:r>
      <w:r>
        <w:rPr>
          <w:rFonts w:hint="default" w:ascii="Times New Roman" w:hAnsi="Times New Roman" w:eastAsia="仿宋_GB2312" w:cs="Times New Roman"/>
          <w:color w:val="auto"/>
          <w:spacing w:val="1"/>
          <w:sz w:val="28"/>
          <w:szCs w:val="28"/>
          <w:highlight w:val="none"/>
        </w:rPr>
        <w:t>重要生态安全地位为依据，以筑牢长江上游生态屏障为目标，从生态系统整体性和流域系统性出发，紧扣</w:t>
      </w:r>
      <w:r>
        <w:rPr>
          <w:rFonts w:hint="default" w:ascii="Times New Roman" w:hAnsi="Times New Roman" w:eastAsia="仿宋_GB2312" w:cs="Times New Roman"/>
          <w:color w:val="auto"/>
          <w:spacing w:val="-4"/>
          <w:sz w:val="28"/>
          <w:szCs w:val="28"/>
          <w:highlight w:val="none"/>
        </w:rPr>
        <w:t>《乐山市国土空间总体规划（2021-20</w:t>
      </w:r>
      <w:r>
        <w:rPr>
          <w:rFonts w:hint="default" w:ascii="Times New Roman" w:hAnsi="Times New Roman" w:eastAsia="仿宋_GB2312" w:cs="Times New Roman"/>
          <w:color w:val="auto"/>
          <w:spacing w:val="-5"/>
          <w:sz w:val="28"/>
          <w:szCs w:val="28"/>
          <w:highlight w:val="none"/>
        </w:rPr>
        <w:t>35年）》提出的“一屏一</w:t>
      </w:r>
      <w:r>
        <w:rPr>
          <w:rFonts w:hint="default" w:ascii="Times New Roman" w:hAnsi="Times New Roman" w:eastAsia="仿宋_GB2312" w:cs="Times New Roman"/>
          <w:color w:val="auto"/>
          <w:sz w:val="28"/>
          <w:szCs w:val="28"/>
          <w:highlight w:val="none"/>
        </w:rPr>
        <w:t>区多廊”的国土空间开发保护总体格局以及《</w:t>
      </w:r>
      <w:r>
        <w:rPr>
          <w:rFonts w:hint="eastAsia" w:ascii="Times New Roman" w:hAnsi="Times New Roman" w:eastAsia="仿宋_GB2312" w:cs="Times New Roman"/>
          <w:color w:val="auto"/>
          <w:sz w:val="28"/>
          <w:szCs w:val="28"/>
          <w:highlight w:val="none"/>
          <w:lang w:eastAsia="zh-CN"/>
        </w:rPr>
        <w:t>峨边县</w:t>
      </w:r>
      <w:r>
        <w:rPr>
          <w:rFonts w:hint="default" w:ascii="Times New Roman" w:hAnsi="Times New Roman" w:eastAsia="仿宋_GB2312" w:cs="Times New Roman"/>
          <w:color w:val="auto"/>
          <w:sz w:val="28"/>
          <w:szCs w:val="28"/>
          <w:highlight w:val="none"/>
        </w:rPr>
        <w:t>国土空</w:t>
      </w:r>
      <w:r>
        <w:rPr>
          <w:rFonts w:hint="default" w:ascii="Times New Roman" w:hAnsi="Times New Roman" w:eastAsia="仿宋_GB2312" w:cs="Times New Roman"/>
          <w:color w:val="auto"/>
          <w:spacing w:val="-1"/>
          <w:sz w:val="28"/>
          <w:szCs w:val="28"/>
          <w:highlight w:val="none"/>
        </w:rPr>
        <w:t>间生态修复</w:t>
      </w:r>
      <w:r>
        <w:rPr>
          <w:rFonts w:hint="default" w:ascii="Times New Roman" w:hAnsi="Times New Roman" w:eastAsia="仿宋_GB2312" w:cs="Times New Roman"/>
          <w:color w:val="auto"/>
          <w:spacing w:val="-6"/>
          <w:sz w:val="28"/>
          <w:szCs w:val="28"/>
          <w:highlight w:val="none"/>
        </w:rPr>
        <w:t>规划（2021-2035年）》提出的“</w:t>
      </w:r>
      <w:r>
        <w:rPr>
          <w:rFonts w:hint="default" w:ascii="Times New Roman" w:hAnsi="Times New Roman" w:eastAsia="仿宋_GB2312" w:cs="Times New Roman"/>
          <w:color w:val="auto"/>
          <w:spacing w:val="-6"/>
          <w:sz w:val="28"/>
          <w:szCs w:val="28"/>
          <w:highlight w:val="none"/>
          <w:lang w:eastAsia="zh-CN"/>
        </w:rPr>
        <w:t>一廊两区、一核多心</w:t>
      </w:r>
      <w:r>
        <w:rPr>
          <w:rFonts w:hint="default" w:ascii="Times New Roman" w:hAnsi="Times New Roman" w:eastAsia="仿宋_GB2312" w:cs="Times New Roman"/>
          <w:color w:val="auto"/>
          <w:spacing w:val="-6"/>
          <w:sz w:val="28"/>
          <w:szCs w:val="28"/>
          <w:highlight w:val="none"/>
        </w:rPr>
        <w:t>”的国土</w:t>
      </w:r>
      <w:r>
        <w:rPr>
          <w:rFonts w:hint="default" w:ascii="Times New Roman" w:hAnsi="Times New Roman" w:eastAsia="仿宋_GB2312" w:cs="Times New Roman"/>
          <w:color w:val="auto"/>
          <w:spacing w:val="-7"/>
          <w:sz w:val="28"/>
          <w:szCs w:val="28"/>
          <w:highlight w:val="none"/>
        </w:rPr>
        <w:t>空间</w:t>
      </w:r>
      <w:r>
        <w:rPr>
          <w:rFonts w:hint="default" w:ascii="Times New Roman" w:hAnsi="Times New Roman" w:eastAsia="仿宋_GB2312" w:cs="Times New Roman"/>
          <w:color w:val="auto"/>
          <w:spacing w:val="-7"/>
          <w:sz w:val="28"/>
          <w:szCs w:val="28"/>
          <w:highlight w:val="none"/>
          <w:lang w:eastAsia="zh-CN"/>
        </w:rPr>
        <w:t>保护开发</w:t>
      </w:r>
      <w:r>
        <w:rPr>
          <w:rFonts w:hint="default" w:ascii="Times New Roman" w:hAnsi="Times New Roman" w:eastAsia="仿宋_GB2312" w:cs="Times New Roman"/>
          <w:color w:val="auto"/>
          <w:spacing w:val="-7"/>
          <w:sz w:val="28"/>
          <w:szCs w:val="28"/>
          <w:highlight w:val="none"/>
        </w:rPr>
        <w:t>总</w:t>
      </w:r>
      <w:r>
        <w:rPr>
          <w:rFonts w:hint="default" w:ascii="Times New Roman" w:hAnsi="Times New Roman" w:eastAsia="仿宋_GB2312" w:cs="Times New Roman"/>
          <w:color w:val="auto"/>
          <w:spacing w:val="1"/>
          <w:sz w:val="28"/>
          <w:szCs w:val="28"/>
          <w:highlight w:val="none"/>
        </w:rPr>
        <w:t>体布局，以习近平总书记来川视察时对四川生态文明建设做出的重要指</w:t>
      </w:r>
      <w:r>
        <w:rPr>
          <w:rFonts w:hint="default" w:ascii="Times New Roman" w:hAnsi="Times New Roman" w:eastAsia="仿宋_GB2312" w:cs="Times New Roman"/>
          <w:color w:val="auto"/>
          <w:spacing w:val="-4"/>
          <w:sz w:val="28"/>
          <w:szCs w:val="28"/>
          <w:highlight w:val="none"/>
        </w:rPr>
        <w:t>示、提出的明确要求为精准把脉与有力指导，</w:t>
      </w:r>
      <w:r>
        <w:rPr>
          <w:rFonts w:hint="eastAsia" w:ascii="Times New Roman" w:hAnsi="Times New Roman" w:eastAsia="仿宋_GB2312" w:cs="Times New Roman"/>
          <w:color w:val="auto"/>
          <w:spacing w:val="-4"/>
          <w:sz w:val="28"/>
          <w:szCs w:val="28"/>
          <w:highlight w:val="none"/>
          <w:lang w:eastAsia="zh-CN"/>
        </w:rPr>
        <w:t>构建</w:t>
      </w:r>
      <w:r>
        <w:rPr>
          <w:rFonts w:hint="default" w:ascii="Times New Roman" w:hAnsi="Times New Roman" w:eastAsia="仿宋_GB2312" w:cs="Times New Roman"/>
          <w:color w:val="auto"/>
          <w:spacing w:val="-4"/>
          <w:sz w:val="28"/>
          <w:szCs w:val="28"/>
          <w:highlight w:val="none"/>
        </w:rPr>
        <w:t>“一</w:t>
      </w:r>
      <w:r>
        <w:rPr>
          <w:rFonts w:hint="default" w:ascii="Times New Roman" w:hAnsi="Times New Roman" w:eastAsia="仿宋_GB2312" w:cs="Times New Roman"/>
          <w:color w:val="auto"/>
          <w:spacing w:val="-4"/>
          <w:sz w:val="28"/>
          <w:szCs w:val="28"/>
          <w:highlight w:val="none"/>
          <w:lang w:eastAsia="zh-CN"/>
        </w:rPr>
        <w:t>廊两</w:t>
      </w:r>
      <w:r>
        <w:rPr>
          <w:rFonts w:hint="default" w:ascii="Times New Roman" w:hAnsi="Times New Roman" w:eastAsia="仿宋_GB2312" w:cs="Times New Roman"/>
          <w:color w:val="auto"/>
          <w:spacing w:val="-4"/>
          <w:sz w:val="28"/>
          <w:szCs w:val="28"/>
          <w:highlight w:val="none"/>
        </w:rPr>
        <w:t>区</w:t>
      </w:r>
      <w:r>
        <w:rPr>
          <w:rFonts w:hint="default" w:ascii="Times New Roman" w:hAnsi="Times New Roman" w:eastAsia="仿宋_GB2312" w:cs="Times New Roman"/>
          <w:color w:val="auto"/>
          <w:spacing w:val="-4"/>
          <w:sz w:val="28"/>
          <w:szCs w:val="28"/>
          <w:highlight w:val="none"/>
          <w:lang w:eastAsia="zh-CN"/>
        </w:rPr>
        <w:t>润峨边</w:t>
      </w:r>
      <w:r>
        <w:rPr>
          <w:rFonts w:hint="default" w:ascii="Times New Roman" w:hAnsi="Times New Roman" w:eastAsia="仿宋_GB2312" w:cs="Times New Roman"/>
          <w:color w:val="auto"/>
          <w:spacing w:val="-4"/>
          <w:sz w:val="28"/>
          <w:szCs w:val="28"/>
          <w:highlight w:val="none"/>
        </w:rPr>
        <w:t>”</w:t>
      </w:r>
      <w:r>
        <w:rPr>
          <w:rFonts w:hint="default" w:ascii="Times New Roman" w:hAnsi="Times New Roman" w:eastAsia="仿宋_GB2312" w:cs="Times New Roman"/>
          <w:color w:val="auto"/>
          <w:spacing w:val="1"/>
          <w:sz w:val="28"/>
          <w:szCs w:val="28"/>
          <w:highlight w:val="none"/>
        </w:rPr>
        <w:t>的水生态保护修复格局，切实保障</w:t>
      </w:r>
      <w:r>
        <w:rPr>
          <w:rFonts w:hint="eastAsia" w:ascii="Times New Roman" w:hAnsi="Times New Roman" w:eastAsia="仿宋_GB2312" w:cs="Times New Roman"/>
          <w:color w:val="auto"/>
          <w:spacing w:val="1"/>
          <w:sz w:val="28"/>
          <w:szCs w:val="28"/>
          <w:highlight w:val="none"/>
          <w:lang w:eastAsia="zh-CN"/>
        </w:rPr>
        <w:t>峨边</w:t>
      </w:r>
      <w:r>
        <w:rPr>
          <w:rFonts w:hint="default" w:ascii="Times New Roman" w:hAnsi="Times New Roman" w:eastAsia="仿宋_GB2312" w:cs="Times New Roman"/>
          <w:color w:val="auto"/>
          <w:spacing w:val="1"/>
          <w:sz w:val="28"/>
          <w:szCs w:val="28"/>
          <w:highlight w:val="none"/>
        </w:rPr>
        <w:t>水生态安全，进一步筑牢长江上</w:t>
      </w:r>
      <w:r>
        <w:rPr>
          <w:rFonts w:hint="default" w:ascii="Times New Roman" w:hAnsi="Times New Roman" w:eastAsia="仿宋_GB2312" w:cs="Times New Roman"/>
          <w:color w:val="auto"/>
          <w:spacing w:val="-4"/>
          <w:sz w:val="28"/>
          <w:szCs w:val="28"/>
          <w:highlight w:val="none"/>
        </w:rPr>
        <w:t>游生态屏障。</w:t>
      </w:r>
    </w:p>
    <w:p w14:paraId="252D7C6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highlight w:val="none"/>
          <w:lang w:val="en-US" w:eastAsia="zh-CN"/>
        </w:rPr>
      </w:pPr>
      <w:r>
        <w:rPr>
          <w:rFonts w:hint="default" w:ascii="Times New Roman" w:hAnsi="Times New Roman" w:eastAsia="仿宋_GB2312" w:cs="Times New Roman"/>
          <w:bCs/>
          <w:color w:val="auto"/>
          <w:sz w:val="28"/>
          <w:szCs w:val="28"/>
          <w:highlight w:val="none"/>
          <w:lang w:val="en-US" w:eastAsia="zh-CN"/>
        </w:rPr>
        <w:t>（1）一廊</w:t>
      </w:r>
    </w:p>
    <w:p w14:paraId="225DDC63">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84" w:firstLineChars="200"/>
        <w:jc w:val="both"/>
        <w:textAlignment w:val="baseline"/>
        <w:rPr>
          <w:rFonts w:hint="default" w:ascii="Times New Roman" w:hAnsi="Times New Roman" w:eastAsia="仿宋_GB2312" w:cs="Times New Roman"/>
          <w:color w:val="auto"/>
          <w:spacing w:val="6"/>
          <w:sz w:val="28"/>
          <w:szCs w:val="28"/>
          <w:highlight w:val="none"/>
          <w:lang w:eastAsia="zh-CN"/>
        </w:rPr>
      </w:pPr>
      <w:r>
        <w:rPr>
          <w:rFonts w:hint="default" w:ascii="Times New Roman" w:hAnsi="Times New Roman" w:eastAsia="仿宋_GB2312" w:cs="Times New Roman"/>
          <w:color w:val="auto"/>
          <w:spacing w:val="6"/>
          <w:sz w:val="28"/>
          <w:szCs w:val="28"/>
          <w:highlight w:val="none"/>
          <w:lang w:eastAsia="zh-CN"/>
        </w:rPr>
        <w:t>“一廊”是指大渡河—官料河生态廊道。</w:t>
      </w:r>
      <w:r>
        <w:rPr>
          <w:rFonts w:hint="default" w:ascii="Times New Roman" w:hAnsi="Times New Roman" w:eastAsia="仿宋_GB2312" w:cs="Times New Roman"/>
          <w:color w:val="auto"/>
          <w:spacing w:val="6"/>
          <w:sz w:val="28"/>
          <w:szCs w:val="28"/>
          <w:highlight w:val="none"/>
          <w:lang w:val="en-US" w:eastAsia="zh-CN"/>
        </w:rPr>
        <w:t>构建以大渡河、官料河为主的大渡河-官料河水域生态廊道。维护区域生态系统完整性、强化水源涵养、生物多样性保护、水系连通等功能，保护修复大渡河、官料河的河流生态廊道，完善河流廊道两侧防护绿带建设，增强河流生态服务功能</w:t>
      </w:r>
      <w:r>
        <w:rPr>
          <w:rFonts w:hint="default" w:ascii="Times New Roman" w:hAnsi="Times New Roman" w:eastAsia="仿宋_GB2312" w:cs="Times New Roman"/>
          <w:color w:val="auto"/>
          <w:spacing w:val="6"/>
          <w:sz w:val="28"/>
          <w:szCs w:val="28"/>
          <w:highlight w:val="none"/>
          <w:lang w:eastAsia="zh-CN"/>
        </w:rPr>
        <w:t>。</w:t>
      </w:r>
    </w:p>
    <w:p w14:paraId="1B2D1D6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highlight w:val="none"/>
          <w:lang w:val="en-US" w:eastAsia="zh-CN"/>
        </w:rPr>
      </w:pPr>
      <w:r>
        <w:rPr>
          <w:rFonts w:hint="default" w:ascii="Times New Roman" w:hAnsi="Times New Roman" w:eastAsia="仿宋_GB2312" w:cs="Times New Roman"/>
          <w:bCs/>
          <w:color w:val="auto"/>
          <w:sz w:val="28"/>
          <w:szCs w:val="28"/>
          <w:highlight w:val="none"/>
          <w:lang w:val="en-US" w:eastAsia="zh-CN"/>
        </w:rPr>
        <w:t>（2）两区</w:t>
      </w:r>
    </w:p>
    <w:p w14:paraId="3F9DDFE6">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84" w:firstLineChars="200"/>
        <w:jc w:val="both"/>
        <w:textAlignment w:val="baseline"/>
        <w:rPr>
          <w:rFonts w:hint="default" w:ascii="Times New Roman" w:hAnsi="Times New Roman" w:eastAsia="仿宋_GB2312" w:cs="Times New Roman"/>
          <w:color w:val="auto"/>
          <w:spacing w:val="6"/>
          <w:sz w:val="28"/>
          <w:szCs w:val="28"/>
          <w:highlight w:val="none"/>
          <w:lang w:val="en-US" w:eastAsia="zh-CN"/>
        </w:rPr>
      </w:pPr>
      <w:r>
        <w:rPr>
          <w:rFonts w:hint="default" w:ascii="Times New Roman" w:hAnsi="Times New Roman" w:eastAsia="仿宋_GB2312" w:cs="Times New Roman"/>
          <w:color w:val="auto"/>
          <w:spacing w:val="6"/>
          <w:sz w:val="28"/>
          <w:szCs w:val="28"/>
          <w:highlight w:val="none"/>
          <w:lang w:val="en-US" w:eastAsia="zh-CN"/>
        </w:rPr>
        <w:t>立足“南部高山、北部河谷”的自然地理格局，构建“两区”，即为南部高山生态保护区和北部农田生态保护区。</w:t>
      </w:r>
    </w:p>
    <w:p w14:paraId="52F60F3F">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84" w:firstLineChars="200"/>
        <w:jc w:val="both"/>
        <w:textAlignment w:val="baseline"/>
        <w:rPr>
          <w:rFonts w:hint="default" w:ascii="Times New Roman" w:hAnsi="Times New Roman" w:eastAsia="仿宋_GB2312" w:cs="Times New Roman"/>
          <w:color w:val="auto"/>
          <w:spacing w:val="6"/>
          <w:sz w:val="28"/>
          <w:szCs w:val="28"/>
          <w:highlight w:val="none"/>
          <w:lang w:val="en-US" w:eastAsia="zh-CN"/>
        </w:rPr>
      </w:pPr>
      <w:r>
        <w:rPr>
          <w:rFonts w:hint="default" w:ascii="Times New Roman" w:hAnsi="Times New Roman" w:eastAsia="仿宋_GB2312" w:cs="Times New Roman"/>
          <w:color w:val="auto"/>
          <w:spacing w:val="6"/>
          <w:sz w:val="28"/>
          <w:szCs w:val="28"/>
          <w:highlight w:val="none"/>
          <w:lang w:val="en-US" w:eastAsia="zh-CN"/>
        </w:rPr>
        <w:t>Ⅰ南部高山生态保护区—该区位于以高山森林为主的南部高山生态保护区，主要保护四川黑竹沟国家级自然保护区及黑竹沟、杜鹃池、药子山、大小团岩形成的西南高山生态保育屏障，强化生态重要和生态敏感区域水土保持、生态保育功能，推进山体生态屏障修复，结合动植物生态环境修复需求，强化低质低效天然中幼林抚育，提升涵养水源和固碳能力。</w:t>
      </w:r>
    </w:p>
    <w:p w14:paraId="26EC976F">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84" w:firstLineChars="200"/>
        <w:jc w:val="both"/>
        <w:textAlignment w:val="baseline"/>
        <w:rPr>
          <w:rFonts w:hint="default" w:ascii="Times New Roman" w:hAnsi="Times New Roman" w:eastAsia="仿宋_GB2312" w:cs="Times New Roman"/>
          <w:color w:val="auto"/>
          <w:spacing w:val="6"/>
          <w:sz w:val="28"/>
          <w:szCs w:val="28"/>
          <w:highlight w:val="none"/>
          <w:lang w:val="en-US" w:eastAsia="zh-CN"/>
        </w:rPr>
      </w:pPr>
      <w:r>
        <w:rPr>
          <w:rFonts w:hint="default" w:ascii="Times New Roman" w:hAnsi="Times New Roman" w:eastAsia="仿宋_GB2312" w:cs="Times New Roman"/>
          <w:color w:val="auto"/>
          <w:spacing w:val="6"/>
          <w:sz w:val="28"/>
          <w:szCs w:val="28"/>
          <w:highlight w:val="none"/>
          <w:lang w:val="en-US" w:eastAsia="zh-CN"/>
        </w:rPr>
        <w:t>Ⅱ北部农田生态保护区—该区位于以河谷农田为主的北部农田生态保护区，主要强化重要生态功能区的生态环境保护，提升水土保持能力，保障生物多样性的生态环境空间。在不降低生态功能、不破坏生态系统，且符合空间准入、强度控制和风貌管控要求的前提下，可充分挖掘释放生态产品价格，进行适度开发利用，推动生态优势向发展优势转化。</w:t>
      </w:r>
    </w:p>
    <w:p w14:paraId="0615189F">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84" w:firstLineChars="200"/>
        <w:jc w:val="both"/>
        <w:textAlignment w:val="baseline"/>
        <w:rPr>
          <w:rFonts w:hint="default" w:ascii="Times New Roman" w:hAnsi="Times New Roman" w:eastAsia="仿宋_GB2312" w:cs="Times New Roman"/>
          <w:color w:val="auto"/>
          <w:spacing w:val="6"/>
          <w:sz w:val="28"/>
          <w:szCs w:val="28"/>
          <w:highlight w:val="yellow"/>
          <w:lang w:val="en-US" w:eastAsia="zh-CN"/>
        </w:rPr>
      </w:pPr>
      <w:r>
        <w:rPr>
          <w:rFonts w:hint="default" w:ascii="Times New Roman" w:hAnsi="Times New Roman" w:eastAsia="仿宋_GB2312" w:cs="Times New Roman"/>
          <w:color w:val="auto"/>
          <w:spacing w:val="6"/>
          <w:sz w:val="28"/>
          <w:szCs w:val="28"/>
          <w:highlight w:val="none"/>
          <w:lang w:val="en-US" w:eastAsia="zh-CN"/>
        </w:rPr>
        <w:t>立足“两区”建设山区特色粮经复合现代农业园区和山区现代林竹园区，打造多个山区特色农业园区、山区林业园区、新型工业园区、新型特色园区等一二三产融合发展园区及水美新村，以点带面促进产业融合，全面推动乡村振兴战略，实现全县高质量发展。</w:t>
      </w:r>
    </w:p>
    <w:p w14:paraId="76A9DB1E">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eastAsia="zh-CN"/>
        </w:rPr>
      </w:pPr>
      <w:bookmarkStart w:id="234" w:name="_Toc7667"/>
      <w:r>
        <w:rPr>
          <w:rFonts w:hint="eastAsia" w:ascii="Times New Roman" w:hAnsi="Times New Roman" w:eastAsia="楷体" w:cs="Times New Roman"/>
          <w:b/>
          <w:bCs/>
          <w:color w:val="auto"/>
          <w:sz w:val="36"/>
          <w:szCs w:val="36"/>
          <w:lang w:val="en-US" w:eastAsia="zh-CN"/>
        </w:rPr>
        <w:t>5.2</w:t>
      </w:r>
      <w:r>
        <w:rPr>
          <w:rFonts w:hint="default" w:ascii="Times New Roman" w:hAnsi="Times New Roman" w:eastAsia="楷体" w:cs="Times New Roman"/>
          <w:b/>
          <w:bCs/>
          <w:color w:val="auto"/>
          <w:sz w:val="36"/>
          <w:szCs w:val="36"/>
          <w:lang w:eastAsia="zh-CN"/>
        </w:rPr>
        <w:t>水生态空间管控</w:t>
      </w:r>
      <w:bookmarkEnd w:id="234"/>
    </w:p>
    <w:p w14:paraId="4BBBAD8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35" w:name="_Toc8565"/>
      <w:r>
        <w:rPr>
          <w:rFonts w:hint="eastAsia" w:ascii="Times New Roman" w:hAnsi="Times New Roman" w:eastAsia="楷体" w:cs="Times New Roman"/>
          <w:b/>
          <w:bCs/>
          <w:color w:val="auto"/>
          <w:spacing w:val="4"/>
          <w:sz w:val="32"/>
          <w:szCs w:val="32"/>
          <w:lang w:val="en-US" w:eastAsia="zh-CN"/>
        </w:rPr>
        <w:t>5.2.1水生态空间划定</w:t>
      </w:r>
      <w:bookmarkEnd w:id="235"/>
    </w:p>
    <w:p w14:paraId="2C81508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围绕水生态空间保护和利用目标，结合</w:t>
      </w:r>
      <w:r>
        <w:rPr>
          <w:rFonts w:hint="default" w:ascii="Times New Roman" w:hAnsi="Times New Roman" w:eastAsia="仿宋_GB2312" w:cs="Times New Roman"/>
          <w:color w:val="auto"/>
          <w:sz w:val="28"/>
          <w:szCs w:val="28"/>
          <w:lang w:eastAsia="zh-CN"/>
        </w:rPr>
        <w:t>峨边彝族自治县</w:t>
      </w:r>
      <w:r>
        <w:rPr>
          <w:rFonts w:hint="default" w:ascii="Times New Roman" w:hAnsi="Times New Roman" w:eastAsia="仿宋_GB2312" w:cs="Times New Roman"/>
          <w:color w:val="auto"/>
          <w:sz w:val="28"/>
          <w:szCs w:val="28"/>
        </w:rPr>
        <w:t>国土空间总体规划，</w:t>
      </w:r>
      <w:r>
        <w:rPr>
          <w:rFonts w:hint="default" w:ascii="Times New Roman" w:hAnsi="Times New Roman" w:eastAsia="仿宋_GB2312" w:cs="Times New Roman"/>
          <w:color w:val="auto"/>
          <w:spacing w:val="1"/>
          <w:sz w:val="28"/>
          <w:szCs w:val="28"/>
        </w:rPr>
        <w:t>统筹考虑防洪、供水、水生态环境等功能，将水生态空间划分为河湖水域岸线生态空间、水源涵养空间</w:t>
      </w:r>
      <w:r>
        <w:rPr>
          <w:rFonts w:hint="default" w:ascii="Times New Roman" w:hAnsi="Times New Roman" w:eastAsia="仿宋_GB2312" w:cs="Times New Roman"/>
          <w:color w:val="auto"/>
          <w:spacing w:val="1"/>
          <w:sz w:val="28"/>
          <w:szCs w:val="28"/>
          <w:lang w:eastAsia="zh-CN"/>
        </w:rPr>
        <w:t>及</w:t>
      </w:r>
      <w:r>
        <w:rPr>
          <w:rFonts w:hint="default" w:ascii="Times New Roman" w:hAnsi="Times New Roman" w:eastAsia="仿宋_GB2312" w:cs="Times New Roman"/>
          <w:color w:val="auto"/>
          <w:spacing w:val="1"/>
          <w:sz w:val="28"/>
          <w:szCs w:val="28"/>
        </w:rPr>
        <w:t>水土保持生态空间</w:t>
      </w:r>
      <w:r>
        <w:rPr>
          <w:rFonts w:hint="default"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rPr>
        <w:t>饮用水水源保护</w:t>
      </w:r>
      <w:r>
        <w:rPr>
          <w:rFonts w:hint="default" w:ascii="Times New Roman" w:hAnsi="Times New Roman" w:eastAsia="仿宋_GB2312" w:cs="Times New Roman"/>
          <w:color w:val="auto"/>
          <w:spacing w:val="-7"/>
          <w:sz w:val="28"/>
          <w:szCs w:val="28"/>
        </w:rPr>
        <w:t>区空间</w:t>
      </w:r>
      <w:r>
        <w:rPr>
          <w:rFonts w:hint="default" w:ascii="Times New Roman" w:hAnsi="Times New Roman" w:eastAsia="仿宋_GB2312" w:cs="Times New Roman"/>
          <w:color w:val="auto"/>
          <w:spacing w:val="-7"/>
          <w:sz w:val="28"/>
          <w:szCs w:val="28"/>
          <w:lang w:eastAsia="zh-CN"/>
        </w:rPr>
        <w:t>等</w:t>
      </w:r>
      <w:r>
        <w:rPr>
          <w:rFonts w:hint="default" w:ascii="Times New Roman" w:hAnsi="Times New Roman" w:eastAsia="仿宋_GB2312" w:cs="Times New Roman"/>
          <w:color w:val="auto"/>
          <w:spacing w:val="-7"/>
          <w:sz w:val="28"/>
          <w:szCs w:val="28"/>
        </w:rPr>
        <w:t>。</w:t>
      </w:r>
    </w:p>
    <w:p w14:paraId="2AF4824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eastAsia" w:ascii="Times New Roman" w:hAnsi="Times New Roman" w:eastAsia="仿宋_GB2312" w:cs="Times New Roman"/>
          <w:bCs/>
          <w:color w:val="auto"/>
          <w:sz w:val="28"/>
          <w:szCs w:val="28"/>
          <w:lang w:val="en-US" w:eastAsia="zh-CN"/>
        </w:rPr>
        <w:t>（1）</w:t>
      </w:r>
      <w:r>
        <w:rPr>
          <w:rFonts w:hint="default" w:ascii="Times New Roman" w:hAnsi="Times New Roman" w:eastAsia="仿宋_GB2312" w:cs="Times New Roman"/>
          <w:bCs/>
          <w:color w:val="auto"/>
          <w:sz w:val="28"/>
          <w:szCs w:val="28"/>
          <w:lang w:val="en-US" w:eastAsia="zh-CN"/>
        </w:rPr>
        <w:t>河湖水域岸线空间</w:t>
      </w:r>
    </w:p>
    <w:p w14:paraId="5B476A34">
      <w:pPr>
        <w:keepNext w:val="0"/>
        <w:keepLines w:val="0"/>
        <w:pageBreakBefore w:val="0"/>
        <w:widowControl w:val="0"/>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val="en-US" w:eastAsia="zh-CN"/>
        </w:rPr>
        <w:t>全县依据《中华人民共和国水法》、《中华人民共和国河道管理条例》、《四川省河道管理实施办法》等有关法律法规，遵循国家防洪标准和当地防洪规划，峨边已完成22条县管河流管理范围划定任务，其中50平方公里规划以上河道划界17条，规模以下山区河流5条</w:t>
      </w:r>
      <w:r>
        <w:rPr>
          <w:rFonts w:hint="default" w:ascii="Times New Roman" w:hAnsi="Times New Roman" w:eastAsia="仿宋_GB2312" w:cs="Times New Roman"/>
          <w:color w:val="auto"/>
          <w:sz w:val="28"/>
          <w:szCs w:val="28"/>
          <w:lang w:val="en-US" w:eastAsia="zh-CN"/>
        </w:rPr>
        <w:t>。</w:t>
      </w:r>
    </w:p>
    <w:p w14:paraId="18890137">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eastAsia" w:ascii="Times New Roman" w:hAnsi="Times New Roman" w:eastAsia="仿宋_GB2312" w:cs="Times New Roman"/>
          <w:bCs/>
          <w:color w:val="auto"/>
          <w:sz w:val="28"/>
          <w:szCs w:val="28"/>
          <w:lang w:val="en-US" w:eastAsia="zh-CN"/>
        </w:rPr>
        <w:t>（2）</w:t>
      </w:r>
      <w:r>
        <w:rPr>
          <w:rFonts w:hint="default" w:ascii="Times New Roman" w:hAnsi="Times New Roman" w:eastAsia="仿宋_GB2312" w:cs="Times New Roman"/>
          <w:bCs/>
          <w:color w:val="auto"/>
          <w:sz w:val="28"/>
          <w:szCs w:val="28"/>
          <w:lang w:val="en-US" w:eastAsia="zh-CN"/>
        </w:rPr>
        <w:t>水源涵养和水土保持空间</w:t>
      </w:r>
    </w:p>
    <w:p w14:paraId="70ABCBD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pacing w:val="0"/>
          <w:sz w:val="28"/>
          <w:szCs w:val="28"/>
        </w:rPr>
      </w:pPr>
      <w:r>
        <w:rPr>
          <w:rFonts w:hint="eastAsia" w:ascii="Times New Roman" w:hAnsi="Times New Roman" w:eastAsia="仿宋_GB2312" w:cs="Times New Roman"/>
          <w:color w:val="auto"/>
          <w:spacing w:val="0"/>
          <w:sz w:val="28"/>
          <w:szCs w:val="28"/>
          <w:lang w:eastAsia="zh-CN"/>
        </w:rPr>
        <w:t>根据全国水土保持区划成果，峨边属西南紫色土区（四川盆地及周围山地丘陵区）—川渝山地丘陵区——龙门山峨眉山山地减灾生态维护区。依据</w:t>
      </w:r>
      <w:r>
        <w:rPr>
          <w:rFonts w:hint="default" w:ascii="Times New Roman" w:hAnsi="Times New Roman" w:eastAsia="仿宋_GB2312" w:cs="Times New Roman"/>
          <w:color w:val="auto"/>
          <w:spacing w:val="0"/>
          <w:sz w:val="28"/>
          <w:szCs w:val="28"/>
          <w:lang w:eastAsia="zh-CN"/>
        </w:rPr>
        <w:t>乐山市</w:t>
      </w:r>
      <w:r>
        <w:rPr>
          <w:rFonts w:hint="eastAsia" w:ascii="Times New Roman" w:hAnsi="Times New Roman" w:eastAsia="仿宋_GB2312" w:cs="Times New Roman"/>
          <w:color w:val="auto"/>
          <w:spacing w:val="0"/>
          <w:sz w:val="28"/>
          <w:szCs w:val="28"/>
          <w:lang w:eastAsia="zh-CN"/>
        </w:rPr>
        <w:t>水土保持总体规划，</w:t>
      </w:r>
      <w:r>
        <w:rPr>
          <w:rFonts w:hint="default" w:ascii="Times New Roman" w:hAnsi="Times New Roman" w:eastAsia="仿宋_GB2312" w:cs="Times New Roman"/>
          <w:color w:val="auto"/>
          <w:spacing w:val="0"/>
          <w:sz w:val="28"/>
          <w:szCs w:val="28"/>
          <w:lang w:eastAsia="zh-CN"/>
        </w:rPr>
        <w:t>市级水土流失重点预防区涉及</w:t>
      </w:r>
      <w:r>
        <w:rPr>
          <w:rFonts w:hint="eastAsia" w:ascii="Times New Roman" w:hAnsi="Times New Roman" w:eastAsia="仿宋_GB2312" w:cs="Times New Roman"/>
          <w:color w:val="auto"/>
          <w:spacing w:val="0"/>
          <w:sz w:val="28"/>
          <w:szCs w:val="28"/>
          <w:lang w:eastAsia="zh-CN"/>
        </w:rPr>
        <w:t>峨边</w:t>
      </w:r>
      <w:r>
        <w:rPr>
          <w:rFonts w:hint="default" w:ascii="Times New Roman" w:hAnsi="Times New Roman" w:eastAsia="仿宋_GB2312" w:cs="Times New Roman"/>
          <w:color w:val="auto"/>
          <w:spacing w:val="0"/>
          <w:sz w:val="28"/>
          <w:szCs w:val="28"/>
          <w:lang w:val="en-US" w:eastAsia="zh-CN"/>
        </w:rPr>
        <w:t>13个乡镇，分别为新场乡、毛坪镇、五渡镇、沙坪镇、新林镇、金岩乡、大堡镇、宜坪乡、黑竹沟镇、勒乌乡、平等乡、杨河乡、红旗镇（原杨村乡和觉莫乡合并）。</w:t>
      </w:r>
    </w:p>
    <w:p w14:paraId="069EEC48">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pacing w:val="0"/>
          <w:sz w:val="28"/>
          <w:szCs w:val="28"/>
          <w:lang w:eastAsia="zh-CN"/>
        </w:rPr>
      </w:pPr>
      <w:r>
        <w:rPr>
          <w:rFonts w:hint="eastAsia" w:ascii="Times New Roman" w:hAnsi="Times New Roman" w:eastAsia="仿宋_GB2312" w:cs="Times New Roman"/>
          <w:color w:val="auto"/>
          <w:spacing w:val="0"/>
          <w:sz w:val="28"/>
          <w:szCs w:val="28"/>
          <w:lang w:eastAsia="zh-CN"/>
        </w:rPr>
        <w:t>峨边</w:t>
      </w:r>
      <w:r>
        <w:rPr>
          <w:rFonts w:hint="default" w:ascii="Times New Roman" w:hAnsi="Times New Roman" w:eastAsia="仿宋_GB2312" w:cs="Times New Roman"/>
          <w:color w:val="auto"/>
          <w:spacing w:val="0"/>
          <w:sz w:val="28"/>
          <w:szCs w:val="28"/>
          <w:lang w:eastAsia="zh-CN"/>
        </w:rPr>
        <w:t>县级水土流失重点预防区和重点治理区共涉及</w:t>
      </w:r>
      <w:r>
        <w:rPr>
          <w:rFonts w:hint="default" w:ascii="Times New Roman" w:hAnsi="Times New Roman" w:eastAsia="仿宋_GB2312" w:cs="Times New Roman"/>
          <w:color w:val="auto"/>
          <w:spacing w:val="0"/>
          <w:sz w:val="28"/>
          <w:szCs w:val="28"/>
          <w:lang w:val="en-US" w:eastAsia="zh-CN"/>
        </w:rPr>
        <w:t>8</w:t>
      </w:r>
      <w:r>
        <w:rPr>
          <w:rFonts w:hint="default" w:ascii="Times New Roman" w:hAnsi="Times New Roman" w:eastAsia="仿宋_GB2312" w:cs="Times New Roman"/>
          <w:color w:val="auto"/>
          <w:spacing w:val="0"/>
          <w:sz w:val="28"/>
          <w:szCs w:val="28"/>
          <w:lang w:eastAsia="zh-CN"/>
        </w:rPr>
        <w:t>个乡镇，其中：县级水土流失重点预防区</w:t>
      </w:r>
      <w:r>
        <w:rPr>
          <w:rFonts w:hint="default" w:ascii="Times New Roman" w:hAnsi="Times New Roman" w:eastAsia="仿宋_GB2312" w:cs="Times New Roman"/>
          <w:color w:val="auto"/>
          <w:spacing w:val="0"/>
          <w:sz w:val="28"/>
          <w:szCs w:val="28"/>
          <w:lang w:val="en-US" w:eastAsia="zh-CN"/>
        </w:rPr>
        <w:t>3</w:t>
      </w:r>
      <w:r>
        <w:rPr>
          <w:rFonts w:hint="default" w:ascii="Times New Roman" w:hAnsi="Times New Roman" w:eastAsia="仿宋_GB2312" w:cs="Times New Roman"/>
          <w:color w:val="auto"/>
          <w:spacing w:val="0"/>
          <w:sz w:val="28"/>
          <w:szCs w:val="28"/>
          <w:lang w:eastAsia="zh-CN"/>
        </w:rPr>
        <w:t>个，黑竹沟镇、红旗镇（仅涉及原觉莫乡）和勒乌乡，面积共计</w:t>
      </w:r>
      <w:r>
        <w:rPr>
          <w:rFonts w:hint="default" w:ascii="Times New Roman" w:hAnsi="Times New Roman" w:eastAsia="仿宋_GB2312" w:cs="Times New Roman"/>
          <w:color w:val="auto"/>
          <w:spacing w:val="0"/>
          <w:sz w:val="28"/>
          <w:szCs w:val="28"/>
          <w:lang w:val="en-US" w:eastAsia="zh-CN"/>
        </w:rPr>
        <w:t>881.48</w:t>
      </w:r>
      <w:r>
        <w:rPr>
          <w:rFonts w:hint="default" w:ascii="Times New Roman" w:hAnsi="Times New Roman" w:eastAsia="仿宋_GB2312" w:cs="Times New Roman"/>
          <w:color w:val="auto"/>
          <w:spacing w:val="0"/>
          <w:sz w:val="28"/>
          <w:szCs w:val="28"/>
          <w:lang w:eastAsia="zh-CN"/>
        </w:rPr>
        <w:t>km</w:t>
      </w:r>
      <w:r>
        <w:rPr>
          <w:rFonts w:hint="default" w:ascii="Times New Roman" w:hAnsi="Times New Roman" w:eastAsia="仿宋_GB2312" w:cs="Times New Roman"/>
          <w:color w:val="auto"/>
          <w:spacing w:val="0"/>
          <w:sz w:val="28"/>
          <w:szCs w:val="28"/>
          <w:vertAlign w:val="superscript"/>
          <w:lang w:eastAsia="zh-CN"/>
        </w:rPr>
        <w:t>2</w:t>
      </w:r>
      <w:r>
        <w:rPr>
          <w:rFonts w:hint="default" w:ascii="Times New Roman" w:hAnsi="Times New Roman" w:eastAsia="仿宋_GB2312" w:cs="Times New Roman"/>
          <w:color w:val="auto"/>
          <w:spacing w:val="0"/>
          <w:sz w:val="28"/>
          <w:szCs w:val="28"/>
          <w:lang w:eastAsia="zh-CN"/>
        </w:rPr>
        <w:t>；县级水土流失重点治理区</w:t>
      </w:r>
      <w:r>
        <w:rPr>
          <w:rFonts w:hint="default" w:ascii="Times New Roman" w:hAnsi="Times New Roman" w:eastAsia="仿宋_GB2312" w:cs="Times New Roman"/>
          <w:color w:val="auto"/>
          <w:spacing w:val="0"/>
          <w:sz w:val="28"/>
          <w:szCs w:val="28"/>
          <w:lang w:val="en-US" w:eastAsia="zh-CN"/>
        </w:rPr>
        <w:t>6</w:t>
      </w:r>
      <w:r>
        <w:rPr>
          <w:rFonts w:hint="default" w:ascii="Times New Roman" w:hAnsi="Times New Roman" w:eastAsia="仿宋_GB2312" w:cs="Times New Roman"/>
          <w:color w:val="auto"/>
          <w:spacing w:val="0"/>
          <w:sz w:val="28"/>
          <w:szCs w:val="28"/>
          <w:lang w:eastAsia="zh-CN"/>
        </w:rPr>
        <w:t>个，包括沙坪镇、新场乡、五渡镇、新林镇、红旗镇（仅涉及原杨村乡）和大堡镇，面积共计</w:t>
      </w:r>
      <w:r>
        <w:rPr>
          <w:rFonts w:hint="default" w:ascii="Times New Roman" w:hAnsi="Times New Roman" w:eastAsia="仿宋_GB2312" w:cs="Times New Roman"/>
          <w:color w:val="auto"/>
          <w:spacing w:val="0"/>
          <w:sz w:val="28"/>
          <w:szCs w:val="28"/>
          <w:lang w:val="en-US" w:eastAsia="zh-CN"/>
        </w:rPr>
        <w:t>557.84</w:t>
      </w:r>
      <w:r>
        <w:rPr>
          <w:rFonts w:hint="default" w:ascii="Times New Roman" w:hAnsi="Times New Roman" w:eastAsia="仿宋_GB2312" w:cs="Times New Roman"/>
          <w:color w:val="auto"/>
          <w:spacing w:val="0"/>
          <w:sz w:val="28"/>
          <w:szCs w:val="28"/>
          <w:lang w:eastAsia="zh-CN"/>
        </w:rPr>
        <w:t>km</w:t>
      </w:r>
      <w:r>
        <w:rPr>
          <w:rFonts w:hint="default" w:ascii="Times New Roman" w:hAnsi="Times New Roman" w:eastAsia="仿宋_GB2312" w:cs="Times New Roman"/>
          <w:color w:val="auto"/>
          <w:spacing w:val="0"/>
          <w:sz w:val="28"/>
          <w:szCs w:val="28"/>
          <w:vertAlign w:val="superscript"/>
          <w:lang w:eastAsia="zh-CN"/>
        </w:rPr>
        <w:t>2</w:t>
      </w:r>
      <w:r>
        <w:rPr>
          <w:rFonts w:hint="default" w:ascii="Times New Roman" w:hAnsi="Times New Roman" w:eastAsia="仿宋_GB2312" w:cs="Times New Roman"/>
          <w:color w:val="auto"/>
          <w:spacing w:val="0"/>
          <w:sz w:val="28"/>
          <w:szCs w:val="28"/>
          <w:lang w:eastAsia="zh-CN"/>
        </w:rPr>
        <w:t>。</w:t>
      </w:r>
    </w:p>
    <w:p w14:paraId="519CD5E7">
      <w:pPr>
        <w:keepNext w:val="0"/>
        <w:keepLines w:val="0"/>
        <w:pageBreakBefore w:val="0"/>
        <w:widowControl w:val="0"/>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pacing w:val="0"/>
          <w:sz w:val="28"/>
          <w:szCs w:val="28"/>
          <w:highlight w:val="none"/>
          <w:vertAlign w:val="baseline"/>
        </w:rPr>
      </w:pPr>
      <w:r>
        <w:rPr>
          <w:rFonts w:hint="eastAsia" w:ascii="Times New Roman" w:hAnsi="Times New Roman" w:eastAsia="仿宋_GB2312" w:cs="Times New Roman"/>
          <w:color w:val="auto"/>
          <w:spacing w:val="0"/>
          <w:sz w:val="28"/>
          <w:szCs w:val="28"/>
          <w:lang w:eastAsia="zh-CN"/>
        </w:rPr>
        <w:t>峨边</w:t>
      </w:r>
      <w:r>
        <w:rPr>
          <w:rFonts w:hint="default" w:ascii="Times New Roman" w:hAnsi="Times New Roman" w:eastAsia="仿宋_GB2312" w:cs="Times New Roman"/>
          <w:color w:val="auto"/>
          <w:spacing w:val="0"/>
          <w:sz w:val="28"/>
          <w:szCs w:val="28"/>
          <w:lang w:eastAsia="zh-CN"/>
        </w:rPr>
        <w:t>涉及四个水土保持生态建设区，其中中低山人居环境维护区（Ⅰ区），主要涉及沙坪镇（不含原红花乡和共和乡），占地</w:t>
      </w:r>
      <w:r>
        <w:rPr>
          <w:rFonts w:hint="default" w:ascii="Times New Roman" w:hAnsi="Times New Roman" w:eastAsia="仿宋_GB2312" w:cs="Times New Roman"/>
          <w:color w:val="auto"/>
          <w:spacing w:val="0"/>
          <w:sz w:val="28"/>
          <w:szCs w:val="28"/>
          <w:lang w:val="en-US" w:eastAsia="zh-CN"/>
        </w:rPr>
        <w:t>79.83</w:t>
      </w:r>
      <w:r>
        <w:rPr>
          <w:rFonts w:hint="default" w:ascii="Times New Roman" w:hAnsi="Times New Roman" w:eastAsia="仿宋_GB2312" w:cs="Times New Roman"/>
          <w:color w:val="auto"/>
          <w:spacing w:val="0"/>
          <w:sz w:val="28"/>
          <w:szCs w:val="28"/>
          <w:lang w:eastAsia="zh-CN"/>
        </w:rPr>
        <w:t>km</w:t>
      </w:r>
      <w:r>
        <w:rPr>
          <w:rFonts w:hint="default" w:ascii="Times New Roman" w:hAnsi="Times New Roman" w:eastAsia="仿宋_GB2312" w:cs="Times New Roman"/>
          <w:color w:val="auto"/>
          <w:spacing w:val="0"/>
          <w:sz w:val="28"/>
          <w:szCs w:val="28"/>
          <w:vertAlign w:val="superscript"/>
          <w:lang w:eastAsia="zh-CN"/>
        </w:rPr>
        <w:t>2</w:t>
      </w:r>
      <w:r>
        <w:rPr>
          <w:rFonts w:hint="default" w:ascii="Times New Roman" w:hAnsi="Times New Roman" w:eastAsia="仿宋_GB2312" w:cs="Times New Roman"/>
          <w:color w:val="auto"/>
          <w:spacing w:val="0"/>
          <w:sz w:val="28"/>
          <w:szCs w:val="28"/>
          <w:lang w:val="en-US" w:eastAsia="zh-CN"/>
        </w:rPr>
        <w:t>；</w:t>
      </w:r>
      <w:r>
        <w:rPr>
          <w:rFonts w:hint="default" w:ascii="Times New Roman" w:hAnsi="Times New Roman" w:eastAsia="仿宋_GB2312" w:cs="Times New Roman"/>
          <w:color w:val="auto"/>
          <w:spacing w:val="0"/>
          <w:sz w:val="28"/>
          <w:szCs w:val="28"/>
          <w:lang w:eastAsia="zh-CN"/>
        </w:rPr>
        <w:t>中低山保水保土生态维护区（Ⅱ区），主要涉及毛坪镇、新场乡、沙坪镇（仅涉及原共和乡）、宜坪乡和五渡镇，共</w:t>
      </w:r>
      <w:r>
        <w:rPr>
          <w:rFonts w:hint="default" w:ascii="Times New Roman" w:hAnsi="Times New Roman" w:eastAsia="仿宋_GB2312" w:cs="Times New Roman"/>
          <w:color w:val="auto"/>
          <w:spacing w:val="0"/>
          <w:sz w:val="28"/>
          <w:szCs w:val="28"/>
          <w:lang w:val="en-US" w:eastAsia="zh-CN"/>
        </w:rPr>
        <w:t>5</w:t>
      </w:r>
      <w:r>
        <w:rPr>
          <w:rFonts w:hint="default" w:ascii="Times New Roman" w:hAnsi="Times New Roman" w:eastAsia="仿宋_GB2312" w:cs="Times New Roman"/>
          <w:color w:val="auto"/>
          <w:spacing w:val="0"/>
          <w:sz w:val="28"/>
          <w:szCs w:val="28"/>
          <w:lang w:eastAsia="zh-CN"/>
        </w:rPr>
        <w:t>个乡镇，面积348.67km</w:t>
      </w:r>
      <w:r>
        <w:rPr>
          <w:rFonts w:hint="default" w:ascii="Times New Roman" w:hAnsi="Times New Roman" w:eastAsia="仿宋_GB2312" w:cs="Times New Roman"/>
          <w:color w:val="auto"/>
          <w:spacing w:val="0"/>
          <w:sz w:val="28"/>
          <w:szCs w:val="28"/>
          <w:vertAlign w:val="superscript"/>
          <w:lang w:eastAsia="zh-CN"/>
        </w:rPr>
        <w:t>2</w:t>
      </w:r>
      <w:r>
        <w:rPr>
          <w:rFonts w:hint="default" w:ascii="Times New Roman" w:hAnsi="Times New Roman" w:eastAsia="仿宋_GB2312" w:cs="Times New Roman"/>
          <w:color w:val="auto"/>
          <w:spacing w:val="0"/>
          <w:sz w:val="28"/>
          <w:szCs w:val="28"/>
          <w:lang w:eastAsia="zh-CN"/>
        </w:rPr>
        <w:t>；中低山减灾生态维护区（Ⅲ区），主要涉及大堡镇（不含原万坪乡）、新林镇、红旗镇（原杨村乡和觉莫乡合并）、沙坪镇（原红花乡）、杨河乡、平等乡和金岩乡，共</w:t>
      </w:r>
      <w:r>
        <w:rPr>
          <w:rFonts w:hint="default" w:ascii="Times New Roman" w:hAnsi="Times New Roman" w:eastAsia="仿宋_GB2312" w:cs="Times New Roman"/>
          <w:color w:val="auto"/>
          <w:spacing w:val="0"/>
          <w:sz w:val="28"/>
          <w:szCs w:val="28"/>
          <w:lang w:val="en-US" w:eastAsia="zh-CN"/>
        </w:rPr>
        <w:t>7</w:t>
      </w:r>
      <w:r>
        <w:rPr>
          <w:rFonts w:hint="default" w:ascii="Times New Roman" w:hAnsi="Times New Roman" w:eastAsia="仿宋_GB2312" w:cs="Times New Roman"/>
          <w:color w:val="auto"/>
          <w:spacing w:val="0"/>
          <w:sz w:val="28"/>
          <w:szCs w:val="28"/>
          <w:lang w:eastAsia="zh-CN"/>
        </w:rPr>
        <w:t>个乡镇，面积962.84km</w:t>
      </w:r>
      <w:r>
        <w:rPr>
          <w:rFonts w:hint="default" w:ascii="Times New Roman" w:hAnsi="Times New Roman" w:eastAsia="仿宋_GB2312" w:cs="Times New Roman"/>
          <w:color w:val="auto"/>
          <w:spacing w:val="0"/>
          <w:sz w:val="28"/>
          <w:szCs w:val="28"/>
          <w:vertAlign w:val="superscript"/>
          <w:lang w:eastAsia="zh-CN"/>
        </w:rPr>
        <w:t>2</w:t>
      </w:r>
      <w:r>
        <w:rPr>
          <w:rFonts w:hint="default" w:ascii="Times New Roman" w:hAnsi="Times New Roman" w:eastAsia="仿宋_GB2312" w:cs="Times New Roman"/>
          <w:color w:val="auto"/>
          <w:spacing w:val="0"/>
          <w:sz w:val="28"/>
          <w:szCs w:val="28"/>
          <w:lang w:eastAsia="zh-CN"/>
        </w:rPr>
        <w:t>；中高山减灾生态维护区（Ⅳ区），主要涉及黑竹沟镇、大堡镇（原万坪乡）和勒乌乡，共</w:t>
      </w:r>
      <w:r>
        <w:rPr>
          <w:rFonts w:hint="default" w:ascii="Times New Roman" w:hAnsi="Times New Roman" w:eastAsia="仿宋_GB2312" w:cs="Times New Roman"/>
          <w:color w:val="auto"/>
          <w:spacing w:val="0"/>
          <w:sz w:val="28"/>
          <w:szCs w:val="28"/>
          <w:lang w:val="en-US" w:eastAsia="zh-CN"/>
        </w:rPr>
        <w:t>3</w:t>
      </w:r>
      <w:r>
        <w:rPr>
          <w:rFonts w:hint="default" w:ascii="Times New Roman" w:hAnsi="Times New Roman" w:eastAsia="仿宋_GB2312" w:cs="Times New Roman"/>
          <w:color w:val="auto"/>
          <w:spacing w:val="0"/>
          <w:sz w:val="28"/>
          <w:szCs w:val="28"/>
          <w:lang w:eastAsia="zh-CN"/>
        </w:rPr>
        <w:t>个乡镇，面积9</w:t>
      </w:r>
      <w:r>
        <w:rPr>
          <w:rFonts w:hint="default" w:ascii="Times New Roman" w:hAnsi="Times New Roman" w:eastAsia="仿宋_GB2312" w:cs="Times New Roman"/>
          <w:color w:val="auto"/>
          <w:spacing w:val="0"/>
          <w:sz w:val="28"/>
          <w:szCs w:val="28"/>
          <w:highlight w:val="none"/>
          <w:lang w:eastAsia="zh-CN"/>
        </w:rPr>
        <w:t>90.07km</w:t>
      </w:r>
      <w:r>
        <w:rPr>
          <w:rFonts w:hint="default" w:ascii="Times New Roman" w:hAnsi="Times New Roman" w:eastAsia="仿宋_GB2312" w:cs="Times New Roman"/>
          <w:color w:val="auto"/>
          <w:spacing w:val="0"/>
          <w:sz w:val="28"/>
          <w:szCs w:val="28"/>
          <w:highlight w:val="none"/>
          <w:vertAlign w:val="superscript"/>
          <w:lang w:eastAsia="zh-CN"/>
        </w:rPr>
        <w:t>2</w:t>
      </w:r>
      <w:r>
        <w:rPr>
          <w:rFonts w:hint="default" w:ascii="Times New Roman" w:hAnsi="Times New Roman" w:eastAsia="仿宋_GB2312" w:cs="Times New Roman"/>
          <w:color w:val="auto"/>
          <w:spacing w:val="0"/>
          <w:sz w:val="28"/>
          <w:szCs w:val="28"/>
          <w:highlight w:val="none"/>
          <w:vertAlign w:val="baseline"/>
          <w:lang w:eastAsia="zh-CN"/>
        </w:rPr>
        <w:t>。</w:t>
      </w:r>
    </w:p>
    <w:p w14:paraId="7B41751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bCs/>
          <w:color w:val="auto"/>
          <w:sz w:val="28"/>
          <w:szCs w:val="28"/>
          <w:lang w:val="en-US" w:eastAsia="zh-CN"/>
        </w:rPr>
      </w:pPr>
      <w:r>
        <w:rPr>
          <w:rFonts w:hint="eastAsia" w:ascii="Times New Roman" w:hAnsi="Times New Roman" w:eastAsia="仿宋_GB2312" w:cs="Times New Roman"/>
          <w:bCs/>
          <w:color w:val="auto"/>
          <w:sz w:val="28"/>
          <w:szCs w:val="28"/>
          <w:lang w:val="en-US" w:eastAsia="zh-CN"/>
        </w:rPr>
        <w:t>（3）</w:t>
      </w:r>
      <w:r>
        <w:rPr>
          <w:rFonts w:hint="default" w:ascii="Times New Roman" w:hAnsi="Times New Roman" w:eastAsia="仿宋_GB2312" w:cs="Times New Roman"/>
          <w:bCs/>
          <w:color w:val="auto"/>
          <w:sz w:val="28"/>
          <w:szCs w:val="28"/>
          <w:lang w:val="en-US" w:eastAsia="zh-CN"/>
        </w:rPr>
        <w:t>饮用水水源保护区管控</w:t>
      </w:r>
    </w:p>
    <w:p w14:paraId="5D7922EA">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eastAsia" w:ascii="Times New Roman" w:hAnsi="Times New Roman" w:eastAsia="仿宋_GB2312" w:cs="Times New Roman"/>
          <w:color w:val="auto"/>
          <w:sz w:val="28"/>
          <w:szCs w:val="28"/>
          <w:lang w:eastAsia="zh-CN"/>
        </w:rPr>
      </w:pPr>
      <w:r>
        <w:rPr>
          <w:rFonts w:hint="eastAsia" w:ascii="Times New Roman" w:hAnsi="Times New Roman" w:eastAsia="仿宋_GB2312" w:cs="Times New Roman"/>
          <w:color w:val="auto"/>
          <w:spacing w:val="1"/>
          <w:sz w:val="28"/>
          <w:szCs w:val="28"/>
          <w:lang w:val="en-US" w:eastAsia="zh-CN"/>
        </w:rPr>
        <w:t>县域内已划定</w:t>
      </w:r>
      <w:r>
        <w:rPr>
          <w:rFonts w:hint="default" w:ascii="Times New Roman" w:hAnsi="Times New Roman" w:eastAsia="仿宋_GB2312" w:cs="Times New Roman"/>
          <w:color w:val="auto"/>
          <w:spacing w:val="1"/>
          <w:sz w:val="28"/>
          <w:szCs w:val="28"/>
          <w:lang w:val="en-US" w:eastAsia="zh-CN"/>
        </w:rPr>
        <w:t>白沙河窖坪岗、大堡镇</w:t>
      </w:r>
      <w:r>
        <w:rPr>
          <w:rFonts w:hint="eastAsia" w:ascii="Times New Roman" w:hAnsi="Times New Roman" w:eastAsia="仿宋_GB2312" w:cs="Times New Roman"/>
          <w:color w:val="auto"/>
          <w:spacing w:val="1"/>
          <w:sz w:val="28"/>
          <w:szCs w:val="28"/>
          <w:lang w:val="en-US" w:eastAsia="zh-CN"/>
        </w:rPr>
        <w:t>火花村</w:t>
      </w:r>
      <w:r>
        <w:rPr>
          <w:rFonts w:hint="default" w:ascii="Times New Roman" w:hAnsi="Times New Roman" w:eastAsia="仿宋_GB2312" w:cs="Times New Roman"/>
          <w:color w:val="auto"/>
          <w:spacing w:val="1"/>
          <w:sz w:val="28"/>
          <w:szCs w:val="28"/>
          <w:lang w:val="en-US" w:eastAsia="zh-CN"/>
        </w:rPr>
        <w:t>等20个饮用水源一级保护区，</w:t>
      </w:r>
      <w:r>
        <w:rPr>
          <w:rFonts w:hint="eastAsia" w:ascii="Times New Roman" w:hAnsi="Times New Roman" w:eastAsia="仿宋_GB2312" w:cs="Times New Roman"/>
          <w:color w:val="auto"/>
          <w:spacing w:val="1"/>
          <w:sz w:val="28"/>
          <w:szCs w:val="28"/>
          <w:lang w:val="en-US" w:eastAsia="zh-CN"/>
        </w:rPr>
        <w:t>共472.47公顷；待后续重点水源工程建设完成后，</w:t>
      </w:r>
      <w:r>
        <w:rPr>
          <w:rFonts w:hint="eastAsia" w:ascii="Times New Roman" w:hAnsi="Times New Roman" w:eastAsia="仿宋_GB2312" w:cs="Times New Roman"/>
          <w:color w:val="auto"/>
          <w:sz w:val="28"/>
          <w:szCs w:val="28"/>
          <w:lang w:eastAsia="zh-CN"/>
        </w:rPr>
        <w:t>县级人民政府应当根据当地的水功能区划和国家饮用水水源保护区划分技术规范等标准，划分饮用水水源一级保护区、二级保护区和准保护区。</w:t>
      </w:r>
    </w:p>
    <w:p w14:paraId="023A5033">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36" w:name="_Toc3423"/>
      <w:r>
        <w:rPr>
          <w:rFonts w:hint="eastAsia" w:ascii="Times New Roman" w:hAnsi="Times New Roman" w:eastAsia="楷体" w:cs="Times New Roman"/>
          <w:b/>
          <w:bCs/>
          <w:color w:val="auto"/>
          <w:spacing w:val="4"/>
          <w:sz w:val="32"/>
          <w:szCs w:val="32"/>
          <w:lang w:val="en-US" w:eastAsia="zh-CN"/>
        </w:rPr>
        <w:t>5.2.2水生态空间管控</w:t>
      </w:r>
      <w:bookmarkEnd w:id="236"/>
    </w:p>
    <w:p w14:paraId="77B4946C">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z w:val="28"/>
          <w:szCs w:val="28"/>
          <w:lang w:val="en-US" w:eastAsia="zh-CN"/>
        </w:rPr>
      </w:pPr>
      <w:r>
        <w:rPr>
          <w:rFonts w:hint="eastAsia" w:ascii="Times New Roman" w:hAnsi="Times New Roman" w:eastAsia="仿宋_GB2312" w:cs="Times New Roman"/>
          <w:color w:val="auto"/>
          <w:sz w:val="28"/>
          <w:szCs w:val="28"/>
          <w:lang w:val="en-US" w:eastAsia="zh-CN"/>
        </w:rPr>
        <w:t>（1）</w:t>
      </w:r>
      <w:r>
        <w:rPr>
          <w:rFonts w:hint="default" w:ascii="Times New Roman" w:hAnsi="Times New Roman" w:eastAsia="仿宋_GB2312" w:cs="Times New Roman"/>
          <w:color w:val="auto"/>
          <w:sz w:val="28"/>
          <w:szCs w:val="28"/>
          <w:lang w:val="en-US" w:eastAsia="zh-CN"/>
        </w:rPr>
        <w:t>河湖水域岸线空间</w:t>
      </w:r>
      <w:r>
        <w:rPr>
          <w:rFonts w:hint="eastAsia" w:ascii="Times New Roman" w:hAnsi="Times New Roman" w:eastAsia="仿宋_GB2312" w:cs="Times New Roman"/>
          <w:color w:val="auto"/>
          <w:sz w:val="28"/>
          <w:szCs w:val="28"/>
          <w:lang w:val="en-US" w:eastAsia="zh-CN"/>
        </w:rPr>
        <w:t>管控</w:t>
      </w:r>
    </w:p>
    <w:p w14:paraId="2BED6BBB">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eastAsia"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河湖岸线按保护区、保留区、控制利用区、开发利用区四个功能区实施分区管控，分区管控措施与长江经济带发展战略部署要求协调一致。管控过程正确处理生产性活动和生态环境的关系，着力减少资源开发利用等人类活动对生态系统的影响和破坏，同一河段涉及不同敏感因素时，按照敏感因素中最严格的管控要求实施。严格管控流经城镇河段岸线，城镇建设和发展不得违法违规侵占水域、岸线、</w:t>
      </w:r>
      <w:r>
        <w:rPr>
          <w:rFonts w:hint="eastAsia" w:ascii="Times New Roman" w:hAnsi="Times New Roman" w:eastAsia="仿宋_GB2312" w:cs="Times New Roman"/>
          <w:color w:val="auto"/>
          <w:sz w:val="28"/>
          <w:szCs w:val="28"/>
          <w:lang w:eastAsia="zh-CN"/>
        </w:rPr>
        <w:t>滩</w:t>
      </w:r>
      <w:r>
        <w:rPr>
          <w:rFonts w:hint="eastAsia" w:ascii="Times New Roman" w:hAnsi="Times New Roman" w:eastAsia="仿宋_GB2312" w:cs="Times New Roman"/>
          <w:color w:val="auto"/>
          <w:sz w:val="28"/>
          <w:szCs w:val="28"/>
        </w:rPr>
        <w:t>地，维护河湖水域空间不减少，切实保护河道自然岸线。</w:t>
      </w:r>
    </w:p>
    <w:p w14:paraId="346DDA3F">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相关单位和部门应对岸线功能区内违法违规和不符合功能区管控要求的已建、在建、规划项目进行清查，清查出的各类项目由相应行业主管部门进行整改、处置。结合水安全、水资源、水生态、水环境以反河湖自然风貌保护需求，因地制宜探索划定河湖管理保护控制带，探索开展“贴线”开发管控</w:t>
      </w:r>
      <w:r>
        <w:rPr>
          <w:rFonts w:hint="default" w:ascii="Times New Roman" w:hAnsi="Times New Roman" w:eastAsia="仿宋_GB2312" w:cs="Times New Roman"/>
          <w:color w:val="auto"/>
          <w:sz w:val="28"/>
          <w:szCs w:val="28"/>
        </w:rPr>
        <w:t>。</w:t>
      </w:r>
    </w:p>
    <w:p w14:paraId="2F6DABC3">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2、水源涵养和水土保持空间</w:t>
      </w:r>
    </w:p>
    <w:p w14:paraId="4D3F6DDB">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rPr>
        <w:t>加强对水源涵养区的保护与管理，严格保护具有重要水源涵养功能的自然植杖，限制或禁止无序</w:t>
      </w:r>
      <w:r>
        <w:rPr>
          <w:rFonts w:hint="eastAsia" w:ascii="Times New Roman" w:hAnsi="Times New Roman" w:eastAsia="仿宋_GB2312" w:cs="Times New Roman"/>
          <w:color w:val="auto"/>
          <w:sz w:val="28"/>
          <w:szCs w:val="28"/>
          <w:lang w:eastAsia="zh-CN"/>
        </w:rPr>
        <w:t>采</w:t>
      </w:r>
      <w:r>
        <w:rPr>
          <w:rFonts w:hint="eastAsia" w:ascii="Times New Roman" w:hAnsi="Times New Roman" w:eastAsia="仿宋_GB2312" w:cs="Times New Roman"/>
          <w:color w:val="auto"/>
          <w:sz w:val="28"/>
          <w:szCs w:val="28"/>
        </w:rPr>
        <w:t>矿、毁林开荒</w:t>
      </w:r>
      <w:r>
        <w:rPr>
          <w:rFonts w:hint="eastAsia" w:ascii="Times New Roman" w:hAnsi="Times New Roman" w:eastAsia="仿宋_GB2312" w:cs="Times New Roman"/>
          <w:color w:val="auto"/>
          <w:sz w:val="28"/>
          <w:szCs w:val="28"/>
          <w:lang w:eastAsia="zh-CN"/>
        </w:rPr>
        <w:t>等</w:t>
      </w:r>
      <w:r>
        <w:rPr>
          <w:rFonts w:hint="eastAsia" w:ascii="Times New Roman" w:hAnsi="Times New Roman" w:eastAsia="仿宋_GB2312" w:cs="Times New Roman"/>
          <w:color w:val="auto"/>
          <w:sz w:val="28"/>
          <w:szCs w:val="28"/>
        </w:rPr>
        <w:t>损</w:t>
      </w:r>
      <w:r>
        <w:rPr>
          <w:rFonts w:hint="eastAsia" w:ascii="Times New Roman" w:hAnsi="Times New Roman" w:eastAsia="仿宋_GB2312" w:cs="Times New Roman"/>
          <w:color w:val="auto"/>
          <w:sz w:val="28"/>
          <w:szCs w:val="28"/>
          <w:lang w:eastAsia="zh-CN"/>
        </w:rPr>
        <w:t>害</w:t>
      </w:r>
      <w:r>
        <w:rPr>
          <w:rFonts w:hint="eastAsia" w:ascii="Times New Roman" w:hAnsi="Times New Roman" w:eastAsia="仿宋_GB2312" w:cs="Times New Roman"/>
          <w:color w:val="auto"/>
          <w:sz w:val="28"/>
          <w:szCs w:val="28"/>
        </w:rPr>
        <w:t>生态</w:t>
      </w:r>
      <w:r>
        <w:rPr>
          <w:rFonts w:hint="eastAsia" w:ascii="Times New Roman" w:hAnsi="Times New Roman" w:eastAsia="仿宋_GB2312" w:cs="Times New Roman"/>
          <w:color w:val="auto"/>
          <w:sz w:val="28"/>
          <w:szCs w:val="28"/>
          <w:lang w:eastAsia="zh-CN"/>
        </w:rPr>
        <w:t>系</w:t>
      </w:r>
      <w:r>
        <w:rPr>
          <w:rFonts w:hint="eastAsia" w:ascii="Times New Roman" w:hAnsi="Times New Roman" w:eastAsia="仿宋_GB2312" w:cs="Times New Roman"/>
          <w:color w:val="auto"/>
          <w:sz w:val="28"/>
          <w:szCs w:val="28"/>
        </w:rPr>
        <w:t>统水源</w:t>
      </w:r>
      <w:r>
        <w:rPr>
          <w:rFonts w:hint="eastAsia" w:ascii="Times New Roman" w:hAnsi="Times New Roman" w:eastAsia="仿宋_GB2312" w:cs="Times New Roman"/>
          <w:color w:val="auto"/>
          <w:sz w:val="28"/>
          <w:szCs w:val="28"/>
          <w:lang w:eastAsia="zh-CN"/>
        </w:rPr>
        <w:t>涵养</w:t>
      </w:r>
      <w:r>
        <w:rPr>
          <w:rFonts w:hint="eastAsia" w:ascii="Times New Roman" w:hAnsi="Times New Roman" w:eastAsia="仿宋_GB2312" w:cs="Times New Roman"/>
          <w:color w:val="auto"/>
          <w:sz w:val="28"/>
          <w:szCs w:val="28"/>
        </w:rPr>
        <w:t>功能的经济社会活动和生产方式。对于水土流失严重、生态脆弱的地区，应当限制或者禁止可能造成水</w:t>
      </w:r>
      <w:r>
        <w:rPr>
          <w:rFonts w:hint="eastAsia" w:ascii="Times New Roman" w:hAnsi="Times New Roman" w:eastAsia="仿宋_GB2312" w:cs="Times New Roman"/>
          <w:color w:val="auto"/>
          <w:sz w:val="28"/>
          <w:szCs w:val="28"/>
          <w:lang w:eastAsia="zh-CN"/>
        </w:rPr>
        <w:t>土</w:t>
      </w:r>
      <w:r>
        <w:rPr>
          <w:rFonts w:hint="eastAsia" w:ascii="Times New Roman" w:hAnsi="Times New Roman" w:eastAsia="仿宋_GB2312" w:cs="Times New Roman"/>
          <w:color w:val="auto"/>
          <w:sz w:val="28"/>
          <w:szCs w:val="28"/>
        </w:rPr>
        <w:t>流失的生产建</w:t>
      </w:r>
      <w:r>
        <w:rPr>
          <w:rFonts w:hint="eastAsia" w:ascii="Times New Roman" w:hAnsi="Times New Roman" w:eastAsia="仿宋_GB2312" w:cs="Times New Roman"/>
          <w:color w:val="auto"/>
          <w:sz w:val="28"/>
          <w:szCs w:val="28"/>
          <w:lang w:eastAsia="zh-CN"/>
        </w:rPr>
        <w:t>设</w:t>
      </w:r>
      <w:r>
        <w:rPr>
          <w:rFonts w:hint="eastAsia" w:ascii="Times New Roman" w:hAnsi="Times New Roman" w:eastAsia="仿宋_GB2312" w:cs="Times New Roman"/>
          <w:color w:val="auto"/>
          <w:sz w:val="28"/>
          <w:szCs w:val="28"/>
        </w:rPr>
        <w:t>活动，允许封育保护、林草种植、退田还林、生态移民等行为。按照国土空</w:t>
      </w:r>
      <w:r>
        <w:rPr>
          <w:rFonts w:hint="eastAsia" w:ascii="Times New Roman" w:hAnsi="Times New Roman" w:eastAsia="仿宋_GB2312" w:cs="Times New Roman"/>
          <w:color w:val="auto"/>
          <w:sz w:val="28"/>
          <w:szCs w:val="28"/>
          <w:lang w:eastAsia="zh-CN"/>
        </w:rPr>
        <w:t>间</w:t>
      </w:r>
      <w:r>
        <w:rPr>
          <w:rFonts w:hint="eastAsia" w:ascii="Times New Roman" w:hAnsi="Times New Roman" w:eastAsia="仿宋_GB2312" w:cs="Times New Roman"/>
          <w:color w:val="auto"/>
          <w:sz w:val="28"/>
          <w:szCs w:val="28"/>
        </w:rPr>
        <w:t>规划和用途管控要求，建立水源涵养及水土保特空问管控制度，落实</w:t>
      </w:r>
      <w:r>
        <w:rPr>
          <w:rFonts w:hint="eastAsia" w:ascii="Times New Roman" w:hAnsi="Times New Roman" w:eastAsia="仿宋_GB2312" w:cs="Times New Roman"/>
          <w:color w:val="auto"/>
          <w:sz w:val="28"/>
          <w:szCs w:val="28"/>
          <w:lang w:eastAsia="zh-CN"/>
        </w:rPr>
        <w:t>差</w:t>
      </w:r>
      <w:r>
        <w:rPr>
          <w:rFonts w:hint="eastAsia" w:ascii="Times New Roman" w:hAnsi="Times New Roman" w:eastAsia="仿宋_GB2312" w:cs="Times New Roman"/>
          <w:color w:val="auto"/>
          <w:sz w:val="28"/>
          <w:szCs w:val="28"/>
        </w:rPr>
        <w:t>别化保护治理措施。将水土保持生态功能重要区城和水士流失敏感脆弱区城纳入生态保护红线，实行严格管控，减少人类活动对自然生态空间的占用</w:t>
      </w:r>
      <w:r>
        <w:rPr>
          <w:rFonts w:hint="default" w:ascii="Times New Roman" w:hAnsi="Times New Roman" w:eastAsia="仿宋_GB2312" w:cs="Times New Roman"/>
          <w:color w:val="auto"/>
          <w:sz w:val="28"/>
          <w:szCs w:val="28"/>
          <w:lang w:eastAsia="zh-CN"/>
        </w:rPr>
        <w:t>。</w:t>
      </w:r>
    </w:p>
    <w:p w14:paraId="55896201">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3、饮用水水源保护区管控</w:t>
      </w:r>
    </w:p>
    <w:p w14:paraId="13357164">
      <w:pPr>
        <w:keepNext w:val="0"/>
        <w:keepLines w:val="0"/>
        <w:pageBreakBefore w:val="0"/>
        <w:widowControl/>
        <w:tabs>
          <w:tab w:val="left" w:pos="153"/>
        </w:tabs>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pacing w:val="6"/>
          <w:sz w:val="28"/>
          <w:szCs w:val="28"/>
          <w:lang w:val="en-US" w:eastAsia="zh-CN"/>
        </w:rPr>
      </w:pPr>
      <w:r>
        <w:rPr>
          <w:rFonts w:hint="default" w:ascii="Times New Roman" w:hAnsi="Times New Roman" w:eastAsia="仿宋_GB2312" w:cs="Times New Roman"/>
          <w:color w:val="auto"/>
          <w:sz w:val="28"/>
          <w:szCs w:val="28"/>
          <w:lang w:val="en-US" w:eastAsia="en-US"/>
        </w:rPr>
        <w:t>按照《四川省饮用水水源保护管理条例》</w:t>
      </w:r>
      <w:r>
        <w:rPr>
          <w:rFonts w:hint="eastAsia" w:ascii="Times New Roman" w:hAnsi="Times New Roman" w:eastAsia="仿宋_GB2312" w:cs="Times New Roman"/>
          <w:color w:val="auto"/>
          <w:sz w:val="28"/>
          <w:szCs w:val="28"/>
          <w:lang w:val="en-US" w:eastAsia="zh-CN"/>
        </w:rPr>
        <w:t>、</w:t>
      </w:r>
      <w:r>
        <w:rPr>
          <w:rFonts w:hint="eastAsia" w:ascii="Times New Roman" w:hAnsi="Times New Roman" w:eastAsia="仿宋_GB2312" w:cs="Times New Roman"/>
          <w:color w:val="auto"/>
          <w:sz w:val="28"/>
          <w:szCs w:val="28"/>
          <w:lang w:val="en-US" w:eastAsia="en-US"/>
        </w:rPr>
        <w:t>《乐山市集中式饮用水水源保护管理条例》</w:t>
      </w:r>
      <w:r>
        <w:rPr>
          <w:rFonts w:hint="default" w:ascii="Times New Roman" w:hAnsi="Times New Roman" w:eastAsia="仿宋_GB2312" w:cs="Times New Roman"/>
          <w:color w:val="auto"/>
          <w:sz w:val="28"/>
          <w:szCs w:val="28"/>
          <w:lang w:val="en-US" w:eastAsia="en-US"/>
        </w:rPr>
        <w:t>，实行饮用水水源保护区制度，禁止设置排污口，禁止新建、改建、扩建排放污染物的建设项目，禁止规模化畜禽养殖场、毁林开荒等行为；分散式畜禽养殖废物全部资源化</w:t>
      </w:r>
      <w:r>
        <w:rPr>
          <w:rFonts w:hint="default" w:ascii="Times New Roman" w:hAnsi="Times New Roman" w:eastAsia="仿宋_GB2312" w:cs="Times New Roman"/>
          <w:color w:val="auto"/>
          <w:sz w:val="28"/>
          <w:szCs w:val="28"/>
        </w:rPr>
        <w:t>利用，水域实施生态养殖。隔离防护、综合整治、生态修复等水源地保护工程，泥沙和面源污染控制工程，宣传警示标识及监测设施建设、其他与供水设施相关的工程等水源地安全达标建设工程，可在不影响保护区主体功能的前提下，根据要求予以安排实施。</w:t>
      </w:r>
    </w:p>
    <w:p w14:paraId="5A81B4FE">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237" w:name="_Toc15867"/>
      <w:bookmarkStart w:id="238" w:name="_Toc8017"/>
      <w:r>
        <w:rPr>
          <w:rFonts w:hint="default" w:ascii="Times New Roman" w:hAnsi="Times New Roman" w:eastAsia="楷体" w:cs="Times New Roman"/>
          <w:b/>
          <w:bCs/>
          <w:color w:val="auto"/>
          <w:sz w:val="36"/>
          <w:szCs w:val="36"/>
        </w:rPr>
        <w:t>5.</w:t>
      </w:r>
      <w:r>
        <w:rPr>
          <w:rFonts w:hint="eastAsia" w:ascii="Times New Roman" w:hAnsi="Times New Roman" w:eastAsia="楷体" w:cs="Times New Roman"/>
          <w:b/>
          <w:bCs/>
          <w:color w:val="auto"/>
          <w:sz w:val="36"/>
          <w:szCs w:val="36"/>
          <w:lang w:val="en-US" w:eastAsia="zh-CN"/>
        </w:rPr>
        <w:t>3</w:t>
      </w:r>
      <w:r>
        <w:rPr>
          <w:rFonts w:hint="eastAsia" w:ascii="Times New Roman" w:hAnsi="Times New Roman" w:eastAsia="楷体" w:cs="Times New Roman"/>
          <w:b/>
          <w:bCs/>
          <w:color w:val="auto"/>
          <w:sz w:val="36"/>
          <w:szCs w:val="36"/>
          <w:lang w:eastAsia="zh-CN"/>
        </w:rPr>
        <w:t>加强水土流失综合治理</w:t>
      </w:r>
      <w:bookmarkEnd w:id="237"/>
    </w:p>
    <w:p w14:paraId="464F9C5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rPr>
        <w:t>根据</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水土流失特点和生态修复格局，因地制宜，制定分区水土流失防治方略，构建与区域经济社会发展相适应的水土流失综合防治体系。保护林草植被治理成果，强化生产建设项目</w:t>
      </w:r>
      <w:r>
        <w:rPr>
          <w:rFonts w:hint="default" w:ascii="Times New Roman" w:hAnsi="Times New Roman" w:eastAsia="仿宋_GB2312" w:cs="Times New Roman"/>
          <w:color w:val="auto"/>
          <w:spacing w:val="1"/>
          <w:sz w:val="28"/>
          <w:szCs w:val="28"/>
          <w:lang w:eastAsia="zh-CN"/>
        </w:rPr>
        <w:t>和生态建设项目</w:t>
      </w:r>
      <w:r>
        <w:rPr>
          <w:rFonts w:hint="default" w:ascii="Times New Roman" w:hAnsi="Times New Roman" w:eastAsia="仿宋_GB2312" w:cs="Times New Roman"/>
          <w:color w:val="auto"/>
          <w:spacing w:val="1"/>
          <w:sz w:val="28"/>
          <w:szCs w:val="28"/>
        </w:rPr>
        <w:t>水土保持管理，实施封育保护，促进自然修复，全面预防水土流失。在水土流失地区，开展以小流域为单元的山水田林路综合治理和生态清洁小流域建设，加强坡耕地、侵蚀沟的综合整治，重点突出坡耕地相对集中区域的水土流失治理。</w:t>
      </w:r>
      <w:r>
        <w:rPr>
          <w:rFonts w:hint="eastAsia" w:ascii="Times New Roman" w:hAnsi="Times New Roman" w:eastAsia="仿宋_GB2312" w:cs="Times New Roman"/>
          <w:color w:val="auto"/>
          <w:spacing w:val="1"/>
          <w:sz w:val="28"/>
          <w:szCs w:val="28"/>
          <w:lang w:eastAsia="zh-CN"/>
        </w:rPr>
        <w:t>持续推进水土保持监管制度化、规范化，建立水土保持监管长效机制，加强行政执法与司法协调配合，依法查处人为水土流失严重违法行为。优化完善水土保持监测点布局，推动现有监测点升级改，持续开展坡面径流小区和典型小流域水土流失状况监测分析。</w:t>
      </w:r>
    </w:p>
    <w:p w14:paraId="1FDE95D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39" w:name="_Toc2060"/>
      <w:r>
        <w:rPr>
          <w:rFonts w:hint="eastAsia" w:ascii="Times New Roman" w:hAnsi="Times New Roman" w:eastAsia="楷体" w:cs="Times New Roman"/>
          <w:b/>
          <w:bCs/>
          <w:color w:val="auto"/>
          <w:spacing w:val="4"/>
          <w:sz w:val="32"/>
          <w:szCs w:val="32"/>
          <w:lang w:val="en-US" w:eastAsia="zh-CN"/>
        </w:rPr>
        <w:t>5.3.1</w:t>
      </w:r>
      <w:r>
        <w:rPr>
          <w:rFonts w:hint="default" w:ascii="Times New Roman" w:hAnsi="Times New Roman" w:eastAsia="楷体" w:cs="Times New Roman"/>
          <w:b/>
          <w:bCs/>
          <w:color w:val="auto"/>
          <w:spacing w:val="4"/>
          <w:sz w:val="32"/>
          <w:szCs w:val="32"/>
          <w:lang w:val="en-US" w:eastAsia="zh-CN"/>
        </w:rPr>
        <w:t>水土流失</w:t>
      </w:r>
      <w:r>
        <w:rPr>
          <w:rFonts w:hint="eastAsia" w:ascii="Times New Roman" w:hAnsi="Times New Roman" w:eastAsia="楷体" w:cs="Times New Roman"/>
          <w:b/>
          <w:bCs/>
          <w:color w:val="auto"/>
          <w:spacing w:val="4"/>
          <w:sz w:val="32"/>
          <w:szCs w:val="32"/>
          <w:lang w:val="en-US" w:eastAsia="zh-CN"/>
        </w:rPr>
        <w:t>预防保护</w:t>
      </w:r>
      <w:bookmarkEnd w:id="239"/>
    </w:p>
    <w:p w14:paraId="118E948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在江河源头区开展水土流失预防保护。实施以封禁和自然修复为主的技术措施，配合以严格的管理措施，构建全县水土流失预防保护体系，促使全县重点预防区水土保持功能得到全面恢复。</w:t>
      </w:r>
      <w:r>
        <w:rPr>
          <w:rFonts w:hint="default" w:ascii="Times New Roman" w:hAnsi="Times New Roman" w:eastAsia="仿宋_GB2312" w:cs="Times New Roman"/>
          <w:color w:val="auto"/>
          <w:spacing w:val="1"/>
          <w:sz w:val="28"/>
          <w:szCs w:val="28"/>
        </w:rPr>
        <w:t>坚持预防为主、保护优先的原则，围绕</w:t>
      </w:r>
      <w:r>
        <w:rPr>
          <w:rFonts w:hint="default" w:ascii="Times New Roman" w:hAnsi="Times New Roman" w:eastAsia="仿宋_GB2312" w:cs="Times New Roman"/>
          <w:color w:val="auto"/>
          <w:spacing w:val="1"/>
          <w:sz w:val="28"/>
          <w:szCs w:val="28"/>
          <w:lang w:eastAsia="zh-CN"/>
        </w:rPr>
        <w:t>市</w:t>
      </w:r>
      <w:r>
        <w:rPr>
          <w:rFonts w:hint="default" w:ascii="Times New Roman" w:hAnsi="Times New Roman" w:eastAsia="仿宋_GB2312" w:cs="Times New Roman"/>
          <w:color w:val="auto"/>
          <w:spacing w:val="1"/>
          <w:sz w:val="28"/>
          <w:szCs w:val="28"/>
        </w:rPr>
        <w:t>级和</w:t>
      </w:r>
      <w:r>
        <w:rPr>
          <w:rFonts w:hint="default" w:ascii="Times New Roman" w:hAnsi="Times New Roman" w:eastAsia="仿宋_GB2312" w:cs="Times New Roman"/>
          <w:color w:val="auto"/>
          <w:spacing w:val="1"/>
          <w:sz w:val="28"/>
          <w:szCs w:val="28"/>
          <w:lang w:eastAsia="zh-CN"/>
        </w:rPr>
        <w:t>县</w:t>
      </w:r>
      <w:r>
        <w:rPr>
          <w:rFonts w:hint="default" w:ascii="Times New Roman" w:hAnsi="Times New Roman" w:eastAsia="仿宋_GB2312" w:cs="Times New Roman"/>
          <w:color w:val="auto"/>
          <w:spacing w:val="1"/>
          <w:sz w:val="28"/>
          <w:szCs w:val="28"/>
        </w:rPr>
        <w:t>级水土流失重点预防区，开展水土流失预防保护，以封育保护为主，辅以综合治理，预防水土流失，提升区域水源涵养功能。以</w:t>
      </w:r>
      <w:r>
        <w:rPr>
          <w:rFonts w:hint="default" w:ascii="Times New Roman" w:hAnsi="Times New Roman" w:eastAsia="仿宋_GB2312" w:cs="Times New Roman"/>
          <w:color w:val="auto"/>
          <w:spacing w:val="1"/>
          <w:sz w:val="28"/>
          <w:szCs w:val="28"/>
          <w:lang w:eastAsia="zh-CN"/>
        </w:rPr>
        <w:t>市</w:t>
      </w:r>
      <w:r>
        <w:rPr>
          <w:rFonts w:hint="default" w:ascii="Times New Roman" w:hAnsi="Times New Roman" w:eastAsia="仿宋_GB2312" w:cs="Times New Roman"/>
          <w:color w:val="auto"/>
          <w:spacing w:val="1"/>
          <w:sz w:val="28"/>
          <w:szCs w:val="28"/>
        </w:rPr>
        <w:t>级和</w:t>
      </w:r>
      <w:r>
        <w:rPr>
          <w:rFonts w:hint="default" w:ascii="Times New Roman" w:hAnsi="Times New Roman" w:eastAsia="仿宋_GB2312" w:cs="Times New Roman"/>
          <w:color w:val="auto"/>
          <w:spacing w:val="1"/>
          <w:sz w:val="28"/>
          <w:szCs w:val="28"/>
          <w:lang w:eastAsia="zh-CN"/>
        </w:rPr>
        <w:t>县</w:t>
      </w:r>
      <w:r>
        <w:rPr>
          <w:rFonts w:hint="default" w:ascii="Times New Roman" w:hAnsi="Times New Roman" w:eastAsia="仿宋_GB2312" w:cs="Times New Roman"/>
          <w:color w:val="auto"/>
          <w:spacing w:val="1"/>
          <w:sz w:val="28"/>
          <w:szCs w:val="28"/>
        </w:rPr>
        <w:t>级水土流失重点治理区为重点，加强</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境内主要支流的水土保持治理，加快水土流失防治步伐。积极争取并推进国家农业综合开发水土保持项目、中央预算内部投资水土保持项目、省级财政水土保持项目等水土保持重点工程建设，开展以坡耕地改造、发展经果林、营造水保林等为重点的小流域水土流失综合治理。在山区和丘陵区，开展以小流域为单元，因地制宜、因害设防，合理安排工程、生物、蓄水保土三大水土保持措施，实施山、水、林、田、路综合治理</w:t>
      </w:r>
      <w:r>
        <w:rPr>
          <w:rFonts w:hint="eastAsia" w:ascii="Times New Roman" w:hAnsi="Times New Roman" w:eastAsia="仿宋_GB2312" w:cs="Times New Roman"/>
          <w:color w:val="auto"/>
          <w:spacing w:val="1"/>
          <w:sz w:val="28"/>
          <w:szCs w:val="28"/>
          <w:lang w:eastAsia="zh-CN"/>
        </w:rPr>
        <w:t>。</w:t>
      </w:r>
    </w:p>
    <w:p w14:paraId="4A2AB83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eastAsia="zh-CN"/>
        </w:rPr>
        <w:t>水土流失重点预防的区域是县境南部和西南边缘地区，土壤侵蚀以轻度和中度为主，区域水土保持主导基础功能主要为水源涵养和生态维护，因此水土流失防治以预防为主、保护优先。重视封育保护和水源涵养植被建设，加强生态修复力度，同时在局部水土流失较为严重的区域实施工程治理。</w:t>
      </w:r>
    </w:p>
    <w:p w14:paraId="61B70B27">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40" w:name="_Toc31333"/>
      <w:bookmarkStart w:id="241" w:name="_Toc32630"/>
      <w:bookmarkStart w:id="242" w:name="_Toc11103"/>
      <w:r>
        <w:rPr>
          <w:rFonts w:hint="eastAsia" w:ascii="Times New Roman" w:hAnsi="Times New Roman" w:eastAsia="楷体" w:cs="Times New Roman"/>
          <w:b/>
          <w:bCs/>
          <w:color w:val="auto"/>
          <w:spacing w:val="4"/>
          <w:sz w:val="32"/>
          <w:szCs w:val="32"/>
          <w:lang w:val="en-US" w:eastAsia="zh-CN"/>
        </w:rPr>
        <w:t>5.3.2</w:t>
      </w:r>
      <w:r>
        <w:rPr>
          <w:rFonts w:hint="default" w:ascii="Times New Roman" w:hAnsi="Times New Roman" w:eastAsia="楷体" w:cs="Times New Roman"/>
          <w:b/>
          <w:bCs/>
          <w:color w:val="auto"/>
          <w:spacing w:val="4"/>
          <w:sz w:val="32"/>
          <w:szCs w:val="32"/>
          <w:lang w:val="en-US" w:eastAsia="zh-CN"/>
        </w:rPr>
        <w:t>水土流失综合防治</w:t>
      </w:r>
      <w:bookmarkEnd w:id="240"/>
      <w:bookmarkEnd w:id="241"/>
      <w:bookmarkEnd w:id="242"/>
    </w:p>
    <w:p w14:paraId="59AF8A8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highlight w:val="none"/>
          <w:lang w:eastAsia="zh-CN"/>
        </w:rPr>
      </w:pPr>
      <w:r>
        <w:rPr>
          <w:rFonts w:hint="eastAsia" w:ascii="Times New Roman" w:hAnsi="Times New Roman" w:eastAsia="仿宋_GB2312" w:cs="Times New Roman"/>
          <w:color w:val="auto"/>
          <w:spacing w:val="1"/>
          <w:sz w:val="28"/>
          <w:szCs w:val="28"/>
          <w:lang w:eastAsia="zh-CN"/>
        </w:rPr>
        <w:t>根据全县水士流失特点和经济社会发展要求，因地制宜，制定分区水士流失防治方略。结合美丽四川建设、乡村振兴工作要求，加强重要区域流域水士流失综合治理。开展以小流城为单元的山水田林路综合治理和生态清洁小流域建设，加强坡耕地、侵蚀沟的综合整治，重点突出坡耕地相对集中区域的水士流失治理。规划重点实施峨边水土流失综合治理、坡耕地综合治理和生态清洁小流域建设项目</w:t>
      </w:r>
      <w:r>
        <w:rPr>
          <w:rFonts w:hint="eastAsia" w:ascii="Times New Roman" w:hAnsi="Times New Roman" w:eastAsia="仿宋_GB2312" w:cs="Times New Roman"/>
          <w:color w:val="auto"/>
          <w:spacing w:val="1"/>
          <w:sz w:val="28"/>
          <w:szCs w:val="28"/>
          <w:highlight w:val="none"/>
          <w:lang w:eastAsia="zh-CN"/>
        </w:rPr>
        <w:t>，综合治理水土流失面积合计</w:t>
      </w:r>
      <w:r>
        <w:rPr>
          <w:rFonts w:hint="eastAsia" w:ascii="Times New Roman" w:hAnsi="Times New Roman" w:eastAsia="仿宋_GB2312" w:cs="Times New Roman"/>
          <w:color w:val="auto"/>
          <w:spacing w:val="1"/>
          <w:sz w:val="28"/>
          <w:szCs w:val="28"/>
          <w:highlight w:val="none"/>
          <w:lang w:val="en-US" w:eastAsia="zh-CN"/>
        </w:rPr>
        <w:t>70</w:t>
      </w:r>
      <w:r>
        <w:rPr>
          <w:rFonts w:hint="eastAsia" w:ascii="Times New Roman" w:hAnsi="Times New Roman" w:eastAsia="仿宋_GB2312" w:cs="Times New Roman"/>
          <w:color w:val="auto"/>
          <w:spacing w:val="1"/>
          <w:sz w:val="28"/>
          <w:szCs w:val="28"/>
          <w:highlight w:val="none"/>
          <w:lang w:eastAsia="zh-CN"/>
        </w:rPr>
        <w:t>平方公里，2035年全县水土保持率提高到</w:t>
      </w:r>
      <w:r>
        <w:rPr>
          <w:rFonts w:hint="eastAsia" w:ascii="Times New Roman" w:hAnsi="Times New Roman" w:eastAsia="仿宋_GB2312" w:cs="Times New Roman"/>
          <w:color w:val="auto"/>
          <w:spacing w:val="1"/>
          <w:sz w:val="28"/>
          <w:szCs w:val="28"/>
          <w:highlight w:val="none"/>
          <w:lang w:val="en-US" w:eastAsia="zh-CN"/>
        </w:rPr>
        <w:t>63.43</w:t>
      </w:r>
      <w:r>
        <w:rPr>
          <w:rFonts w:hint="eastAsia" w:ascii="Times New Roman" w:hAnsi="Times New Roman" w:eastAsia="仿宋_GB2312" w:cs="Times New Roman"/>
          <w:color w:val="auto"/>
          <w:spacing w:val="1"/>
          <w:sz w:val="28"/>
          <w:szCs w:val="28"/>
          <w:highlight w:val="none"/>
          <w:lang w:eastAsia="zh-CN"/>
        </w:rPr>
        <w:t>%。</w:t>
      </w:r>
    </w:p>
    <w:p w14:paraId="52C5768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全面建成与经济社会发展相适应的水土流失综合防治体系，实现人为原因导致的水土流失得到全面控制。在人口相对集中、坡耕地较多、植被覆盖低的区域，实施坡改梯工程和陡坡退耕还林，配套坡面排蓄、生产道路工程。在轻度水土流失为主的疏残幼林，采取封育和自然修复等措施，保护和建设林草植被，提高林草覆盖率和水源涵养林，减少人为破坏。加强农田林网和河流入水前植被缓冲带建设。</w:t>
      </w:r>
    </w:p>
    <w:p w14:paraId="0DE3C78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eastAsia="zh-CN"/>
        </w:rPr>
        <w:t>遵循“因地制宜、综合治理、以人为本”，实施坡耕地水土流失综合治理项目，优先选择坡耕地相对集中连片、有利于发展特色产业、当地镇村重视、群众积极性高的区域，在综合洽理坡耕地水土流失的同时，着力解决项目区耕地的小型水利水保工程、生产作业道路等，以水土保持生态建设助推乡村振兴。</w:t>
      </w:r>
    </w:p>
    <w:p w14:paraId="16DF8DA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default" w:ascii="Times New Roman" w:hAnsi="Times New Roman" w:eastAsia="仿宋" w:cs="Times New Roman"/>
          <w:color w:val="auto"/>
          <w:spacing w:val="1"/>
          <w:sz w:val="28"/>
          <w:szCs w:val="28"/>
        </w:rPr>
      </w:pPr>
      <w:r>
        <w:rPr>
          <w:rFonts w:hint="default" w:ascii="Times New Roman" w:hAnsi="Times New Roman" w:eastAsia="仿宋_GB2312" w:cs="Times New Roman"/>
          <w:color w:val="auto"/>
          <w:spacing w:val="1"/>
          <w:sz w:val="28"/>
          <w:szCs w:val="28"/>
          <w:lang w:val="en-US" w:eastAsia="zh-CN"/>
        </w:rPr>
        <w:t>水土流失综合治理任务：目前正</w:t>
      </w:r>
      <w:r>
        <w:rPr>
          <w:rFonts w:hint="default" w:ascii="Times New Roman" w:hAnsi="Times New Roman" w:eastAsia="仿宋_GB2312" w:cs="Times New Roman"/>
          <w:color w:val="auto"/>
          <w:spacing w:val="1"/>
          <w:sz w:val="28"/>
          <w:szCs w:val="28"/>
        </w:rPr>
        <w:t>开展沙坪镇</w:t>
      </w:r>
      <w:r>
        <w:rPr>
          <w:rFonts w:hint="default" w:ascii="Times New Roman" w:hAnsi="Times New Roman" w:eastAsia="仿宋_GB2312" w:cs="Times New Roman"/>
          <w:color w:val="auto"/>
          <w:spacing w:val="1"/>
          <w:sz w:val="28"/>
          <w:szCs w:val="28"/>
          <w:lang w:eastAsia="zh-CN"/>
        </w:rPr>
        <w:t>夏家沟项目区综合治理提质增效项目，治理水土流失面积</w:t>
      </w:r>
      <w:r>
        <w:rPr>
          <w:rFonts w:hint="default" w:ascii="Times New Roman" w:hAnsi="Times New Roman" w:eastAsia="仿宋_GB2312" w:cs="Times New Roman"/>
          <w:color w:val="auto"/>
          <w:spacing w:val="1"/>
          <w:sz w:val="28"/>
          <w:szCs w:val="28"/>
          <w:lang w:val="en-US" w:eastAsia="zh-CN"/>
        </w:rPr>
        <w:t>20平方公里，</w:t>
      </w:r>
      <w:r>
        <w:rPr>
          <w:rFonts w:hint="default" w:ascii="Times New Roman" w:hAnsi="Times New Roman" w:eastAsia="仿宋_GB2312" w:cs="Times New Roman"/>
          <w:color w:val="auto"/>
          <w:spacing w:val="1"/>
          <w:sz w:val="28"/>
          <w:szCs w:val="28"/>
        </w:rPr>
        <w:t>实施坡改梯16.16</w:t>
      </w:r>
      <w:r>
        <w:rPr>
          <w:rFonts w:hint="default" w:ascii="Times New Roman" w:hAnsi="Times New Roman" w:eastAsia="仿宋_GB2312" w:cs="Times New Roman"/>
          <w:color w:val="auto"/>
          <w:spacing w:val="1"/>
          <w:sz w:val="28"/>
          <w:szCs w:val="28"/>
          <w:lang w:eastAsia="zh-CN"/>
        </w:rPr>
        <w:t>公顷</w:t>
      </w:r>
      <w:r>
        <w:rPr>
          <w:rFonts w:hint="default" w:ascii="Times New Roman" w:hAnsi="Times New Roman" w:eastAsia="仿宋_GB2312" w:cs="Times New Roman"/>
          <w:color w:val="auto"/>
          <w:spacing w:val="1"/>
          <w:sz w:val="28"/>
          <w:szCs w:val="28"/>
        </w:rPr>
        <w:t>，栽植经济林195.64</w:t>
      </w:r>
      <w:r>
        <w:rPr>
          <w:rFonts w:hint="default" w:ascii="Times New Roman" w:hAnsi="Times New Roman" w:eastAsia="仿宋_GB2312" w:cs="Times New Roman"/>
          <w:color w:val="auto"/>
          <w:spacing w:val="1"/>
          <w:sz w:val="28"/>
          <w:szCs w:val="28"/>
          <w:lang w:eastAsia="zh-CN"/>
        </w:rPr>
        <w:t>公顷</w:t>
      </w:r>
      <w:r>
        <w:rPr>
          <w:rFonts w:hint="default" w:ascii="Times New Roman" w:hAnsi="Times New Roman" w:eastAsia="仿宋_GB2312" w:cs="Times New Roman"/>
          <w:color w:val="auto"/>
          <w:spacing w:val="1"/>
          <w:sz w:val="28"/>
          <w:szCs w:val="28"/>
        </w:rPr>
        <w:t>，实施保土耕作320.10</w:t>
      </w:r>
      <w:r>
        <w:rPr>
          <w:rFonts w:hint="default" w:ascii="Times New Roman" w:hAnsi="Times New Roman" w:eastAsia="仿宋_GB2312" w:cs="Times New Roman"/>
          <w:color w:val="auto"/>
          <w:spacing w:val="1"/>
          <w:sz w:val="28"/>
          <w:szCs w:val="28"/>
          <w:lang w:eastAsia="zh-CN"/>
        </w:rPr>
        <w:t>公顷</w:t>
      </w:r>
      <w:r>
        <w:rPr>
          <w:rFonts w:hint="default" w:ascii="Times New Roman" w:hAnsi="Times New Roman" w:eastAsia="仿宋_GB2312" w:cs="Times New Roman"/>
          <w:color w:val="auto"/>
          <w:spacing w:val="1"/>
          <w:sz w:val="28"/>
          <w:szCs w:val="28"/>
        </w:rPr>
        <w:t>，实施封禁治理1475.89</w:t>
      </w:r>
      <w:r>
        <w:rPr>
          <w:rFonts w:hint="default" w:ascii="Times New Roman" w:hAnsi="Times New Roman" w:eastAsia="仿宋_GB2312" w:cs="Times New Roman"/>
          <w:color w:val="auto"/>
          <w:spacing w:val="1"/>
          <w:sz w:val="28"/>
          <w:szCs w:val="28"/>
          <w:lang w:eastAsia="zh-CN"/>
        </w:rPr>
        <w:t>公顷</w:t>
      </w:r>
      <w:r>
        <w:rPr>
          <w:rFonts w:hint="default" w:ascii="Times New Roman" w:hAnsi="Times New Roman" w:eastAsia="仿宋_GB2312" w:cs="Times New Roman"/>
          <w:color w:val="auto"/>
          <w:spacing w:val="1"/>
          <w:sz w:val="28"/>
          <w:szCs w:val="28"/>
        </w:rPr>
        <w:t>；</w:t>
      </w:r>
      <w:r>
        <w:rPr>
          <w:rFonts w:hint="default" w:ascii="Times New Roman" w:hAnsi="Times New Roman" w:eastAsia="仿宋_GB2312" w:cs="Times New Roman"/>
          <w:color w:val="auto"/>
          <w:spacing w:val="1"/>
          <w:sz w:val="28"/>
          <w:szCs w:val="28"/>
          <w:lang w:val="en-US" w:eastAsia="zh-CN"/>
        </w:rPr>
        <w:t>同时</w:t>
      </w:r>
      <w:r>
        <w:rPr>
          <w:rFonts w:hint="default" w:ascii="Times New Roman" w:hAnsi="Times New Roman" w:eastAsia="仿宋_GB2312" w:cs="Times New Roman"/>
          <w:color w:val="auto"/>
          <w:spacing w:val="1"/>
          <w:sz w:val="28"/>
          <w:szCs w:val="28"/>
          <w:lang w:eastAsia="zh-CN"/>
        </w:rPr>
        <w:t>积极推进</w:t>
      </w:r>
      <w:r>
        <w:rPr>
          <w:rFonts w:hint="default" w:ascii="Times New Roman" w:hAnsi="Times New Roman" w:eastAsia="仿宋_GB2312" w:cs="Times New Roman"/>
          <w:color w:val="auto"/>
          <w:spacing w:val="1"/>
          <w:sz w:val="28"/>
          <w:szCs w:val="28"/>
        </w:rPr>
        <w:t>大堡镇毡条沟、五渡镇足槽溪</w:t>
      </w:r>
      <w:r>
        <w:rPr>
          <w:rFonts w:hint="eastAsia" w:ascii="Times New Roman" w:hAnsi="Times New Roman" w:eastAsia="仿宋_GB2312" w:cs="Times New Roman"/>
          <w:color w:val="auto"/>
          <w:spacing w:val="1"/>
          <w:sz w:val="28"/>
          <w:szCs w:val="28"/>
          <w:lang w:eastAsia="zh-CN"/>
        </w:rPr>
        <w:t>、大溪沟、杨河</w:t>
      </w:r>
      <w:r>
        <w:rPr>
          <w:rFonts w:hint="default" w:ascii="Times New Roman" w:hAnsi="Times New Roman" w:eastAsia="仿宋_GB2312" w:cs="Times New Roman"/>
          <w:color w:val="auto"/>
          <w:spacing w:val="1"/>
          <w:sz w:val="28"/>
          <w:szCs w:val="28"/>
        </w:rPr>
        <w:t>等</w:t>
      </w:r>
      <w:r>
        <w:rPr>
          <w:rFonts w:hint="eastAsia" w:ascii="Times New Roman" w:hAnsi="Times New Roman" w:eastAsia="仿宋_GB2312" w:cs="Times New Roman"/>
          <w:color w:val="auto"/>
          <w:spacing w:val="1"/>
          <w:sz w:val="28"/>
          <w:szCs w:val="28"/>
          <w:lang w:val="en-US" w:eastAsia="zh-CN"/>
        </w:rPr>
        <w:t>4</w:t>
      </w:r>
      <w:r>
        <w:rPr>
          <w:rFonts w:hint="default" w:ascii="Times New Roman" w:hAnsi="Times New Roman" w:eastAsia="仿宋_GB2312" w:cs="Times New Roman"/>
          <w:color w:val="auto"/>
          <w:spacing w:val="1"/>
          <w:sz w:val="28"/>
          <w:szCs w:val="28"/>
        </w:rPr>
        <w:t>处小流域</w:t>
      </w:r>
      <w:r>
        <w:rPr>
          <w:rFonts w:hint="eastAsia" w:ascii="Times New Roman" w:hAnsi="Times New Roman" w:eastAsia="仿宋_GB2312" w:cs="Times New Roman"/>
          <w:color w:val="auto"/>
          <w:spacing w:val="1"/>
          <w:sz w:val="28"/>
          <w:szCs w:val="28"/>
          <w:lang w:eastAsia="zh-CN"/>
        </w:rPr>
        <w:t>（项目区）</w:t>
      </w:r>
      <w:r>
        <w:rPr>
          <w:rFonts w:hint="default" w:ascii="Times New Roman" w:hAnsi="Times New Roman" w:eastAsia="仿宋_GB2312" w:cs="Times New Roman"/>
          <w:color w:val="auto"/>
          <w:spacing w:val="1"/>
          <w:sz w:val="28"/>
          <w:szCs w:val="28"/>
        </w:rPr>
        <w:t>水土流失综合治理，</w:t>
      </w:r>
      <w:r>
        <w:rPr>
          <w:rFonts w:hint="default" w:ascii="Times New Roman" w:hAnsi="Times New Roman" w:eastAsia="仿宋_GB2312" w:cs="Times New Roman"/>
          <w:color w:val="auto"/>
          <w:spacing w:val="1"/>
          <w:sz w:val="28"/>
          <w:szCs w:val="28"/>
          <w:lang w:eastAsia="zh-CN"/>
        </w:rPr>
        <w:t>共</w:t>
      </w:r>
      <w:r>
        <w:rPr>
          <w:rFonts w:hint="default" w:ascii="Times New Roman" w:hAnsi="Times New Roman" w:eastAsia="仿宋_GB2312" w:cs="Times New Roman"/>
          <w:color w:val="auto"/>
          <w:spacing w:val="1"/>
          <w:sz w:val="28"/>
          <w:szCs w:val="28"/>
        </w:rPr>
        <w:t>治理水土流失面积</w:t>
      </w:r>
      <w:r>
        <w:rPr>
          <w:rFonts w:hint="eastAsia" w:ascii="Times New Roman" w:hAnsi="Times New Roman" w:eastAsia="仿宋_GB2312" w:cs="Times New Roman"/>
          <w:color w:val="auto"/>
          <w:spacing w:val="1"/>
          <w:sz w:val="28"/>
          <w:szCs w:val="28"/>
          <w:lang w:val="en-US" w:eastAsia="zh-CN"/>
        </w:rPr>
        <w:t>50</w:t>
      </w:r>
      <w:r>
        <w:rPr>
          <w:rFonts w:hint="default" w:ascii="Times New Roman" w:hAnsi="Times New Roman" w:eastAsia="仿宋_GB2312" w:cs="Times New Roman"/>
          <w:color w:val="auto"/>
          <w:spacing w:val="1"/>
          <w:sz w:val="28"/>
          <w:szCs w:val="28"/>
        </w:rPr>
        <w:t>平方公里，其中坡耕地整治措施</w:t>
      </w:r>
      <w:r>
        <w:rPr>
          <w:rFonts w:hint="eastAsia" w:ascii="Times New Roman" w:hAnsi="Times New Roman" w:eastAsia="仿宋_GB2312" w:cs="Times New Roman"/>
          <w:color w:val="auto"/>
          <w:spacing w:val="1"/>
          <w:sz w:val="28"/>
          <w:szCs w:val="28"/>
          <w:lang w:val="en-US" w:eastAsia="zh-CN"/>
        </w:rPr>
        <w:t>56.60</w:t>
      </w:r>
      <w:r>
        <w:rPr>
          <w:rFonts w:hint="default" w:ascii="Times New Roman" w:hAnsi="Times New Roman" w:eastAsia="仿宋_GB2312" w:cs="Times New Roman"/>
          <w:color w:val="auto"/>
          <w:spacing w:val="1"/>
          <w:sz w:val="28"/>
          <w:szCs w:val="28"/>
        </w:rPr>
        <w:t>公顷，</w:t>
      </w:r>
      <w:r>
        <w:rPr>
          <w:rFonts w:hint="eastAsia" w:ascii="Times New Roman" w:hAnsi="Times New Roman" w:eastAsia="仿宋_GB2312" w:cs="Times New Roman"/>
          <w:color w:val="auto"/>
          <w:spacing w:val="1"/>
          <w:sz w:val="28"/>
          <w:szCs w:val="28"/>
          <w:lang w:eastAsia="zh-CN"/>
        </w:rPr>
        <w:t>栽植经济林</w:t>
      </w:r>
      <w:r>
        <w:rPr>
          <w:rFonts w:hint="eastAsia" w:ascii="Times New Roman" w:hAnsi="Times New Roman" w:eastAsia="仿宋_GB2312" w:cs="Times New Roman"/>
          <w:color w:val="auto"/>
          <w:spacing w:val="1"/>
          <w:sz w:val="28"/>
          <w:szCs w:val="28"/>
          <w:lang w:val="en-US" w:eastAsia="zh-CN"/>
        </w:rPr>
        <w:t>490</w:t>
      </w:r>
      <w:r>
        <w:rPr>
          <w:rFonts w:hint="eastAsia" w:ascii="Times New Roman" w:hAnsi="Times New Roman" w:eastAsia="仿宋_GB2312" w:cs="Times New Roman"/>
          <w:color w:val="auto"/>
          <w:spacing w:val="1"/>
          <w:sz w:val="28"/>
          <w:szCs w:val="28"/>
          <w:lang w:eastAsia="zh-CN"/>
        </w:rPr>
        <w:t>公顷，</w:t>
      </w:r>
      <w:r>
        <w:rPr>
          <w:rFonts w:hint="default" w:ascii="Times New Roman" w:hAnsi="Times New Roman" w:eastAsia="仿宋_GB2312" w:cs="Times New Roman"/>
          <w:color w:val="auto"/>
          <w:spacing w:val="1"/>
          <w:sz w:val="28"/>
          <w:szCs w:val="28"/>
        </w:rPr>
        <w:t>封禁治理</w:t>
      </w:r>
      <w:r>
        <w:rPr>
          <w:rFonts w:hint="eastAsia" w:ascii="Times New Roman" w:hAnsi="Times New Roman" w:eastAsia="仿宋_GB2312" w:cs="Times New Roman"/>
          <w:color w:val="auto"/>
          <w:spacing w:val="1"/>
          <w:sz w:val="28"/>
          <w:szCs w:val="28"/>
          <w:lang w:val="en-US" w:eastAsia="zh-CN"/>
        </w:rPr>
        <w:t>4453.40</w:t>
      </w:r>
      <w:r>
        <w:rPr>
          <w:rFonts w:hint="default" w:ascii="Times New Roman" w:hAnsi="Times New Roman" w:eastAsia="仿宋_GB2312" w:cs="Times New Roman"/>
          <w:color w:val="auto"/>
          <w:spacing w:val="1"/>
          <w:sz w:val="28"/>
          <w:szCs w:val="28"/>
        </w:rPr>
        <w:t>公顷。</w:t>
      </w:r>
    </w:p>
    <w:p w14:paraId="01220675">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43" w:name="_Toc30213"/>
      <w:bookmarkStart w:id="244" w:name="_Toc4374"/>
      <w:bookmarkStart w:id="245" w:name="_Toc15684"/>
      <w:r>
        <w:rPr>
          <w:rFonts w:hint="default" w:ascii="Times New Roman" w:hAnsi="Times New Roman" w:eastAsia="楷体" w:cs="Times New Roman"/>
          <w:b/>
          <w:bCs/>
          <w:color w:val="auto"/>
          <w:spacing w:val="4"/>
          <w:sz w:val="32"/>
          <w:szCs w:val="32"/>
          <w:lang w:val="en-US" w:eastAsia="zh-CN"/>
        </w:rPr>
        <w:t>5.</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水土保持监督管理</w:t>
      </w:r>
      <w:bookmarkEnd w:id="243"/>
      <w:bookmarkEnd w:id="244"/>
      <w:bookmarkEnd w:id="245"/>
    </w:p>
    <w:p w14:paraId="430C2FF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全县大规模城市开发和基础设施建设的总休态势没有</w:t>
      </w:r>
      <w:r>
        <w:rPr>
          <w:rFonts w:hint="eastAsia" w:ascii="Times New Roman" w:hAnsi="Times New Roman" w:eastAsia="仿宋_GB2312" w:cs="Times New Roman"/>
          <w:color w:val="auto"/>
          <w:spacing w:val="1"/>
          <w:sz w:val="28"/>
          <w:szCs w:val="28"/>
          <w:lang w:eastAsia="zh-CN"/>
        </w:rPr>
        <w:t>改</w:t>
      </w:r>
      <w:r>
        <w:rPr>
          <w:rFonts w:hint="eastAsia" w:ascii="Times New Roman" w:hAnsi="Times New Roman" w:eastAsia="仿宋_GB2312" w:cs="Times New Roman"/>
          <w:color w:val="auto"/>
          <w:spacing w:val="1"/>
          <w:sz w:val="28"/>
          <w:szCs w:val="28"/>
        </w:rPr>
        <w:t>变，人为水土流失压力依然突出，综合监管任务艰巨。</w:t>
      </w:r>
    </w:p>
    <w:p w14:paraId="787D64B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eastAsia"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境内开办扰动地表、损坏地貌植被，并进行土石方开挖、填筑、转运、堆存的生产建设项目，应当编制水土保持方案，落实水土保持措施，严格执行建设项目水土保持“三同时”制度。坚持“谁开发谁保护、谁受益谁补偿”的原则，强化监督执法，明确生产建设单位土流失防治责任，严格水土保持补偿制度，完善水土保持补偿费征收使用管理办法，推动建立水土保持生态补偿机制。</w:t>
      </w:r>
      <w:r>
        <w:rPr>
          <w:rFonts w:hint="eastAsia" w:ascii="Times New Roman" w:hAnsi="Times New Roman" w:eastAsia="仿宋_GB2312" w:cs="Times New Roman"/>
          <w:color w:val="auto"/>
          <w:spacing w:val="1"/>
          <w:sz w:val="28"/>
          <w:szCs w:val="28"/>
        </w:rPr>
        <w:t>持续推进水土保持监管制度化、规范化，建立水</w:t>
      </w:r>
      <w:r>
        <w:rPr>
          <w:rFonts w:hint="eastAsia" w:ascii="Times New Roman" w:hAnsi="Times New Roman" w:eastAsia="仿宋_GB2312" w:cs="Times New Roman"/>
          <w:color w:val="auto"/>
          <w:spacing w:val="1"/>
          <w:sz w:val="28"/>
          <w:szCs w:val="28"/>
          <w:lang w:eastAsia="zh-CN"/>
        </w:rPr>
        <w:t>土</w:t>
      </w:r>
      <w:r>
        <w:rPr>
          <w:rFonts w:hint="eastAsia" w:ascii="Times New Roman" w:hAnsi="Times New Roman" w:eastAsia="仿宋_GB2312" w:cs="Times New Roman"/>
          <w:color w:val="auto"/>
          <w:spacing w:val="1"/>
          <w:sz w:val="28"/>
          <w:szCs w:val="28"/>
        </w:rPr>
        <w:t>保</w:t>
      </w:r>
      <w:r>
        <w:rPr>
          <w:rFonts w:hint="eastAsia" w:ascii="Times New Roman" w:hAnsi="Times New Roman" w:eastAsia="仿宋_GB2312" w:cs="Times New Roman"/>
          <w:color w:val="auto"/>
          <w:spacing w:val="1"/>
          <w:sz w:val="28"/>
          <w:szCs w:val="28"/>
          <w:lang w:eastAsia="zh-CN"/>
        </w:rPr>
        <w:t>持</w:t>
      </w:r>
      <w:r>
        <w:rPr>
          <w:rFonts w:hint="eastAsia" w:ascii="Times New Roman" w:hAnsi="Times New Roman" w:eastAsia="仿宋_GB2312" w:cs="Times New Roman"/>
          <w:color w:val="auto"/>
          <w:spacing w:val="1"/>
          <w:sz w:val="28"/>
          <w:szCs w:val="28"/>
        </w:rPr>
        <w:t>监管长效机制，加强行政执法与司法协调配合，依法查处人为水</w:t>
      </w:r>
      <w:r>
        <w:rPr>
          <w:rFonts w:hint="eastAsia" w:ascii="Times New Roman" w:hAnsi="Times New Roman" w:eastAsia="仿宋_GB2312" w:cs="Times New Roman"/>
          <w:color w:val="auto"/>
          <w:spacing w:val="1"/>
          <w:sz w:val="28"/>
          <w:szCs w:val="28"/>
          <w:lang w:eastAsia="zh-CN"/>
        </w:rPr>
        <w:t>土</w:t>
      </w:r>
      <w:r>
        <w:rPr>
          <w:rFonts w:hint="eastAsia" w:ascii="Times New Roman" w:hAnsi="Times New Roman" w:eastAsia="仿宋_GB2312" w:cs="Times New Roman"/>
          <w:color w:val="auto"/>
          <w:spacing w:val="1"/>
          <w:sz w:val="28"/>
          <w:szCs w:val="28"/>
        </w:rPr>
        <w:t>流失严重违法行为。持续开展水土保持规划目标责任制考校，优化考核指标与方法，加强过程考</w:t>
      </w:r>
      <w:r>
        <w:rPr>
          <w:rFonts w:hint="eastAsia" w:ascii="Times New Roman" w:hAnsi="Times New Roman" w:eastAsia="仿宋_GB2312" w:cs="Times New Roman"/>
          <w:color w:val="auto"/>
          <w:spacing w:val="1"/>
          <w:sz w:val="28"/>
          <w:szCs w:val="28"/>
          <w:lang w:eastAsia="zh-CN"/>
        </w:rPr>
        <w:t>核</w:t>
      </w:r>
      <w:r>
        <w:rPr>
          <w:rFonts w:hint="eastAsia" w:ascii="Times New Roman" w:hAnsi="Times New Roman" w:eastAsia="仿宋_GB2312" w:cs="Times New Roman"/>
          <w:color w:val="auto"/>
          <w:spacing w:val="1"/>
          <w:sz w:val="28"/>
          <w:szCs w:val="28"/>
        </w:rPr>
        <w:t>管理，强化考核结果应用，发挥考核“指挥棒”作用，切实落实各级水土保持规划确定的目标任务和年度重点工作。</w:t>
      </w:r>
    </w:p>
    <w:p w14:paraId="1BC2BCD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rPr>
        <w:t>加强生产建设项目水土保持监督管理，进一步完善水土保持方案管理制度、水士保持补偿费制度、水土保持设施验收制度。持续推进生产建设项目水土保持监测三色评价。加强城市水土流失预防监督。重视水土流失治理成果的管护，严格按照水土流失分区治理模式科学配置水土流失综合治理措施，规范治理工程管理，努力创建优质示范工程</w:t>
      </w:r>
      <w:r>
        <w:rPr>
          <w:rFonts w:hint="eastAsia" w:ascii="Times New Roman" w:hAnsi="Times New Roman" w:eastAsia="仿宋_GB2312" w:cs="Times New Roman"/>
          <w:color w:val="auto"/>
          <w:spacing w:val="1"/>
          <w:sz w:val="28"/>
          <w:szCs w:val="28"/>
          <w:lang w:eastAsia="zh-CN"/>
        </w:rPr>
        <w:t>。</w:t>
      </w:r>
    </w:p>
    <w:p w14:paraId="112F1ACA">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46" w:name="_Toc26699"/>
      <w:bookmarkStart w:id="247" w:name="_Toc3856"/>
      <w:bookmarkStart w:id="248" w:name="_Toc21158"/>
      <w:r>
        <w:rPr>
          <w:rFonts w:hint="default" w:ascii="Times New Roman" w:hAnsi="Times New Roman" w:eastAsia="楷体" w:cs="Times New Roman"/>
          <w:b/>
          <w:bCs/>
          <w:color w:val="auto"/>
          <w:spacing w:val="4"/>
          <w:sz w:val="32"/>
          <w:szCs w:val="32"/>
          <w:lang w:val="en-US" w:eastAsia="zh-CN"/>
        </w:rPr>
        <w:t>5.</w:t>
      </w:r>
      <w:r>
        <w:rPr>
          <w:rFonts w:hint="eastAsia" w:ascii="Times New Roman" w:hAnsi="Times New Roman" w:eastAsia="楷体" w:cs="Times New Roman"/>
          <w:b/>
          <w:bCs/>
          <w:color w:val="auto"/>
          <w:spacing w:val="4"/>
          <w:sz w:val="32"/>
          <w:szCs w:val="32"/>
          <w:lang w:val="en-US" w:eastAsia="zh-CN"/>
        </w:rPr>
        <w:t>3</w:t>
      </w:r>
      <w:r>
        <w:rPr>
          <w:rFonts w:hint="default" w:ascii="Times New Roman" w:hAnsi="Times New Roman" w:eastAsia="楷体" w:cs="Times New Roman"/>
          <w:b/>
          <w:bCs/>
          <w:color w:val="auto"/>
          <w:spacing w:val="4"/>
          <w:sz w:val="32"/>
          <w:szCs w:val="32"/>
          <w:lang w:val="en-US" w:eastAsia="zh-CN"/>
        </w:rPr>
        <w:t>.</w:t>
      </w:r>
      <w:r>
        <w:rPr>
          <w:rFonts w:hint="eastAsia" w:ascii="Times New Roman" w:hAnsi="Times New Roman" w:eastAsia="楷体" w:cs="Times New Roman"/>
          <w:b/>
          <w:bCs/>
          <w:color w:val="auto"/>
          <w:spacing w:val="4"/>
          <w:sz w:val="32"/>
          <w:szCs w:val="32"/>
          <w:lang w:val="en-US" w:eastAsia="zh-CN"/>
        </w:rPr>
        <w:t>4</w:t>
      </w:r>
      <w:r>
        <w:rPr>
          <w:rFonts w:hint="default" w:ascii="Times New Roman" w:hAnsi="Times New Roman" w:eastAsia="楷体" w:cs="Times New Roman"/>
          <w:b/>
          <w:bCs/>
          <w:color w:val="auto"/>
          <w:spacing w:val="4"/>
          <w:sz w:val="32"/>
          <w:szCs w:val="32"/>
          <w:lang w:val="en-US" w:eastAsia="zh-CN"/>
        </w:rPr>
        <w:t>水土保持监测</w:t>
      </w:r>
      <w:bookmarkEnd w:id="246"/>
      <w:bookmarkEnd w:id="247"/>
      <w:bookmarkEnd w:id="248"/>
    </w:p>
    <w:p w14:paraId="797A5D6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加快水土保持监测能力建设，加强水土保持管理信息化建设，构建连接国家和省级</w:t>
      </w:r>
      <w:r>
        <w:rPr>
          <w:rFonts w:hint="default" w:ascii="Times New Roman" w:hAnsi="Times New Roman" w:eastAsia="仿宋_GB2312" w:cs="Times New Roman"/>
          <w:color w:val="auto"/>
          <w:spacing w:val="1"/>
          <w:sz w:val="28"/>
          <w:szCs w:val="28"/>
          <w:lang w:eastAsia="zh-CN"/>
        </w:rPr>
        <w:t>、市级</w:t>
      </w:r>
      <w:r>
        <w:rPr>
          <w:rFonts w:hint="default" w:ascii="Times New Roman" w:hAnsi="Times New Roman" w:eastAsia="仿宋_GB2312" w:cs="Times New Roman"/>
          <w:color w:val="auto"/>
          <w:spacing w:val="1"/>
          <w:sz w:val="28"/>
          <w:szCs w:val="28"/>
        </w:rPr>
        <w:t>的水土保持数据采集、传输、交换、发布体系。</w:t>
      </w:r>
      <w:r>
        <w:rPr>
          <w:rFonts w:hint="default" w:ascii="Times New Roman" w:hAnsi="Times New Roman" w:eastAsia="仿宋_GB2312" w:cs="Times New Roman"/>
          <w:color w:val="auto"/>
          <w:spacing w:val="1"/>
          <w:sz w:val="28"/>
          <w:szCs w:val="28"/>
          <w:lang w:eastAsia="zh-CN"/>
        </w:rPr>
        <w:t>积极</w:t>
      </w:r>
      <w:r>
        <w:rPr>
          <w:rFonts w:hint="default" w:ascii="Times New Roman" w:hAnsi="Times New Roman" w:eastAsia="仿宋_GB2312" w:cs="Times New Roman"/>
          <w:color w:val="auto"/>
          <w:spacing w:val="1"/>
          <w:sz w:val="28"/>
          <w:szCs w:val="28"/>
        </w:rPr>
        <w:t>开展水土流失动态监测，优化水土保持年报系统功能，定量掌握全县重点区域水土流失状况、动态变化和防治成效。完善水土保持率目标分解与重点区域小流域基础数据建设，加强水土保持遥感监管，提升水土保持重点工程信息化监管能力和水平。</w:t>
      </w:r>
    </w:p>
    <w:p w14:paraId="79360B8B">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249" w:name="_Toc13631"/>
      <w:r>
        <w:rPr>
          <w:rFonts w:hint="default" w:ascii="Times New Roman" w:hAnsi="Times New Roman" w:eastAsia="楷体" w:cs="Times New Roman"/>
          <w:b/>
          <w:bCs/>
          <w:color w:val="auto"/>
          <w:sz w:val="36"/>
          <w:szCs w:val="36"/>
        </w:rPr>
        <w:t>5.</w:t>
      </w:r>
      <w:r>
        <w:rPr>
          <w:rFonts w:hint="eastAsia" w:ascii="Times New Roman" w:hAnsi="Times New Roman" w:eastAsia="楷体" w:cs="Times New Roman"/>
          <w:b/>
          <w:bCs/>
          <w:color w:val="auto"/>
          <w:sz w:val="36"/>
          <w:szCs w:val="36"/>
          <w:lang w:val="en-US" w:eastAsia="zh-CN"/>
        </w:rPr>
        <w:t>4</w:t>
      </w:r>
      <w:r>
        <w:rPr>
          <w:rFonts w:hint="eastAsia" w:ascii="Times New Roman" w:hAnsi="Times New Roman" w:eastAsia="楷体" w:cs="Times New Roman"/>
          <w:b/>
          <w:bCs/>
          <w:color w:val="auto"/>
          <w:sz w:val="36"/>
          <w:szCs w:val="36"/>
          <w:lang w:eastAsia="zh-CN"/>
        </w:rPr>
        <w:t>推进重点河湖生态保护修复</w:t>
      </w:r>
      <w:bookmarkEnd w:id="249"/>
    </w:p>
    <w:p w14:paraId="0B612692">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250" w:name="_Toc22887"/>
      <w:r>
        <w:rPr>
          <w:rFonts w:hint="eastAsia" w:ascii="Times New Roman" w:hAnsi="Times New Roman" w:eastAsia="楷体" w:cs="Times New Roman"/>
          <w:b/>
          <w:bCs/>
          <w:color w:val="auto"/>
          <w:spacing w:val="4"/>
          <w:sz w:val="32"/>
          <w:szCs w:val="32"/>
          <w:lang w:val="en-US" w:eastAsia="zh-CN"/>
        </w:rPr>
        <w:t>5.4.1持续开展河湖库“清四乱”整治</w:t>
      </w:r>
      <w:bookmarkEnd w:id="250"/>
    </w:p>
    <w:p w14:paraId="18BB2F1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深入推进河湖库“清四乱</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常态化。以妨碍河道行洪、侵占水库库容为重点，持续开展“四乱”清理整治，坚决清存量、</w:t>
      </w:r>
      <w:r>
        <w:rPr>
          <w:rFonts w:hint="eastAsia" w:ascii="Times New Roman" w:hAnsi="Times New Roman" w:eastAsia="仿宋_GB2312" w:cs="Times New Roman"/>
          <w:color w:val="auto"/>
          <w:spacing w:val="1"/>
          <w:sz w:val="28"/>
          <w:szCs w:val="28"/>
          <w:lang w:eastAsia="zh-CN"/>
        </w:rPr>
        <w:t>遏</w:t>
      </w:r>
      <w:r>
        <w:rPr>
          <w:rFonts w:hint="eastAsia" w:ascii="Times New Roman" w:hAnsi="Times New Roman" w:eastAsia="仿宋_GB2312" w:cs="Times New Roman"/>
          <w:color w:val="auto"/>
          <w:spacing w:val="1"/>
          <w:sz w:val="28"/>
          <w:szCs w:val="28"/>
        </w:rPr>
        <w:t>增量。扎实开展清理整治大提升专项行动，将清理整治重点由中小河流逐步向</w:t>
      </w:r>
      <w:r>
        <w:rPr>
          <w:rFonts w:hint="eastAsia" w:ascii="Times New Roman" w:hAnsi="Times New Roman" w:eastAsia="仿宋_GB2312" w:cs="Times New Roman"/>
          <w:color w:val="auto"/>
          <w:spacing w:val="1"/>
          <w:sz w:val="28"/>
          <w:szCs w:val="28"/>
          <w:lang w:eastAsia="zh-CN"/>
        </w:rPr>
        <w:t>农</w:t>
      </w:r>
      <w:r>
        <w:rPr>
          <w:rFonts w:hint="eastAsia" w:ascii="Times New Roman" w:hAnsi="Times New Roman" w:eastAsia="仿宋_GB2312" w:cs="Times New Roman"/>
          <w:color w:val="auto"/>
          <w:spacing w:val="1"/>
          <w:sz w:val="28"/>
          <w:szCs w:val="28"/>
        </w:rPr>
        <w:t>村河湖延伸，实现河湖全覆盖。扎实开展河</w:t>
      </w:r>
      <w:r>
        <w:rPr>
          <w:rFonts w:hint="eastAsia" w:ascii="Times New Roman" w:hAnsi="Times New Roman" w:eastAsia="仿宋_GB2312" w:cs="Times New Roman"/>
          <w:color w:val="auto"/>
          <w:spacing w:val="1"/>
          <w:sz w:val="28"/>
          <w:szCs w:val="28"/>
          <w:lang w:eastAsia="zh-CN"/>
        </w:rPr>
        <w:t>道</w:t>
      </w:r>
      <w:r>
        <w:rPr>
          <w:rFonts w:hint="eastAsia" w:ascii="Times New Roman" w:hAnsi="Times New Roman" w:eastAsia="仿宋_GB2312" w:cs="Times New Roman"/>
          <w:color w:val="auto"/>
          <w:spacing w:val="1"/>
          <w:sz w:val="28"/>
          <w:szCs w:val="28"/>
        </w:rPr>
        <w:t>违法采砂暨破坏防洪提专项整治，重点整治非法建设、非法围河</w:t>
      </w:r>
      <w:r>
        <w:rPr>
          <w:rFonts w:hint="eastAsia" w:ascii="Times New Roman" w:hAnsi="Times New Roman" w:eastAsia="仿宋_GB2312" w:cs="Times New Roman"/>
          <w:color w:val="auto"/>
          <w:spacing w:val="1"/>
          <w:sz w:val="28"/>
          <w:szCs w:val="28"/>
          <w:lang w:eastAsia="zh-CN"/>
        </w:rPr>
        <w:t>围</w:t>
      </w:r>
      <w:r>
        <w:rPr>
          <w:rFonts w:hint="eastAsia" w:ascii="Times New Roman" w:hAnsi="Times New Roman" w:eastAsia="仿宋_GB2312" w:cs="Times New Roman"/>
          <w:color w:val="auto"/>
          <w:spacing w:val="1"/>
          <w:sz w:val="28"/>
          <w:szCs w:val="28"/>
        </w:rPr>
        <w:t>湖、非法采砂以及农村河</w:t>
      </w:r>
      <w:r>
        <w:rPr>
          <w:rFonts w:hint="eastAsia" w:ascii="Times New Roman" w:hAnsi="Times New Roman" w:eastAsia="仿宋_GB2312" w:cs="Times New Roman"/>
          <w:color w:val="auto"/>
          <w:spacing w:val="1"/>
          <w:sz w:val="28"/>
          <w:szCs w:val="28"/>
          <w:lang w:eastAsia="zh-CN"/>
        </w:rPr>
        <w:t>湖</w:t>
      </w:r>
      <w:r>
        <w:rPr>
          <w:rFonts w:hint="eastAsia" w:ascii="Times New Roman" w:hAnsi="Times New Roman" w:eastAsia="仿宋_GB2312" w:cs="Times New Roman"/>
          <w:color w:val="auto"/>
          <w:spacing w:val="1"/>
          <w:sz w:val="28"/>
          <w:szCs w:val="28"/>
        </w:rPr>
        <w:t>脏乱差、非法种植养殖等问题，对重点区域、重要河湖开展进驻式专项督查。主要整洽任务如下：</w:t>
      </w:r>
    </w:p>
    <w:p w14:paraId="05A0B1D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1</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乱占问题清理整治。全面排查河湖库管理范国内非法侵占水域、滩地、岸线等问题，对未经批准擅自建设的围堤、</w:t>
      </w:r>
      <w:r>
        <w:rPr>
          <w:rFonts w:hint="eastAsia" w:ascii="Times New Roman" w:hAnsi="Times New Roman" w:eastAsia="仿宋_GB2312" w:cs="Times New Roman"/>
          <w:color w:val="auto"/>
          <w:spacing w:val="1"/>
          <w:sz w:val="28"/>
          <w:szCs w:val="28"/>
          <w:lang w:eastAsia="zh-CN"/>
        </w:rPr>
        <w:t>围</w:t>
      </w:r>
      <w:r>
        <w:rPr>
          <w:rFonts w:hint="eastAsia" w:ascii="Times New Roman" w:hAnsi="Times New Roman" w:eastAsia="仿宋_GB2312" w:cs="Times New Roman"/>
          <w:color w:val="auto"/>
          <w:spacing w:val="1"/>
          <w:sz w:val="28"/>
          <w:szCs w:val="28"/>
        </w:rPr>
        <w:t>墙、房屋等构筑物进行拆除，恢复河湖库原貌。</w:t>
      </w:r>
    </w:p>
    <w:p w14:paraId="3CC76867">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2</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乱采问题清理整治。持续落实河道采砂信息化监管措施，规范河道采砂行为。严厉打击非法采砂、取石等行为，对河湖库管理范围内的采砂、取石点进行全面排查，对非法采砂、取石设备进行没收，对违法人员进行处罚，确保河湖库砂石资源得到有效保护。</w:t>
      </w:r>
    </w:p>
    <w:p w14:paraId="525BA22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3</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乱堆问题清理整治。对河湖库管理范围内的垃圾、废弃物、堆积物等进行全面清理，特别是对阻碍行洪、影响水库库容的垃圾堆、废弃物堆进行重点整治，确保河湖库畅通无阻。</w:t>
      </w:r>
    </w:p>
    <w:p w14:paraId="2EBB3EF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4</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乱建问题清理整治。对河湖库管理范围内的违法建筑物、构筑物进行全面排查，对未经批准擅自建设的房屋、厂房、码头等建筑物进行拆除，对违法建设行为进行处罚，恢复河湖库生态环境。</w:t>
      </w:r>
    </w:p>
    <w:p w14:paraId="7C095B44">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251" w:name="_Toc11401"/>
      <w:r>
        <w:rPr>
          <w:rFonts w:hint="eastAsia" w:ascii="Times New Roman" w:hAnsi="Times New Roman" w:eastAsia="楷体" w:cs="Times New Roman"/>
          <w:b/>
          <w:bCs/>
          <w:color w:val="auto"/>
          <w:spacing w:val="4"/>
          <w:sz w:val="32"/>
          <w:szCs w:val="32"/>
          <w:lang w:val="en-US" w:eastAsia="zh-CN"/>
        </w:rPr>
        <w:t>5.4.2保障河流生态流量</w:t>
      </w:r>
      <w:bookmarkEnd w:id="251"/>
    </w:p>
    <w:p w14:paraId="1A77ED1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坚持生态优先、绿色发展，将维护河湖生态功能放在突出位置，完善河湖生态流量指标休系，制定生态流量保障实施方案，形成“指标、方案、监测、预警、处置、报告、考</w:t>
      </w:r>
      <w:r>
        <w:rPr>
          <w:rFonts w:hint="eastAsia" w:ascii="Times New Roman" w:hAnsi="Times New Roman" w:eastAsia="仿宋_GB2312" w:cs="Times New Roman"/>
          <w:color w:val="auto"/>
          <w:spacing w:val="1"/>
          <w:sz w:val="28"/>
          <w:szCs w:val="28"/>
          <w:lang w:eastAsia="zh-CN"/>
        </w:rPr>
        <w:t>核</w:t>
      </w:r>
      <w:r>
        <w:rPr>
          <w:rFonts w:hint="eastAsia" w:ascii="Times New Roman" w:hAnsi="Times New Roman" w:eastAsia="仿宋_GB2312" w:cs="Times New Roman"/>
          <w:color w:val="auto"/>
          <w:spacing w:val="1"/>
          <w:sz w:val="28"/>
          <w:szCs w:val="28"/>
        </w:rPr>
        <w:t>”协同发力的生</w:t>
      </w:r>
      <w:r>
        <w:rPr>
          <w:rFonts w:hint="eastAsia" w:ascii="Times New Roman" w:hAnsi="Times New Roman" w:eastAsia="仿宋_GB2312" w:cs="Times New Roman"/>
          <w:color w:val="auto"/>
          <w:spacing w:val="1"/>
          <w:sz w:val="28"/>
          <w:szCs w:val="28"/>
          <w:lang w:eastAsia="zh-CN"/>
        </w:rPr>
        <w:t>态流</w:t>
      </w:r>
      <w:r>
        <w:rPr>
          <w:rFonts w:hint="eastAsia" w:ascii="Times New Roman" w:hAnsi="Times New Roman" w:eastAsia="仿宋_GB2312" w:cs="Times New Roman"/>
          <w:color w:val="auto"/>
          <w:spacing w:val="1"/>
          <w:sz w:val="28"/>
          <w:szCs w:val="28"/>
        </w:rPr>
        <w:t>量保障体系，助推河流湖泊复苏，</w:t>
      </w:r>
      <w:r>
        <w:rPr>
          <w:rFonts w:hint="eastAsia" w:ascii="Times New Roman" w:hAnsi="Times New Roman" w:eastAsia="仿宋_GB2312" w:cs="Times New Roman"/>
          <w:color w:val="auto"/>
          <w:spacing w:val="1"/>
          <w:sz w:val="28"/>
          <w:szCs w:val="28"/>
          <w:lang w:eastAsia="zh-CN"/>
        </w:rPr>
        <w:t>建设</w:t>
      </w:r>
      <w:r>
        <w:rPr>
          <w:rFonts w:hint="eastAsia" w:ascii="Times New Roman" w:hAnsi="Times New Roman" w:eastAsia="仿宋_GB2312" w:cs="Times New Roman"/>
          <w:color w:val="auto"/>
          <w:spacing w:val="1"/>
          <w:sz w:val="28"/>
          <w:szCs w:val="28"/>
        </w:rPr>
        <w:t>幸福河湖。</w:t>
      </w:r>
    </w:p>
    <w:p w14:paraId="10AE7F0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rPr>
        <w:t>按照《四川省主要江河流域水量分配方案》、《四川省重点河湖生态流量确定和保障工作方案》、《四川省第一批重点河湖生态流量保障目标（试行）》</w:t>
      </w:r>
      <w:r>
        <w:rPr>
          <w:rFonts w:hint="eastAsia" w:ascii="Times New Roman" w:hAnsi="Times New Roman" w:eastAsia="仿宋_GB2312" w:cs="Times New Roman"/>
          <w:color w:val="auto"/>
          <w:spacing w:val="1"/>
          <w:sz w:val="28"/>
          <w:szCs w:val="28"/>
          <w:lang w:eastAsia="zh-CN"/>
        </w:rPr>
        <w:t>、《乐山市主要江河流域水量分配方案》</w:t>
      </w:r>
      <w:r>
        <w:rPr>
          <w:rFonts w:hint="default" w:ascii="Times New Roman" w:hAnsi="Times New Roman" w:eastAsia="仿宋_GB2312" w:cs="Times New Roman"/>
          <w:color w:val="auto"/>
          <w:spacing w:val="1"/>
          <w:sz w:val="28"/>
          <w:szCs w:val="28"/>
        </w:rPr>
        <w:t>等文件要求，严格落实生态流量下泄制度，完善河湖生态流量保障措施，强化生态流量监测预警，落实监管责任，严格生态流量管控，抑制不合理用水需求，加快建立目标合理、责任明确、保障有力、监管有效的河湖生态流量确定和保障体系，不断改善河湖生态环境，夯实筑牢长江上游生态屏障</w:t>
      </w:r>
      <w:r>
        <w:rPr>
          <w:rFonts w:hint="default" w:ascii="Times New Roman" w:hAnsi="Times New Roman" w:eastAsia="仿宋_GB2312" w:cs="Times New Roman"/>
          <w:color w:val="auto"/>
          <w:spacing w:val="1"/>
          <w:sz w:val="28"/>
          <w:szCs w:val="28"/>
          <w:lang w:eastAsia="zh-CN"/>
        </w:rPr>
        <w:t>。为</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生态保护和高质量发展提供坚实的水安全保障</w:t>
      </w:r>
      <w:r>
        <w:rPr>
          <w:rFonts w:hint="default" w:ascii="Times New Roman" w:hAnsi="Times New Roman" w:eastAsia="仿宋_GB2312" w:cs="Times New Roman"/>
          <w:color w:val="auto"/>
          <w:spacing w:val="1"/>
          <w:sz w:val="28"/>
          <w:szCs w:val="28"/>
          <w:lang w:eastAsia="zh-CN"/>
        </w:rPr>
        <w:t>。</w:t>
      </w:r>
    </w:p>
    <w:p w14:paraId="75BE4C0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bookmarkStart w:id="252" w:name="_Toc19589"/>
      <w:bookmarkStart w:id="253" w:name="_Toc9550"/>
      <w:r>
        <w:rPr>
          <w:rFonts w:hint="eastAsia" w:ascii="Times New Roman" w:hAnsi="Times New Roman" w:eastAsia="仿宋_GB2312" w:cs="Times New Roman"/>
          <w:color w:val="auto"/>
          <w:spacing w:val="1"/>
          <w:sz w:val="28"/>
          <w:szCs w:val="28"/>
          <w:lang w:val="en-US" w:eastAsia="zh-CN"/>
        </w:rPr>
        <w:t>（1）</w:t>
      </w:r>
      <w:r>
        <w:rPr>
          <w:rFonts w:hint="default" w:ascii="Times New Roman" w:hAnsi="Times New Roman" w:eastAsia="仿宋_GB2312" w:cs="Times New Roman"/>
          <w:color w:val="auto"/>
          <w:spacing w:val="1"/>
          <w:sz w:val="28"/>
          <w:szCs w:val="28"/>
          <w:lang w:val="en-US" w:eastAsia="zh-CN"/>
        </w:rPr>
        <w:t>完善指标体系</w:t>
      </w:r>
      <w:bookmarkEnd w:id="252"/>
      <w:bookmarkEnd w:id="253"/>
    </w:p>
    <w:p w14:paraId="11DF408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充分考虑不同区域气象水文特征、水资源条件、河湖径流特性、水生态环境状况及主要生态保护对象要求等因素，优化完善河湖生态流量目标，明确相关涉水工程枯水期、生态敏感期等不同时段的最小下泄生态流量要求，按照试点先行、逐步推开的原则，开展已成水利水电工程生态流量复核工作</w:t>
      </w:r>
      <w:r>
        <w:rPr>
          <w:rFonts w:hint="default" w:ascii="Times New Roman" w:hAnsi="Times New Roman" w:eastAsia="仿宋_GB2312" w:cs="Times New Roman"/>
          <w:color w:val="auto"/>
          <w:spacing w:val="1"/>
          <w:sz w:val="28"/>
          <w:szCs w:val="28"/>
          <w:lang w:eastAsia="zh-CN"/>
        </w:rPr>
        <w:t>及</w:t>
      </w:r>
      <w:r>
        <w:rPr>
          <w:rFonts w:hint="default" w:ascii="Times New Roman" w:hAnsi="Times New Roman" w:eastAsia="仿宋_GB2312" w:cs="Times New Roman"/>
          <w:color w:val="auto"/>
          <w:spacing w:val="1"/>
          <w:sz w:val="28"/>
          <w:szCs w:val="28"/>
        </w:rPr>
        <w:t>生态流量监测设施</w:t>
      </w:r>
      <w:r>
        <w:rPr>
          <w:rFonts w:hint="default" w:ascii="Times New Roman" w:hAnsi="Times New Roman" w:eastAsia="仿宋_GB2312" w:cs="Times New Roman"/>
          <w:color w:val="auto"/>
          <w:spacing w:val="1"/>
          <w:sz w:val="28"/>
          <w:szCs w:val="28"/>
          <w:lang w:eastAsia="zh-CN"/>
        </w:rPr>
        <w:t>正常运行监测工作</w:t>
      </w:r>
      <w:r>
        <w:rPr>
          <w:rFonts w:hint="default" w:ascii="Times New Roman" w:hAnsi="Times New Roman" w:eastAsia="仿宋_GB2312" w:cs="Times New Roman"/>
          <w:color w:val="auto"/>
          <w:spacing w:val="1"/>
          <w:sz w:val="28"/>
          <w:szCs w:val="28"/>
        </w:rPr>
        <w:t>，保障河湖生态系统完整、健康、稳定，保障河湖重点保障河流水体连续，保障重要环境敏感保护区生态用水。</w:t>
      </w:r>
    </w:p>
    <w:p w14:paraId="7474FD3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2</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合理配置三生用水</w:t>
      </w:r>
    </w:p>
    <w:p w14:paraId="6C62350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充分专虑流域和区域水资源承载能力，按照水资源性质用途</w:t>
      </w:r>
      <w:r>
        <w:rPr>
          <w:rFonts w:hint="eastAsia" w:ascii="Times New Roman" w:hAnsi="Times New Roman" w:eastAsia="仿宋_GB2312" w:cs="Times New Roman"/>
          <w:color w:val="auto"/>
          <w:spacing w:val="1"/>
          <w:sz w:val="28"/>
          <w:szCs w:val="28"/>
          <w:lang w:eastAsia="zh-CN"/>
        </w:rPr>
        <w:t>进</w:t>
      </w:r>
      <w:r>
        <w:rPr>
          <w:rFonts w:hint="eastAsia" w:ascii="Times New Roman" w:hAnsi="Times New Roman" w:eastAsia="仿宋_GB2312" w:cs="Times New Roman"/>
          <w:color w:val="auto"/>
          <w:spacing w:val="1"/>
          <w:sz w:val="28"/>
          <w:szCs w:val="28"/>
        </w:rPr>
        <w:t>行水权分配，国绕水生产力与重大水利工程布局，优化调整区域（流域）水量分配成果，合理配置生活、生产、生态用水，逐步退还被挤占的生态环境用水。</w:t>
      </w:r>
      <w:r>
        <w:rPr>
          <w:rFonts w:hint="eastAsia" w:ascii="Times New Roman" w:hAnsi="Times New Roman" w:eastAsia="仿宋_GB2312" w:cs="Times New Roman"/>
          <w:color w:val="auto"/>
          <w:spacing w:val="1"/>
          <w:sz w:val="28"/>
          <w:szCs w:val="28"/>
          <w:lang w:eastAsia="zh-CN"/>
        </w:rPr>
        <w:t>逐渐</w:t>
      </w:r>
      <w:r>
        <w:rPr>
          <w:rFonts w:hint="eastAsia" w:ascii="Times New Roman" w:hAnsi="Times New Roman" w:eastAsia="仿宋_GB2312" w:cs="Times New Roman"/>
          <w:color w:val="auto"/>
          <w:spacing w:val="1"/>
          <w:sz w:val="28"/>
          <w:szCs w:val="28"/>
        </w:rPr>
        <w:t>推动水资源市场配</w:t>
      </w:r>
      <w:r>
        <w:rPr>
          <w:rFonts w:hint="eastAsia" w:ascii="Times New Roman" w:hAnsi="Times New Roman" w:eastAsia="仿宋_GB2312" w:cs="Times New Roman"/>
          <w:color w:val="auto"/>
          <w:spacing w:val="1"/>
          <w:sz w:val="28"/>
          <w:szCs w:val="28"/>
          <w:lang w:eastAsia="zh-CN"/>
        </w:rPr>
        <w:t>置体</w:t>
      </w:r>
      <w:r>
        <w:rPr>
          <w:rFonts w:hint="eastAsia" w:ascii="Times New Roman" w:hAnsi="Times New Roman" w:eastAsia="仿宋_GB2312" w:cs="Times New Roman"/>
          <w:color w:val="auto"/>
          <w:spacing w:val="1"/>
          <w:sz w:val="28"/>
          <w:szCs w:val="28"/>
        </w:rPr>
        <w:t>系。做好河</w:t>
      </w:r>
      <w:r>
        <w:rPr>
          <w:rFonts w:hint="eastAsia" w:ascii="Times New Roman" w:hAnsi="Times New Roman" w:eastAsia="仿宋_GB2312" w:cs="Times New Roman"/>
          <w:color w:val="auto"/>
          <w:spacing w:val="1"/>
          <w:sz w:val="28"/>
          <w:szCs w:val="28"/>
          <w:lang w:eastAsia="zh-CN"/>
        </w:rPr>
        <w:t>道</w:t>
      </w:r>
      <w:r>
        <w:rPr>
          <w:rFonts w:hint="eastAsia" w:ascii="Times New Roman" w:hAnsi="Times New Roman" w:eastAsia="仿宋_GB2312" w:cs="Times New Roman"/>
          <w:color w:val="auto"/>
          <w:spacing w:val="1"/>
          <w:sz w:val="28"/>
          <w:szCs w:val="28"/>
        </w:rPr>
        <w:t>外用水</w:t>
      </w:r>
      <w:r>
        <w:rPr>
          <w:rFonts w:hint="eastAsia" w:ascii="Times New Roman" w:hAnsi="Times New Roman" w:eastAsia="仿宋_GB2312" w:cs="Times New Roman"/>
          <w:color w:val="auto"/>
          <w:spacing w:val="1"/>
          <w:sz w:val="28"/>
          <w:szCs w:val="28"/>
          <w:lang w:eastAsia="zh-CN"/>
        </w:rPr>
        <w:t>管控</w:t>
      </w:r>
      <w:r>
        <w:rPr>
          <w:rFonts w:hint="eastAsia" w:ascii="Times New Roman" w:hAnsi="Times New Roman" w:eastAsia="仿宋_GB2312" w:cs="Times New Roman"/>
          <w:color w:val="auto"/>
          <w:spacing w:val="1"/>
          <w:sz w:val="28"/>
          <w:szCs w:val="28"/>
        </w:rPr>
        <w:t>，</w:t>
      </w:r>
      <w:r>
        <w:rPr>
          <w:rFonts w:hint="eastAsia" w:ascii="Times New Roman" w:hAnsi="Times New Roman" w:eastAsia="仿宋_GB2312" w:cs="Times New Roman"/>
          <w:color w:val="auto"/>
          <w:spacing w:val="1"/>
          <w:sz w:val="28"/>
          <w:szCs w:val="28"/>
          <w:lang w:eastAsia="zh-CN"/>
        </w:rPr>
        <w:t>构</w:t>
      </w:r>
      <w:r>
        <w:rPr>
          <w:rFonts w:hint="eastAsia" w:ascii="Times New Roman" w:hAnsi="Times New Roman" w:eastAsia="仿宋_GB2312" w:cs="Times New Roman"/>
          <w:color w:val="auto"/>
          <w:spacing w:val="1"/>
          <w:sz w:val="28"/>
          <w:szCs w:val="28"/>
        </w:rPr>
        <w:t>建更加科学合理的水资源</w:t>
      </w:r>
      <w:r>
        <w:rPr>
          <w:rFonts w:hint="eastAsia" w:ascii="Times New Roman" w:hAnsi="Times New Roman" w:eastAsia="仿宋_GB2312" w:cs="Times New Roman"/>
          <w:color w:val="auto"/>
          <w:spacing w:val="1"/>
          <w:sz w:val="28"/>
          <w:szCs w:val="28"/>
          <w:lang w:eastAsia="zh-CN"/>
        </w:rPr>
        <w:t>刚</w:t>
      </w:r>
      <w:r>
        <w:rPr>
          <w:rFonts w:hint="eastAsia" w:ascii="Times New Roman" w:hAnsi="Times New Roman" w:eastAsia="仿宋_GB2312" w:cs="Times New Roman"/>
          <w:color w:val="auto"/>
          <w:spacing w:val="1"/>
          <w:sz w:val="28"/>
          <w:szCs w:val="28"/>
        </w:rPr>
        <w:t>性约</w:t>
      </w:r>
      <w:r>
        <w:rPr>
          <w:rFonts w:hint="eastAsia" w:ascii="Times New Roman" w:hAnsi="Times New Roman" w:eastAsia="仿宋_GB2312" w:cs="Times New Roman"/>
          <w:color w:val="auto"/>
          <w:spacing w:val="1"/>
          <w:sz w:val="28"/>
          <w:szCs w:val="28"/>
          <w:lang w:eastAsia="zh-CN"/>
        </w:rPr>
        <w:t>束</w:t>
      </w:r>
      <w:r>
        <w:rPr>
          <w:rFonts w:hint="eastAsia" w:ascii="Times New Roman" w:hAnsi="Times New Roman" w:eastAsia="仿宋_GB2312" w:cs="Times New Roman"/>
          <w:color w:val="auto"/>
          <w:spacing w:val="1"/>
          <w:sz w:val="28"/>
          <w:szCs w:val="28"/>
        </w:rPr>
        <w:t>指标体系。</w:t>
      </w:r>
    </w:p>
    <w:p w14:paraId="6C3C07F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bookmarkStart w:id="254" w:name="_Toc11574"/>
      <w:bookmarkStart w:id="255" w:name="_Toc31568"/>
      <w:r>
        <w:rPr>
          <w:rFonts w:hint="eastAsia" w:ascii="Times New Roman" w:hAnsi="Times New Roman" w:eastAsia="仿宋_GB2312" w:cs="Times New Roman"/>
          <w:color w:val="auto"/>
          <w:spacing w:val="1"/>
          <w:sz w:val="28"/>
          <w:szCs w:val="28"/>
          <w:lang w:val="en-US" w:eastAsia="zh-CN"/>
        </w:rPr>
        <w:t>（3）</w:t>
      </w:r>
      <w:r>
        <w:rPr>
          <w:rFonts w:hint="default" w:ascii="Times New Roman" w:hAnsi="Times New Roman" w:eastAsia="仿宋_GB2312" w:cs="Times New Roman"/>
          <w:color w:val="auto"/>
          <w:spacing w:val="1"/>
          <w:sz w:val="28"/>
          <w:szCs w:val="28"/>
          <w:lang w:val="en-US" w:eastAsia="zh-CN"/>
        </w:rPr>
        <w:t>开展生态调度</w:t>
      </w:r>
      <w:bookmarkEnd w:id="254"/>
      <w:bookmarkEnd w:id="255"/>
    </w:p>
    <w:p w14:paraId="29BC4CB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很据《</w:t>
      </w:r>
      <w:r>
        <w:rPr>
          <w:rFonts w:hint="eastAsia" w:ascii="Times New Roman" w:hAnsi="Times New Roman" w:eastAsia="仿宋_GB2312" w:cs="Times New Roman"/>
          <w:color w:val="auto"/>
          <w:spacing w:val="1"/>
          <w:sz w:val="28"/>
          <w:szCs w:val="28"/>
          <w:lang w:eastAsia="zh-CN"/>
        </w:rPr>
        <w:t>中华人民共和国水法</w:t>
      </w:r>
      <w:r>
        <w:rPr>
          <w:rFonts w:hint="eastAsia" w:ascii="Times New Roman" w:hAnsi="Times New Roman" w:eastAsia="仿宋_GB2312" w:cs="Times New Roman"/>
          <w:color w:val="auto"/>
          <w:spacing w:val="1"/>
          <w:sz w:val="28"/>
          <w:szCs w:val="28"/>
        </w:rPr>
        <w:t>》《中</w:t>
      </w:r>
      <w:r>
        <w:rPr>
          <w:rFonts w:hint="eastAsia" w:ascii="Times New Roman" w:hAnsi="Times New Roman" w:eastAsia="仿宋_GB2312" w:cs="Times New Roman"/>
          <w:color w:val="auto"/>
          <w:spacing w:val="1"/>
          <w:sz w:val="28"/>
          <w:szCs w:val="28"/>
          <w:lang w:eastAsia="zh-CN"/>
        </w:rPr>
        <w:t>华</w:t>
      </w:r>
      <w:r>
        <w:rPr>
          <w:rFonts w:hint="eastAsia" w:ascii="Times New Roman" w:hAnsi="Times New Roman" w:eastAsia="仿宋_GB2312" w:cs="Times New Roman"/>
          <w:color w:val="auto"/>
          <w:spacing w:val="1"/>
          <w:sz w:val="28"/>
          <w:szCs w:val="28"/>
        </w:rPr>
        <w:t>人民共和</w:t>
      </w:r>
      <w:r>
        <w:rPr>
          <w:rFonts w:hint="eastAsia" w:ascii="Times New Roman" w:hAnsi="Times New Roman" w:eastAsia="仿宋_GB2312" w:cs="Times New Roman"/>
          <w:color w:val="auto"/>
          <w:spacing w:val="1"/>
          <w:sz w:val="28"/>
          <w:szCs w:val="28"/>
          <w:lang w:eastAsia="zh-CN"/>
        </w:rPr>
        <w:t>国</w:t>
      </w:r>
      <w:r>
        <w:rPr>
          <w:rFonts w:hint="eastAsia" w:ascii="Times New Roman" w:hAnsi="Times New Roman" w:eastAsia="仿宋_GB2312" w:cs="Times New Roman"/>
          <w:color w:val="auto"/>
          <w:spacing w:val="1"/>
          <w:sz w:val="28"/>
          <w:szCs w:val="28"/>
        </w:rPr>
        <w:t>防</w:t>
      </w:r>
      <w:r>
        <w:rPr>
          <w:rFonts w:hint="eastAsia" w:ascii="Times New Roman" w:hAnsi="Times New Roman" w:eastAsia="仿宋_GB2312" w:cs="Times New Roman"/>
          <w:color w:val="auto"/>
          <w:spacing w:val="1"/>
          <w:sz w:val="28"/>
          <w:szCs w:val="28"/>
          <w:lang w:eastAsia="zh-CN"/>
        </w:rPr>
        <w:t>洪法</w:t>
      </w:r>
      <w:r>
        <w:rPr>
          <w:rFonts w:hint="eastAsia" w:ascii="Times New Roman" w:hAnsi="Times New Roman" w:eastAsia="仿宋_GB2312" w:cs="Times New Roman"/>
          <w:color w:val="auto"/>
          <w:spacing w:val="1"/>
          <w:sz w:val="28"/>
          <w:szCs w:val="28"/>
        </w:rPr>
        <w:t>》</w:t>
      </w:r>
      <w:r>
        <w:rPr>
          <w:rFonts w:hint="eastAsia" w:ascii="Times New Roman" w:hAnsi="Times New Roman" w:eastAsia="仿宋_GB2312" w:cs="Times New Roman"/>
          <w:color w:val="auto"/>
          <w:spacing w:val="1"/>
          <w:sz w:val="28"/>
          <w:szCs w:val="28"/>
          <w:lang w:eastAsia="zh-CN"/>
        </w:rPr>
        <w:t>《水</w:t>
      </w:r>
      <w:r>
        <w:rPr>
          <w:rFonts w:hint="eastAsia" w:ascii="Times New Roman" w:hAnsi="Times New Roman" w:eastAsia="仿宋_GB2312" w:cs="Times New Roman"/>
          <w:color w:val="auto"/>
          <w:spacing w:val="1"/>
          <w:sz w:val="28"/>
          <w:szCs w:val="28"/>
        </w:rPr>
        <w:t>利部关于加强水资 源用</w:t>
      </w:r>
      <w:r>
        <w:rPr>
          <w:rFonts w:hint="eastAsia" w:ascii="Times New Roman" w:hAnsi="Times New Roman" w:eastAsia="仿宋_GB2312" w:cs="Times New Roman"/>
          <w:color w:val="auto"/>
          <w:spacing w:val="1"/>
          <w:sz w:val="28"/>
          <w:szCs w:val="28"/>
          <w:lang w:eastAsia="zh-CN"/>
        </w:rPr>
        <w:t>途</w:t>
      </w:r>
      <w:r>
        <w:rPr>
          <w:rFonts w:hint="eastAsia" w:ascii="Times New Roman" w:hAnsi="Times New Roman" w:eastAsia="仿宋_GB2312" w:cs="Times New Roman"/>
          <w:color w:val="auto"/>
          <w:spacing w:val="1"/>
          <w:sz w:val="28"/>
          <w:szCs w:val="28"/>
        </w:rPr>
        <w:t>管理的指导意见（水资源（2016</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234号）》等相关文件要求，生态流量调</w:t>
      </w:r>
      <w:r>
        <w:rPr>
          <w:rFonts w:hint="eastAsia" w:ascii="Times New Roman" w:hAnsi="Times New Roman" w:eastAsia="仿宋_GB2312" w:cs="Times New Roman"/>
          <w:color w:val="auto"/>
          <w:spacing w:val="1"/>
          <w:sz w:val="28"/>
          <w:szCs w:val="28"/>
          <w:lang w:eastAsia="zh-CN"/>
        </w:rPr>
        <w:t>度</w:t>
      </w:r>
      <w:r>
        <w:rPr>
          <w:rFonts w:hint="eastAsia" w:ascii="Times New Roman" w:hAnsi="Times New Roman" w:eastAsia="仿宋_GB2312" w:cs="Times New Roman"/>
          <w:color w:val="auto"/>
          <w:spacing w:val="1"/>
          <w:sz w:val="28"/>
          <w:szCs w:val="28"/>
        </w:rPr>
        <w:t>的总体目标是：在符合流域水</w:t>
      </w:r>
      <w:r>
        <w:rPr>
          <w:rFonts w:hint="eastAsia" w:ascii="Times New Roman" w:hAnsi="Times New Roman" w:eastAsia="仿宋_GB2312" w:cs="Times New Roman"/>
          <w:color w:val="auto"/>
          <w:spacing w:val="1"/>
          <w:sz w:val="28"/>
          <w:szCs w:val="28"/>
          <w:lang w:eastAsia="zh-CN"/>
        </w:rPr>
        <w:t>资</w:t>
      </w:r>
      <w:r>
        <w:rPr>
          <w:rFonts w:hint="eastAsia" w:ascii="Times New Roman" w:hAnsi="Times New Roman" w:eastAsia="仿宋_GB2312" w:cs="Times New Roman"/>
          <w:color w:val="auto"/>
          <w:spacing w:val="1"/>
          <w:sz w:val="28"/>
          <w:szCs w:val="28"/>
        </w:rPr>
        <w:t>源总体配</w:t>
      </w:r>
      <w:r>
        <w:rPr>
          <w:rFonts w:hint="eastAsia" w:ascii="Times New Roman" w:hAnsi="Times New Roman" w:eastAsia="仿宋_GB2312" w:cs="Times New Roman"/>
          <w:color w:val="auto"/>
          <w:spacing w:val="1"/>
          <w:sz w:val="28"/>
          <w:szCs w:val="28"/>
          <w:lang w:eastAsia="zh-CN"/>
        </w:rPr>
        <w:t>置</w:t>
      </w:r>
      <w:r>
        <w:rPr>
          <w:rFonts w:hint="eastAsia" w:ascii="Times New Roman" w:hAnsi="Times New Roman" w:eastAsia="仿宋_GB2312" w:cs="Times New Roman"/>
          <w:color w:val="auto"/>
          <w:spacing w:val="1"/>
          <w:sz w:val="28"/>
          <w:szCs w:val="28"/>
        </w:rPr>
        <w:t>、</w:t>
      </w:r>
      <w:r>
        <w:rPr>
          <w:rFonts w:hint="eastAsia" w:ascii="Times New Roman" w:hAnsi="Times New Roman" w:eastAsia="仿宋_GB2312" w:cs="Times New Roman"/>
          <w:color w:val="auto"/>
          <w:spacing w:val="1"/>
          <w:sz w:val="28"/>
          <w:szCs w:val="28"/>
          <w:lang w:eastAsia="zh-CN"/>
        </w:rPr>
        <w:t>流域</w:t>
      </w:r>
      <w:r>
        <w:rPr>
          <w:rFonts w:hint="eastAsia" w:ascii="Times New Roman" w:hAnsi="Times New Roman" w:eastAsia="仿宋_GB2312" w:cs="Times New Roman"/>
          <w:color w:val="auto"/>
          <w:spacing w:val="1"/>
          <w:sz w:val="28"/>
          <w:szCs w:val="28"/>
        </w:rPr>
        <w:t>水量分配方</w:t>
      </w:r>
      <w:r>
        <w:rPr>
          <w:rFonts w:hint="eastAsia" w:ascii="Times New Roman" w:hAnsi="Times New Roman" w:eastAsia="仿宋_GB2312" w:cs="Times New Roman"/>
          <w:color w:val="auto"/>
          <w:spacing w:val="1"/>
          <w:sz w:val="28"/>
          <w:szCs w:val="28"/>
          <w:lang w:eastAsia="zh-CN"/>
        </w:rPr>
        <w:t>案</w:t>
      </w:r>
      <w:r>
        <w:rPr>
          <w:rFonts w:hint="eastAsia" w:ascii="Times New Roman" w:hAnsi="Times New Roman" w:eastAsia="仿宋_GB2312" w:cs="Times New Roman"/>
          <w:color w:val="auto"/>
          <w:spacing w:val="1"/>
          <w:sz w:val="28"/>
          <w:szCs w:val="28"/>
        </w:rPr>
        <w:t>及保证工程安全运行的基础上，通过断面上游控制性水工程的调度运用和河道外经济社会用水的有效管控，统</w:t>
      </w:r>
      <w:r>
        <w:rPr>
          <w:rFonts w:hint="eastAsia" w:ascii="Times New Roman" w:hAnsi="Times New Roman" w:eastAsia="仿宋_GB2312" w:cs="Times New Roman"/>
          <w:color w:val="auto"/>
          <w:spacing w:val="1"/>
          <w:sz w:val="28"/>
          <w:szCs w:val="28"/>
          <w:lang w:eastAsia="zh-CN"/>
        </w:rPr>
        <w:t>筹</w:t>
      </w:r>
      <w:r>
        <w:rPr>
          <w:rFonts w:hint="eastAsia" w:ascii="Times New Roman" w:hAnsi="Times New Roman" w:eastAsia="仿宋_GB2312" w:cs="Times New Roman"/>
          <w:color w:val="auto"/>
          <w:spacing w:val="1"/>
          <w:sz w:val="28"/>
          <w:szCs w:val="28"/>
        </w:rPr>
        <w:t>保障考</w:t>
      </w:r>
      <w:r>
        <w:rPr>
          <w:rFonts w:hint="eastAsia" w:ascii="Times New Roman" w:hAnsi="Times New Roman" w:eastAsia="仿宋_GB2312" w:cs="Times New Roman"/>
          <w:color w:val="auto"/>
          <w:spacing w:val="1"/>
          <w:sz w:val="28"/>
          <w:szCs w:val="28"/>
          <w:lang w:eastAsia="zh-CN"/>
        </w:rPr>
        <w:t>核</w:t>
      </w:r>
      <w:r>
        <w:rPr>
          <w:rFonts w:hint="eastAsia" w:ascii="Times New Roman" w:hAnsi="Times New Roman" w:eastAsia="仿宋_GB2312" w:cs="Times New Roman"/>
          <w:color w:val="auto"/>
          <w:spacing w:val="1"/>
          <w:sz w:val="28"/>
          <w:szCs w:val="28"/>
        </w:rPr>
        <w:t>断面的河道内基本生态环境需水要求，着力维护河流健康和良好生态环境。</w:t>
      </w:r>
    </w:p>
    <w:p w14:paraId="2748BF3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贯彻落实《四川省水资源条例》《四川省水资源调度管理办法》相关规定，对控制断面生态流量及其过程影响较大的控制性工程、引调水工程等，将其河湖生态流量保障目标纳入相应河湖的水资源调度方案及年度调度计划，纳入水资源统一调度。对重点河湖，组织编制流域生态流量保障实施方案。督促水工程管理单位将生态用水调度纳入日常运行调度规程，按照有关规定泄放生态流量。</w:t>
      </w:r>
    </w:p>
    <w:p w14:paraId="47A4B1E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bookmarkStart w:id="256" w:name="_Toc17912"/>
      <w:bookmarkStart w:id="257" w:name="_Toc2976"/>
      <w:r>
        <w:rPr>
          <w:rFonts w:hint="eastAsia" w:ascii="Times New Roman" w:hAnsi="Times New Roman" w:eastAsia="仿宋_GB2312" w:cs="Times New Roman"/>
          <w:color w:val="auto"/>
          <w:spacing w:val="1"/>
          <w:sz w:val="28"/>
          <w:szCs w:val="28"/>
          <w:lang w:val="en-US" w:eastAsia="zh-CN"/>
        </w:rPr>
        <w:t>（4）</w:t>
      </w:r>
      <w:r>
        <w:rPr>
          <w:rFonts w:hint="default" w:ascii="Times New Roman" w:hAnsi="Times New Roman" w:eastAsia="仿宋_GB2312" w:cs="Times New Roman"/>
          <w:color w:val="auto"/>
          <w:spacing w:val="1"/>
          <w:sz w:val="28"/>
          <w:szCs w:val="28"/>
          <w:lang w:val="en-US" w:eastAsia="zh-CN"/>
        </w:rPr>
        <w:t>强化生态流量监管</w:t>
      </w:r>
      <w:bookmarkEnd w:id="256"/>
      <w:bookmarkEnd w:id="257"/>
    </w:p>
    <w:p w14:paraId="107011F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贯彻落实水资源刚性约束制度，严格江河流域上建设的水资源配置工程符合性审查，深化新建涉水工程前期论证，对开发规模和取用水方式不合理、无生态流量保障措施的项目，不得开工建设。严格落实涉水工程生态环保措施，新建项目同步建设生态流量泄放和监控设施。</w:t>
      </w:r>
    </w:p>
    <w:p w14:paraId="5B2DFA2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rPr>
        <w:t>推动已建涉水工程生态化改造，增设必要的生态泄流设施，严格落实各梯级电站最小生态下泄流量，保障河道生态环境健康。加快河湖重要控制断面监测站点建设和监测能力提升，将生态流量监测纳入全省水资源监控体系，建立重要河湖生态流量监测预警和信息发布机制，将生态流量保障工作纳入最严格水资源管理制度考核和河湖长制考核体系，有效推动地方人民政府和相</w:t>
      </w:r>
      <w:r>
        <w:rPr>
          <w:rFonts w:hint="default" w:ascii="Times New Roman" w:hAnsi="Times New Roman" w:eastAsia="仿宋_GB2312" w:cs="Times New Roman"/>
          <w:color w:val="auto"/>
          <w:spacing w:val="1"/>
          <w:sz w:val="28"/>
          <w:szCs w:val="28"/>
          <w:lang w:val="en-US" w:eastAsia="zh-CN"/>
        </w:rPr>
        <w:t>关管理单位依法履行职责。</w:t>
      </w:r>
    </w:p>
    <w:p w14:paraId="30AEA1C4">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258" w:name="_Toc18950"/>
      <w:r>
        <w:rPr>
          <w:rFonts w:hint="eastAsia" w:ascii="Times New Roman" w:hAnsi="Times New Roman" w:eastAsia="楷体" w:cs="Times New Roman"/>
          <w:b/>
          <w:bCs/>
          <w:color w:val="auto"/>
          <w:spacing w:val="4"/>
          <w:sz w:val="32"/>
          <w:szCs w:val="32"/>
          <w:lang w:val="en-US" w:eastAsia="zh-CN"/>
        </w:rPr>
        <w:t>5.4.3河流生态廊道建设</w:t>
      </w:r>
      <w:bookmarkEnd w:id="258"/>
    </w:p>
    <w:p w14:paraId="21169AF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以“</w:t>
      </w:r>
      <w:r>
        <w:rPr>
          <w:rFonts w:hint="default" w:ascii="Times New Roman" w:hAnsi="Times New Roman" w:eastAsia="仿宋_GB2312" w:cs="Times New Roman"/>
          <w:color w:val="auto"/>
          <w:spacing w:val="1"/>
          <w:sz w:val="28"/>
          <w:szCs w:val="28"/>
          <w:lang w:eastAsia="zh-CN"/>
        </w:rPr>
        <w:t>大渡河—官料河</w:t>
      </w:r>
      <w:r>
        <w:rPr>
          <w:rFonts w:hint="default" w:ascii="Times New Roman" w:hAnsi="Times New Roman" w:eastAsia="仿宋_GB2312" w:cs="Times New Roman"/>
          <w:color w:val="auto"/>
          <w:spacing w:val="1"/>
          <w:sz w:val="28"/>
          <w:szCs w:val="28"/>
        </w:rPr>
        <w:t>”水系为</w:t>
      </w:r>
      <w:r>
        <w:rPr>
          <w:rFonts w:hint="default" w:ascii="Times New Roman" w:hAnsi="Times New Roman" w:eastAsia="仿宋_GB2312" w:cs="Times New Roman"/>
          <w:color w:val="auto"/>
          <w:spacing w:val="1"/>
          <w:sz w:val="28"/>
          <w:szCs w:val="28"/>
          <w:lang w:eastAsia="zh-CN"/>
        </w:rPr>
        <w:t>生态廊道</w:t>
      </w:r>
      <w:r>
        <w:rPr>
          <w:rFonts w:hint="default" w:ascii="Times New Roman" w:hAnsi="Times New Roman" w:eastAsia="仿宋_GB2312" w:cs="Times New Roman"/>
          <w:color w:val="auto"/>
          <w:spacing w:val="1"/>
          <w:sz w:val="28"/>
          <w:szCs w:val="28"/>
        </w:rPr>
        <w:t>核心，</w:t>
      </w:r>
      <w:r>
        <w:rPr>
          <w:rFonts w:hint="default" w:ascii="Times New Roman" w:hAnsi="Times New Roman" w:eastAsia="仿宋_GB2312" w:cs="Times New Roman"/>
          <w:color w:val="auto"/>
          <w:spacing w:val="1"/>
          <w:sz w:val="28"/>
          <w:szCs w:val="28"/>
          <w:lang w:eastAsia="zh-CN"/>
        </w:rPr>
        <w:t>全面加强河湖生态廊道工程建设。</w:t>
      </w:r>
      <w:r>
        <w:rPr>
          <w:rFonts w:hint="default" w:ascii="Times New Roman" w:hAnsi="Times New Roman" w:eastAsia="仿宋_GB2312" w:cs="Times New Roman"/>
          <w:color w:val="auto"/>
          <w:spacing w:val="1"/>
          <w:sz w:val="28"/>
          <w:szCs w:val="28"/>
        </w:rPr>
        <w:t>统筹河湖水流连续性、空间完整性和功能保护需求，以流域生态安全屏障区、生态敏感脆弱区等为重点，通过水环境综合治理、</w:t>
      </w:r>
      <w:r>
        <w:rPr>
          <w:rFonts w:hint="default" w:ascii="Times New Roman" w:hAnsi="Times New Roman" w:eastAsia="仿宋_GB2312" w:cs="Times New Roman"/>
          <w:color w:val="auto"/>
          <w:spacing w:val="1"/>
          <w:sz w:val="28"/>
          <w:szCs w:val="28"/>
          <w:lang w:eastAsia="zh-CN"/>
        </w:rPr>
        <w:t>河</w:t>
      </w:r>
      <w:r>
        <w:rPr>
          <w:rFonts w:hint="default" w:ascii="Times New Roman" w:hAnsi="Times New Roman" w:eastAsia="仿宋_GB2312" w:cs="Times New Roman"/>
          <w:color w:val="auto"/>
          <w:spacing w:val="1"/>
          <w:sz w:val="28"/>
          <w:szCs w:val="28"/>
        </w:rPr>
        <w:t>岸带综合整治、重要水生生境保护与修复等措施，打造骨干河道为主脉络的</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现代水网生态廊</w:t>
      </w:r>
      <w:r>
        <w:rPr>
          <w:rFonts w:hint="default" w:ascii="Times New Roman" w:hAnsi="Times New Roman" w:eastAsia="仿宋_GB2312" w:cs="Times New Roman"/>
          <w:color w:val="auto"/>
          <w:spacing w:val="1"/>
          <w:sz w:val="28"/>
          <w:szCs w:val="28"/>
          <w:lang w:eastAsia="zh-CN"/>
        </w:rPr>
        <w:t>道，维护河湖健康生命，永葆生机活力。</w:t>
      </w:r>
    </w:p>
    <w:p w14:paraId="67AD6CF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结合</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lang w:eastAsia="zh-CN"/>
        </w:rPr>
        <w:t>水资源禀赋条件及区域发展规划，统筹推进大渡河、官料河等河流生态廊道建设，</w:t>
      </w:r>
      <w:r>
        <w:rPr>
          <w:rFonts w:hint="default" w:ascii="Times New Roman" w:hAnsi="Times New Roman" w:eastAsia="仿宋_GB2312" w:cs="Times New Roman"/>
          <w:color w:val="auto"/>
          <w:spacing w:val="1"/>
          <w:sz w:val="28"/>
          <w:szCs w:val="28"/>
          <w:lang w:val="en-US" w:eastAsia="zh-CN"/>
        </w:rPr>
        <w:t>在严守城市安全底线基础上，注重发挥河流水系的海绵调蓄功能，增强城市防汛排涝能力，尊重沿河陆域空间的历史文化肌理，发掘沿河景观游览、公共活动、开放共生等内在潜力，有序打造并实现河道及沿河陆域水上旅游、公共交流、景观多样的复合功能。基于滨水空间重要特征，统筹布局生产型岸线、生活型岸线、生态型岸线，不断盘活资源，打造公共开放空间，构建高品质的水岸环境，充分体现生态宜居、生生不息的滨水魅力，提升河道及沿河陆域空间服务城乡的能力</w:t>
      </w:r>
      <w:r>
        <w:rPr>
          <w:rFonts w:hint="default" w:ascii="Times New Roman" w:hAnsi="Times New Roman" w:eastAsia="仿宋_GB2312" w:cs="Times New Roman"/>
          <w:color w:val="auto"/>
          <w:spacing w:val="1"/>
          <w:sz w:val="28"/>
          <w:szCs w:val="28"/>
          <w:lang w:eastAsia="zh-CN"/>
        </w:rPr>
        <w:t>，满足人民群众对优质水资源、健康水生态、宜居水环境的需要。</w:t>
      </w:r>
    </w:p>
    <w:p w14:paraId="5FF9BE9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以确权划界成果为依据，强化河湖空间用途管制，建立建设项目占用水利设施和水域岸线补偿制度。按照分级管理的原则，落实河湖管护主体、责任和经费，完善河湖管护标准体系和监督考核机制。加强河湖水生态保护。综合运用河道治理、清淤疏浚、自然修复、截污治污等措施，推进生态功能受损河湖的生态修复。促进生态四川和长江上游生态屏障建设，</w:t>
      </w:r>
      <w:r>
        <w:rPr>
          <w:rFonts w:hint="default" w:ascii="Times New Roman" w:hAnsi="Times New Roman" w:eastAsia="仿宋_GB2312" w:cs="Times New Roman"/>
          <w:color w:val="auto"/>
          <w:spacing w:val="1"/>
          <w:sz w:val="28"/>
          <w:szCs w:val="28"/>
        </w:rPr>
        <w:t>实施大渡河</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rPr>
        <w:t>沙坪镇果山村水生态修复工程，河道清淤疏浚3公里，新建湿地公园120亩，休闲步道3公里，厕所及污水处理设施1座</w:t>
      </w:r>
      <w:r>
        <w:rPr>
          <w:rFonts w:hint="default"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rPr>
        <w:t>全面改善区域内重要河流水生态环境，改善城乡生活环境和河流生态环境。实施官料河流域生态保护修复工程，开展</w:t>
      </w:r>
      <w:r>
        <w:rPr>
          <w:rFonts w:hint="default" w:ascii="Times New Roman" w:hAnsi="Times New Roman" w:eastAsia="仿宋_GB2312" w:cs="Times New Roman"/>
          <w:color w:val="auto"/>
          <w:spacing w:val="1"/>
          <w:sz w:val="28"/>
          <w:szCs w:val="28"/>
          <w:lang w:eastAsia="zh-CN"/>
        </w:rPr>
        <w:t>河道岸线</w:t>
      </w:r>
      <w:r>
        <w:rPr>
          <w:rFonts w:hint="default" w:ascii="Times New Roman" w:hAnsi="Times New Roman" w:eastAsia="仿宋_GB2312" w:cs="Times New Roman"/>
          <w:color w:val="auto"/>
          <w:spacing w:val="1"/>
          <w:sz w:val="28"/>
          <w:szCs w:val="28"/>
        </w:rPr>
        <w:t>堤防修复重建、河道清淤疏浚20公里</w:t>
      </w:r>
      <w:r>
        <w:rPr>
          <w:rFonts w:hint="default" w:ascii="Times New Roman" w:hAnsi="Times New Roman" w:eastAsia="仿宋_GB2312" w:cs="Times New Roman"/>
          <w:color w:val="auto"/>
          <w:spacing w:val="1"/>
          <w:sz w:val="28"/>
          <w:szCs w:val="28"/>
          <w:lang w:val="en-US" w:eastAsia="zh-CN"/>
        </w:rPr>
        <w:t>。实施大小杜鹃池水生态修复工程，对大、小杜鹃池进行清淤治理、岸坡整治，完善施水设施等。</w:t>
      </w:r>
    </w:p>
    <w:p w14:paraId="70C01CD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rPr>
        <w:t>按照实施乡村振兴战略的要求，立足乡村河流特点和保护发展需要，以县域为单元、河流为脉络、村庄为节点，通过清淤疏浚、岸坡整治、水系连通、水源涵养与水土保持等多种措施，集中连片推进，水域岸线并治，结合村庄建设和产业发展，开展农村水系综合整治。围绕水利基础设施和水生态文明建设及水利改革创新三大任务，促进水惠民生、水兴产业、水美乡村和水增活力，着力打造水安于民、水兴于业、水富于民、水美于民的宜居美丽新村，为乡村全面振兴提供有效水利保障。</w:t>
      </w:r>
      <w:r>
        <w:rPr>
          <w:rFonts w:hint="default" w:ascii="Times New Roman" w:hAnsi="Times New Roman" w:eastAsia="仿宋_GB2312" w:cs="Times New Roman"/>
          <w:color w:val="auto"/>
          <w:spacing w:val="1"/>
          <w:sz w:val="28"/>
          <w:szCs w:val="28"/>
          <w:lang w:eastAsia="zh-CN"/>
        </w:rPr>
        <w:t>至</w:t>
      </w:r>
      <w:r>
        <w:rPr>
          <w:rFonts w:hint="default" w:ascii="Times New Roman" w:hAnsi="Times New Roman" w:eastAsia="仿宋_GB2312" w:cs="Times New Roman"/>
          <w:color w:val="auto"/>
          <w:spacing w:val="1"/>
          <w:sz w:val="28"/>
          <w:szCs w:val="28"/>
          <w:lang w:val="en-US" w:eastAsia="zh-CN"/>
        </w:rPr>
        <w:t>2025年底，</w:t>
      </w:r>
      <w:r>
        <w:rPr>
          <w:rFonts w:hint="default" w:ascii="Times New Roman" w:hAnsi="Times New Roman" w:eastAsia="仿宋_GB2312" w:cs="Times New Roman"/>
          <w:color w:val="auto"/>
          <w:spacing w:val="1"/>
          <w:sz w:val="28"/>
          <w:szCs w:val="28"/>
          <w:lang w:eastAsia="zh-CN"/>
        </w:rPr>
        <w:t>实施建设水美新村</w:t>
      </w:r>
      <w:r>
        <w:rPr>
          <w:rFonts w:hint="default" w:ascii="Times New Roman" w:hAnsi="Times New Roman" w:eastAsia="仿宋_GB2312" w:cs="Times New Roman"/>
          <w:color w:val="auto"/>
          <w:spacing w:val="1"/>
          <w:sz w:val="28"/>
          <w:szCs w:val="28"/>
          <w:lang w:val="en-US" w:eastAsia="zh-CN"/>
        </w:rPr>
        <w:t>10个。</w:t>
      </w:r>
    </w:p>
    <w:p w14:paraId="6FF2FCB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259" w:name="_Toc27606"/>
      <w:r>
        <w:rPr>
          <w:rFonts w:hint="eastAsia" w:ascii="Times New Roman" w:hAnsi="Times New Roman" w:eastAsia="楷体" w:cs="Times New Roman"/>
          <w:b/>
          <w:bCs/>
          <w:color w:val="auto"/>
          <w:spacing w:val="4"/>
          <w:sz w:val="32"/>
          <w:szCs w:val="32"/>
          <w:lang w:val="en-US" w:eastAsia="zh-CN"/>
        </w:rPr>
        <w:t>5.4.4幸福河湖建设</w:t>
      </w:r>
      <w:bookmarkEnd w:id="259"/>
    </w:p>
    <w:p w14:paraId="03EDC92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rPr>
        <w:t>全面推行河湖长制是党中央从生态文明建设和经济社会发展全局出发作出的重大决策部署，关乎河湖健康、关系人民福社。为进</w:t>
      </w:r>
      <w:r>
        <w:rPr>
          <w:rFonts w:hint="eastAsia" w:ascii="Times New Roman" w:hAnsi="Times New Roman" w:eastAsia="仿宋_GB2312" w:cs="Times New Roman"/>
          <w:color w:val="auto"/>
          <w:spacing w:val="1"/>
          <w:sz w:val="28"/>
          <w:szCs w:val="28"/>
          <w:lang w:eastAsia="zh-CN"/>
        </w:rPr>
        <w:t>一</w:t>
      </w:r>
      <w:r>
        <w:rPr>
          <w:rFonts w:hint="eastAsia" w:ascii="Times New Roman" w:hAnsi="Times New Roman" w:eastAsia="仿宋_GB2312" w:cs="Times New Roman"/>
          <w:color w:val="auto"/>
          <w:spacing w:val="1"/>
          <w:sz w:val="28"/>
          <w:szCs w:val="28"/>
        </w:rPr>
        <w:t>步强化河湖长制，统筹推进上下游、</w:t>
      </w:r>
      <w:r>
        <w:rPr>
          <w:rFonts w:hint="eastAsia" w:ascii="Times New Roman" w:hAnsi="Times New Roman" w:eastAsia="仿宋_GB2312" w:cs="Times New Roman"/>
          <w:color w:val="auto"/>
          <w:spacing w:val="1"/>
          <w:sz w:val="28"/>
          <w:szCs w:val="28"/>
          <w:lang w:eastAsia="zh-CN"/>
        </w:rPr>
        <w:t>干</w:t>
      </w:r>
      <w:r>
        <w:rPr>
          <w:rFonts w:hint="eastAsia" w:ascii="Times New Roman" w:hAnsi="Times New Roman" w:eastAsia="仿宋_GB2312" w:cs="Times New Roman"/>
          <w:color w:val="auto"/>
          <w:spacing w:val="1"/>
          <w:sz w:val="28"/>
          <w:szCs w:val="28"/>
        </w:rPr>
        <w:t>支流、左右岸协同综合治理，努力让更多的河湖成为造福人民的幸福河湖，根据第4号省总河长令《关于开展幸福河湖建设的令》，结合《四川省幸福河湖建设总体工作方案（</w:t>
      </w:r>
      <w:r>
        <w:rPr>
          <w:rFonts w:hint="eastAsia" w:ascii="Times New Roman" w:hAnsi="Times New Roman" w:eastAsia="仿宋_GB2312" w:cs="Times New Roman"/>
          <w:color w:val="auto"/>
          <w:spacing w:val="1"/>
          <w:sz w:val="28"/>
          <w:szCs w:val="28"/>
          <w:lang w:eastAsia="zh-CN"/>
        </w:rPr>
        <w:t>暂</w:t>
      </w:r>
      <w:r>
        <w:rPr>
          <w:rFonts w:hint="eastAsia" w:ascii="Times New Roman" w:hAnsi="Times New Roman" w:eastAsia="仿宋_GB2312" w:cs="Times New Roman"/>
          <w:color w:val="auto"/>
          <w:spacing w:val="1"/>
          <w:sz w:val="28"/>
          <w:szCs w:val="28"/>
        </w:rPr>
        <w:t>行）》和《乐山市幸福河湖建设规划》，</w:t>
      </w:r>
      <w:r>
        <w:rPr>
          <w:rFonts w:hint="eastAsia" w:ascii="Times New Roman" w:hAnsi="Times New Roman" w:eastAsia="仿宋_GB2312" w:cs="Times New Roman"/>
          <w:color w:val="auto"/>
          <w:spacing w:val="1"/>
          <w:sz w:val="28"/>
          <w:szCs w:val="28"/>
          <w:lang w:val="en-US" w:eastAsia="zh-CN"/>
        </w:rPr>
        <w:t>峨边</w:t>
      </w:r>
      <w:r>
        <w:rPr>
          <w:rFonts w:hint="default" w:ascii="Times New Roman" w:hAnsi="Times New Roman" w:eastAsia="仿宋_GB2312" w:cs="Times New Roman"/>
          <w:color w:val="auto"/>
          <w:spacing w:val="1"/>
          <w:sz w:val="28"/>
          <w:szCs w:val="28"/>
          <w:lang w:val="en-US" w:eastAsia="zh-CN"/>
        </w:rPr>
        <w:t>从</w:t>
      </w:r>
      <w:r>
        <w:rPr>
          <w:rFonts w:hint="default" w:ascii="Times New Roman" w:hAnsi="Times New Roman" w:eastAsia="仿宋_GB2312" w:cs="Times New Roman"/>
          <w:color w:val="auto"/>
          <w:spacing w:val="1"/>
          <w:sz w:val="28"/>
          <w:szCs w:val="28"/>
          <w:lang w:eastAsia="zh-CN"/>
        </w:rPr>
        <w:t>“安澜、生态、宜居、智慧、文化、发展、基础工作和公众满意度”等七个方面提出幸福河湖建设总体目标，根据总体目标，河湖自然禀赋、功能定位、区域条件等，科学分析现状、优势和特色、短板和需求，</w:t>
      </w:r>
      <w:r>
        <w:rPr>
          <w:rFonts w:hint="default" w:ascii="Times New Roman" w:hAnsi="Times New Roman" w:eastAsia="仿宋_GB2312" w:cs="Times New Roman"/>
          <w:color w:val="auto"/>
          <w:spacing w:val="1"/>
          <w:sz w:val="28"/>
          <w:szCs w:val="28"/>
          <w:lang w:val="en-US" w:eastAsia="zh-CN"/>
        </w:rPr>
        <w:t>着力推进大渡河峨边段、官料河、白沙河、杨河等流域幸福河湖建设。</w:t>
      </w:r>
    </w:p>
    <w:p w14:paraId="2E0097D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lang w:eastAsia="zh-CN"/>
        </w:rPr>
        <w:t>对河湖管护基础好、群众受益度高、预计建设成效显著的河湖，陆续开展各流域幸福河湖建设。其中大渡河峨边段流域于</w:t>
      </w:r>
      <w:r>
        <w:rPr>
          <w:rFonts w:hint="default" w:ascii="Times New Roman" w:hAnsi="Times New Roman" w:eastAsia="仿宋_GB2312" w:cs="Times New Roman"/>
          <w:color w:val="auto"/>
          <w:spacing w:val="1"/>
          <w:sz w:val="28"/>
          <w:szCs w:val="28"/>
          <w:lang w:val="en-US" w:eastAsia="zh-CN"/>
        </w:rPr>
        <w:t>2025年</w:t>
      </w:r>
      <w:r>
        <w:rPr>
          <w:rFonts w:hint="default" w:ascii="Times New Roman" w:hAnsi="Times New Roman" w:eastAsia="仿宋_GB2312" w:cs="Times New Roman"/>
          <w:color w:val="auto"/>
          <w:spacing w:val="1"/>
          <w:sz w:val="28"/>
          <w:szCs w:val="28"/>
          <w:lang w:eastAsia="zh-CN"/>
        </w:rPr>
        <w:t>率先建成市级幸福河湖，</w:t>
      </w:r>
      <w:r>
        <w:rPr>
          <w:rFonts w:hint="default" w:ascii="Times New Roman" w:hAnsi="Times New Roman" w:eastAsia="仿宋_GB2312" w:cs="Times New Roman"/>
          <w:color w:val="auto"/>
          <w:spacing w:val="1"/>
          <w:sz w:val="28"/>
          <w:szCs w:val="28"/>
          <w:lang w:val="en-US" w:eastAsia="zh-CN"/>
        </w:rPr>
        <w:t>2025年申报省级幸福河湖；白沙河于2027年建成市级</w:t>
      </w:r>
      <w:r>
        <w:rPr>
          <w:rFonts w:hint="default" w:ascii="Times New Roman" w:hAnsi="Times New Roman" w:eastAsia="仿宋_GB2312" w:cs="Times New Roman"/>
          <w:color w:val="auto"/>
          <w:spacing w:val="1"/>
          <w:sz w:val="28"/>
          <w:szCs w:val="28"/>
          <w:lang w:eastAsia="zh-CN"/>
        </w:rPr>
        <w:t>幸福河湖</w:t>
      </w:r>
      <w:r>
        <w:rPr>
          <w:rFonts w:hint="default" w:ascii="Times New Roman" w:hAnsi="Times New Roman" w:eastAsia="仿宋_GB2312" w:cs="Times New Roman"/>
          <w:color w:val="auto"/>
          <w:spacing w:val="1"/>
          <w:sz w:val="28"/>
          <w:szCs w:val="28"/>
          <w:lang w:val="en-US" w:eastAsia="zh-CN"/>
        </w:rPr>
        <w:t>，2028年申报市级</w:t>
      </w:r>
      <w:r>
        <w:rPr>
          <w:rFonts w:hint="default" w:ascii="Times New Roman" w:hAnsi="Times New Roman" w:eastAsia="仿宋_GB2312" w:cs="Times New Roman"/>
          <w:color w:val="auto"/>
          <w:spacing w:val="1"/>
          <w:sz w:val="28"/>
          <w:szCs w:val="28"/>
          <w:lang w:eastAsia="zh-CN"/>
        </w:rPr>
        <w:t>幸福河湖</w:t>
      </w:r>
      <w:r>
        <w:rPr>
          <w:rFonts w:hint="default" w:ascii="Times New Roman" w:hAnsi="Times New Roman" w:eastAsia="仿宋_GB2312" w:cs="Times New Roman"/>
          <w:color w:val="auto"/>
          <w:spacing w:val="1"/>
          <w:sz w:val="28"/>
          <w:szCs w:val="28"/>
          <w:lang w:val="en-US" w:eastAsia="zh-CN"/>
        </w:rPr>
        <w:t>；</w:t>
      </w:r>
      <w:r>
        <w:rPr>
          <w:rFonts w:hint="default" w:ascii="Times New Roman" w:hAnsi="Times New Roman" w:eastAsia="仿宋_GB2312" w:cs="Times New Roman"/>
          <w:color w:val="auto"/>
          <w:spacing w:val="1"/>
          <w:sz w:val="28"/>
          <w:szCs w:val="28"/>
          <w:lang w:eastAsia="zh-CN"/>
        </w:rPr>
        <w:t>官料河于</w:t>
      </w:r>
      <w:r>
        <w:rPr>
          <w:rFonts w:hint="default" w:ascii="Times New Roman" w:hAnsi="Times New Roman" w:eastAsia="仿宋_GB2312" w:cs="Times New Roman"/>
          <w:color w:val="auto"/>
          <w:spacing w:val="1"/>
          <w:sz w:val="28"/>
          <w:szCs w:val="28"/>
          <w:lang w:val="en-US" w:eastAsia="zh-CN"/>
        </w:rPr>
        <w:t>2029年建成市级</w:t>
      </w:r>
      <w:r>
        <w:rPr>
          <w:rFonts w:hint="default" w:ascii="Times New Roman" w:hAnsi="Times New Roman" w:eastAsia="仿宋_GB2312" w:cs="Times New Roman"/>
          <w:color w:val="auto"/>
          <w:spacing w:val="1"/>
          <w:sz w:val="28"/>
          <w:szCs w:val="28"/>
          <w:lang w:eastAsia="zh-CN"/>
        </w:rPr>
        <w:t>幸福河湖</w:t>
      </w:r>
      <w:r>
        <w:rPr>
          <w:rFonts w:hint="default" w:ascii="Times New Roman" w:hAnsi="Times New Roman" w:eastAsia="仿宋_GB2312" w:cs="Times New Roman"/>
          <w:color w:val="auto"/>
          <w:spacing w:val="1"/>
          <w:sz w:val="28"/>
          <w:szCs w:val="28"/>
          <w:lang w:val="en-US" w:eastAsia="zh-CN"/>
        </w:rPr>
        <w:t>，2030年申报市级幸福河湖</w:t>
      </w:r>
      <w:r>
        <w:rPr>
          <w:rFonts w:hint="default"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lang w:val="en-US" w:eastAsia="zh-CN"/>
        </w:rPr>
        <w:t>杨河于2030年建成市级</w:t>
      </w:r>
      <w:r>
        <w:rPr>
          <w:rFonts w:hint="default" w:ascii="Times New Roman" w:hAnsi="Times New Roman" w:eastAsia="仿宋_GB2312" w:cs="Times New Roman"/>
          <w:color w:val="auto"/>
          <w:spacing w:val="1"/>
          <w:sz w:val="28"/>
          <w:szCs w:val="28"/>
          <w:lang w:eastAsia="zh-CN"/>
        </w:rPr>
        <w:t>幸福河湖</w:t>
      </w:r>
      <w:r>
        <w:rPr>
          <w:rFonts w:hint="default" w:ascii="Times New Roman" w:hAnsi="Times New Roman" w:eastAsia="仿宋_GB2312" w:cs="Times New Roman"/>
          <w:color w:val="auto"/>
          <w:spacing w:val="1"/>
          <w:sz w:val="28"/>
          <w:szCs w:val="28"/>
          <w:lang w:val="en-US" w:eastAsia="zh-CN"/>
        </w:rPr>
        <w:t>，2031年申报市级</w:t>
      </w:r>
      <w:r>
        <w:rPr>
          <w:rFonts w:hint="default" w:ascii="Times New Roman" w:hAnsi="Times New Roman" w:eastAsia="仿宋_GB2312" w:cs="Times New Roman"/>
          <w:color w:val="auto"/>
          <w:spacing w:val="1"/>
          <w:sz w:val="28"/>
          <w:szCs w:val="28"/>
          <w:lang w:eastAsia="zh-CN"/>
        </w:rPr>
        <w:t>幸福河湖</w:t>
      </w:r>
      <w:r>
        <w:rPr>
          <w:rFonts w:hint="eastAsia" w:ascii="Times New Roman" w:hAnsi="Times New Roman" w:eastAsia="仿宋_GB2312" w:cs="Times New Roman"/>
          <w:color w:val="auto"/>
          <w:spacing w:val="1"/>
          <w:sz w:val="28"/>
          <w:szCs w:val="28"/>
        </w:rPr>
        <w:t>。</w:t>
      </w:r>
    </w:p>
    <w:p w14:paraId="17A5D89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主要建设内容包括：</w:t>
      </w:r>
    </w:p>
    <w:p w14:paraId="30D69EB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1</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开展河湖系统治理</w:t>
      </w:r>
    </w:p>
    <w:p w14:paraId="567BDF2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在保障防洪安全的前提下，开展河湖水系连通、河湖岸线保护修复、河湖水域空</w:t>
      </w:r>
      <w:r>
        <w:rPr>
          <w:rFonts w:hint="eastAsia" w:ascii="Times New Roman" w:hAnsi="Times New Roman" w:eastAsia="仿宋_GB2312" w:cs="Times New Roman"/>
          <w:color w:val="auto"/>
          <w:spacing w:val="1"/>
          <w:sz w:val="28"/>
          <w:szCs w:val="28"/>
          <w:lang w:eastAsia="zh-CN"/>
        </w:rPr>
        <w:t>间</w:t>
      </w:r>
      <w:r>
        <w:rPr>
          <w:rFonts w:hint="eastAsia" w:ascii="Times New Roman" w:hAnsi="Times New Roman" w:eastAsia="仿宋_GB2312" w:cs="Times New Roman"/>
          <w:color w:val="auto"/>
          <w:spacing w:val="1"/>
          <w:sz w:val="28"/>
          <w:szCs w:val="28"/>
        </w:rPr>
        <w:t>保护修复、水资源集约节约利用、河湖生物多样性保护修复、水环境治理、防污控污、水文化保护传承与挖掘创新、水源涵养与水土保持等工作。</w:t>
      </w:r>
    </w:p>
    <w:p w14:paraId="740D73D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2</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提升管护能力</w:t>
      </w:r>
    </w:p>
    <w:p w14:paraId="1110E0E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聚焦河湖长制提档升级、河湖管理能力提升，强化河湖水</w:t>
      </w:r>
      <w:r>
        <w:rPr>
          <w:rFonts w:hint="eastAsia" w:ascii="Times New Roman" w:hAnsi="Times New Roman" w:eastAsia="仿宋_GB2312" w:cs="Times New Roman"/>
          <w:color w:val="auto"/>
          <w:spacing w:val="1"/>
          <w:sz w:val="28"/>
          <w:szCs w:val="28"/>
          <w:lang w:eastAsia="zh-CN"/>
        </w:rPr>
        <w:t>域岸</w:t>
      </w:r>
      <w:r>
        <w:rPr>
          <w:rFonts w:hint="eastAsia" w:ascii="Times New Roman" w:hAnsi="Times New Roman" w:eastAsia="仿宋_GB2312" w:cs="Times New Roman"/>
          <w:color w:val="auto"/>
          <w:spacing w:val="1"/>
          <w:sz w:val="28"/>
          <w:szCs w:val="28"/>
        </w:rPr>
        <w:t>线空</w:t>
      </w:r>
      <w:r>
        <w:rPr>
          <w:rFonts w:hint="eastAsia" w:ascii="Times New Roman" w:hAnsi="Times New Roman" w:eastAsia="仿宋_GB2312" w:cs="Times New Roman"/>
          <w:color w:val="auto"/>
          <w:spacing w:val="1"/>
          <w:sz w:val="28"/>
          <w:szCs w:val="28"/>
          <w:lang w:eastAsia="zh-CN"/>
        </w:rPr>
        <w:t>间</w:t>
      </w:r>
      <w:r>
        <w:rPr>
          <w:rFonts w:hint="eastAsia" w:ascii="Times New Roman" w:hAnsi="Times New Roman" w:eastAsia="仿宋_GB2312" w:cs="Times New Roman"/>
          <w:color w:val="auto"/>
          <w:spacing w:val="1"/>
          <w:sz w:val="28"/>
          <w:szCs w:val="28"/>
        </w:rPr>
        <w:t>管控，开展河</w:t>
      </w:r>
      <w:r>
        <w:rPr>
          <w:rFonts w:hint="eastAsia" w:ascii="Times New Roman" w:hAnsi="Times New Roman" w:eastAsia="仿宋_GB2312" w:cs="Times New Roman"/>
          <w:color w:val="auto"/>
          <w:spacing w:val="1"/>
          <w:sz w:val="28"/>
          <w:szCs w:val="28"/>
          <w:lang w:eastAsia="zh-CN"/>
        </w:rPr>
        <w:t>湖</w:t>
      </w:r>
      <w:r>
        <w:rPr>
          <w:rFonts w:hint="eastAsia" w:ascii="Times New Roman" w:hAnsi="Times New Roman" w:eastAsia="仿宋_GB2312" w:cs="Times New Roman"/>
          <w:color w:val="auto"/>
          <w:spacing w:val="1"/>
          <w:sz w:val="28"/>
          <w:szCs w:val="28"/>
        </w:rPr>
        <w:t>管理</w:t>
      </w:r>
      <w:r>
        <w:rPr>
          <w:rFonts w:hint="eastAsia" w:ascii="Times New Roman" w:hAnsi="Times New Roman" w:eastAsia="仿宋_GB2312" w:cs="Times New Roman"/>
          <w:color w:val="auto"/>
          <w:spacing w:val="1"/>
          <w:sz w:val="28"/>
          <w:szCs w:val="28"/>
          <w:lang w:eastAsia="zh-CN"/>
        </w:rPr>
        <w:t>界桩</w:t>
      </w:r>
      <w:r>
        <w:rPr>
          <w:rFonts w:hint="eastAsia" w:ascii="Times New Roman" w:hAnsi="Times New Roman" w:eastAsia="仿宋_GB2312" w:cs="Times New Roman"/>
          <w:color w:val="auto"/>
          <w:spacing w:val="1"/>
          <w:sz w:val="28"/>
          <w:szCs w:val="28"/>
        </w:rPr>
        <w:t>界碑埋设、岸线</w:t>
      </w:r>
      <w:r>
        <w:rPr>
          <w:rFonts w:hint="eastAsia" w:ascii="Times New Roman" w:hAnsi="Times New Roman" w:eastAsia="仿宋_GB2312" w:cs="Times New Roman"/>
          <w:color w:val="auto"/>
          <w:spacing w:val="1"/>
          <w:sz w:val="28"/>
          <w:szCs w:val="28"/>
          <w:lang w:eastAsia="zh-CN"/>
        </w:rPr>
        <w:t>保</w:t>
      </w:r>
      <w:r>
        <w:rPr>
          <w:rFonts w:hint="eastAsia" w:ascii="Times New Roman" w:hAnsi="Times New Roman" w:eastAsia="仿宋_GB2312" w:cs="Times New Roman"/>
          <w:color w:val="auto"/>
          <w:spacing w:val="1"/>
          <w:sz w:val="28"/>
          <w:szCs w:val="28"/>
        </w:rPr>
        <w:t>护与利用</w:t>
      </w:r>
      <w:r>
        <w:rPr>
          <w:rFonts w:hint="eastAsia" w:ascii="Times New Roman" w:hAnsi="Times New Roman" w:eastAsia="仿宋_GB2312" w:cs="Times New Roman"/>
          <w:color w:val="auto"/>
          <w:spacing w:val="1"/>
          <w:sz w:val="28"/>
          <w:szCs w:val="28"/>
          <w:lang w:eastAsia="zh-CN"/>
        </w:rPr>
        <w:t>规</w:t>
      </w:r>
      <w:r>
        <w:rPr>
          <w:rFonts w:hint="eastAsia" w:ascii="Times New Roman" w:hAnsi="Times New Roman" w:eastAsia="仿宋_GB2312" w:cs="Times New Roman"/>
          <w:color w:val="auto"/>
          <w:spacing w:val="1"/>
          <w:sz w:val="28"/>
          <w:szCs w:val="28"/>
        </w:rPr>
        <w:t>划</w:t>
      </w:r>
      <w:r>
        <w:rPr>
          <w:rFonts w:hint="eastAsia" w:ascii="Times New Roman" w:hAnsi="Times New Roman" w:eastAsia="仿宋_GB2312" w:cs="Times New Roman"/>
          <w:color w:val="auto"/>
          <w:spacing w:val="1"/>
          <w:sz w:val="28"/>
          <w:szCs w:val="28"/>
          <w:lang w:eastAsia="zh-CN"/>
        </w:rPr>
        <w:t>编制</w:t>
      </w:r>
      <w:r>
        <w:rPr>
          <w:rFonts w:hint="eastAsia" w:ascii="Times New Roman" w:hAnsi="Times New Roman" w:eastAsia="仿宋_GB2312" w:cs="Times New Roman"/>
          <w:color w:val="auto"/>
          <w:spacing w:val="1"/>
          <w:sz w:val="28"/>
          <w:szCs w:val="28"/>
        </w:rPr>
        <w:t>、河湖</w:t>
      </w:r>
      <w:r>
        <w:rPr>
          <w:rFonts w:hint="eastAsia" w:ascii="Times New Roman" w:hAnsi="Times New Roman" w:eastAsia="仿宋_GB2312" w:cs="Times New Roman"/>
          <w:color w:val="auto"/>
          <w:spacing w:val="1"/>
          <w:sz w:val="28"/>
          <w:szCs w:val="28"/>
          <w:lang w:eastAsia="zh-CN"/>
        </w:rPr>
        <w:t>管</w:t>
      </w:r>
      <w:r>
        <w:rPr>
          <w:rFonts w:hint="eastAsia" w:ascii="Times New Roman" w:hAnsi="Times New Roman" w:eastAsia="仿宋_GB2312" w:cs="Times New Roman"/>
          <w:color w:val="auto"/>
          <w:spacing w:val="1"/>
          <w:sz w:val="28"/>
          <w:szCs w:val="28"/>
        </w:rPr>
        <w:t>护</w:t>
      </w:r>
      <w:r>
        <w:rPr>
          <w:rFonts w:hint="eastAsia" w:ascii="Times New Roman" w:hAnsi="Times New Roman" w:eastAsia="仿宋_GB2312" w:cs="Times New Roman"/>
          <w:color w:val="auto"/>
          <w:spacing w:val="1"/>
          <w:sz w:val="28"/>
          <w:szCs w:val="28"/>
          <w:lang w:eastAsia="zh-CN"/>
        </w:rPr>
        <w:t>必需</w:t>
      </w:r>
      <w:r>
        <w:rPr>
          <w:rFonts w:hint="eastAsia" w:ascii="Times New Roman" w:hAnsi="Times New Roman" w:eastAsia="仿宋_GB2312" w:cs="Times New Roman"/>
          <w:color w:val="auto"/>
          <w:spacing w:val="1"/>
          <w:sz w:val="28"/>
          <w:szCs w:val="28"/>
        </w:rPr>
        <w:t>的</w:t>
      </w:r>
      <w:r>
        <w:rPr>
          <w:rFonts w:hint="eastAsia" w:ascii="Times New Roman" w:hAnsi="Times New Roman" w:eastAsia="仿宋_GB2312" w:cs="Times New Roman"/>
          <w:color w:val="auto"/>
          <w:spacing w:val="1"/>
          <w:sz w:val="28"/>
          <w:szCs w:val="28"/>
          <w:lang w:eastAsia="zh-CN"/>
        </w:rPr>
        <w:t>智慧监管</w:t>
      </w:r>
      <w:r>
        <w:rPr>
          <w:rFonts w:hint="eastAsia" w:ascii="Times New Roman" w:hAnsi="Times New Roman" w:eastAsia="仿宋_GB2312" w:cs="Times New Roman"/>
          <w:color w:val="auto"/>
          <w:spacing w:val="1"/>
          <w:sz w:val="28"/>
          <w:szCs w:val="28"/>
        </w:rPr>
        <w:t>设施建</w:t>
      </w:r>
      <w:r>
        <w:rPr>
          <w:rFonts w:hint="eastAsia" w:ascii="Times New Roman" w:hAnsi="Times New Roman" w:eastAsia="仿宋_GB2312" w:cs="Times New Roman"/>
          <w:color w:val="auto"/>
          <w:spacing w:val="1"/>
          <w:sz w:val="28"/>
          <w:szCs w:val="28"/>
          <w:lang w:eastAsia="zh-CN"/>
        </w:rPr>
        <w:t>设</w:t>
      </w:r>
      <w:r>
        <w:rPr>
          <w:rFonts w:hint="eastAsia" w:ascii="Times New Roman" w:hAnsi="Times New Roman" w:eastAsia="仿宋_GB2312" w:cs="Times New Roman"/>
          <w:color w:val="auto"/>
          <w:spacing w:val="1"/>
          <w:sz w:val="28"/>
          <w:szCs w:val="28"/>
        </w:rPr>
        <w:t>、河</w:t>
      </w:r>
      <w:r>
        <w:rPr>
          <w:rFonts w:hint="eastAsia" w:ascii="Times New Roman" w:hAnsi="Times New Roman" w:eastAsia="仿宋_GB2312" w:cs="Times New Roman"/>
          <w:color w:val="auto"/>
          <w:spacing w:val="1"/>
          <w:sz w:val="28"/>
          <w:szCs w:val="28"/>
          <w:lang w:eastAsia="zh-CN"/>
        </w:rPr>
        <w:t>湖管</w:t>
      </w:r>
      <w:r>
        <w:rPr>
          <w:rFonts w:hint="eastAsia" w:ascii="Times New Roman" w:hAnsi="Times New Roman" w:eastAsia="仿宋_GB2312" w:cs="Times New Roman"/>
          <w:color w:val="auto"/>
          <w:spacing w:val="1"/>
          <w:sz w:val="28"/>
          <w:szCs w:val="28"/>
        </w:rPr>
        <w:t>护长效机制构建等。</w:t>
      </w:r>
    </w:p>
    <w:p w14:paraId="5391678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3</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助力流域区域发展</w:t>
      </w:r>
    </w:p>
    <w:p w14:paraId="3B44F57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在严格保护河湖水域岸线空</w:t>
      </w:r>
      <w:r>
        <w:rPr>
          <w:rFonts w:hint="eastAsia" w:ascii="Times New Roman" w:hAnsi="Times New Roman" w:eastAsia="仿宋_GB2312" w:cs="Times New Roman"/>
          <w:color w:val="auto"/>
          <w:spacing w:val="1"/>
          <w:sz w:val="28"/>
          <w:szCs w:val="28"/>
          <w:lang w:eastAsia="zh-CN"/>
        </w:rPr>
        <w:t>间</w:t>
      </w:r>
      <w:r>
        <w:rPr>
          <w:rFonts w:hint="eastAsia" w:ascii="Times New Roman" w:hAnsi="Times New Roman" w:eastAsia="仿宋_GB2312" w:cs="Times New Roman"/>
          <w:color w:val="auto"/>
          <w:spacing w:val="1"/>
          <w:sz w:val="28"/>
          <w:szCs w:val="28"/>
        </w:rPr>
        <w:t>、生态环境安全前提下，建设必要的沿河湖</w:t>
      </w:r>
      <w:r>
        <w:rPr>
          <w:rFonts w:hint="eastAsia" w:ascii="Times New Roman" w:hAnsi="Times New Roman" w:eastAsia="仿宋_GB2312" w:cs="Times New Roman"/>
          <w:color w:val="auto"/>
          <w:spacing w:val="1"/>
          <w:sz w:val="28"/>
          <w:szCs w:val="28"/>
          <w:lang w:eastAsia="zh-CN"/>
        </w:rPr>
        <w:t>绿色廊道及便民</w:t>
      </w:r>
      <w:r>
        <w:rPr>
          <w:rFonts w:hint="eastAsia" w:ascii="Times New Roman" w:hAnsi="Times New Roman" w:eastAsia="仿宋_GB2312" w:cs="Times New Roman"/>
          <w:color w:val="auto"/>
          <w:spacing w:val="1"/>
          <w:sz w:val="28"/>
          <w:szCs w:val="28"/>
        </w:rPr>
        <w:t>利民</w:t>
      </w:r>
      <w:r>
        <w:rPr>
          <w:rFonts w:hint="eastAsia" w:ascii="Times New Roman" w:hAnsi="Times New Roman" w:eastAsia="仿宋_GB2312" w:cs="Times New Roman"/>
          <w:color w:val="auto"/>
          <w:spacing w:val="1"/>
          <w:sz w:val="28"/>
          <w:szCs w:val="28"/>
          <w:lang w:eastAsia="zh-CN"/>
        </w:rPr>
        <w:t>亲</w:t>
      </w:r>
      <w:r>
        <w:rPr>
          <w:rFonts w:hint="eastAsia" w:ascii="Times New Roman" w:hAnsi="Times New Roman" w:eastAsia="仿宋_GB2312" w:cs="Times New Roman"/>
          <w:color w:val="auto"/>
          <w:spacing w:val="1"/>
          <w:sz w:val="28"/>
          <w:szCs w:val="28"/>
        </w:rPr>
        <w:t>水设施</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rPr>
        <w:t>结合河湖治理</w:t>
      </w:r>
      <w:r>
        <w:rPr>
          <w:rFonts w:hint="eastAsia" w:ascii="Times New Roman" w:hAnsi="Times New Roman" w:eastAsia="仿宋_GB2312" w:cs="Times New Roman"/>
          <w:color w:val="auto"/>
          <w:spacing w:val="1"/>
          <w:sz w:val="28"/>
          <w:szCs w:val="28"/>
          <w:lang w:eastAsia="zh-CN"/>
        </w:rPr>
        <w:t>管</w:t>
      </w:r>
      <w:r>
        <w:rPr>
          <w:rFonts w:hint="eastAsia" w:ascii="Times New Roman" w:hAnsi="Times New Roman" w:eastAsia="仿宋_GB2312" w:cs="Times New Roman"/>
          <w:color w:val="auto"/>
          <w:spacing w:val="1"/>
          <w:sz w:val="28"/>
          <w:szCs w:val="28"/>
        </w:rPr>
        <w:t>护预期成放，优化河湖</w:t>
      </w:r>
      <w:r>
        <w:rPr>
          <w:rFonts w:hint="eastAsia" w:ascii="Times New Roman" w:hAnsi="Times New Roman" w:eastAsia="仿宋_GB2312" w:cs="Times New Roman"/>
          <w:color w:val="auto"/>
          <w:spacing w:val="1"/>
          <w:sz w:val="28"/>
          <w:szCs w:val="28"/>
          <w:lang w:eastAsia="zh-CN"/>
        </w:rPr>
        <w:t>资源配置</w:t>
      </w:r>
      <w:r>
        <w:rPr>
          <w:rFonts w:hint="eastAsia" w:ascii="Times New Roman" w:hAnsi="Times New Roman" w:eastAsia="仿宋_GB2312" w:cs="Times New Roman"/>
          <w:color w:val="auto"/>
          <w:spacing w:val="1"/>
          <w:sz w:val="28"/>
          <w:szCs w:val="28"/>
        </w:rPr>
        <w:t>，挖掘河湖生态价值，打造以河湖水系为依托的绿色产业链、生态农业带、优质服务业体系，推动生态产品价值实现，带动区城人民群众就近致富、反哺河湖管护资金需求，形成良性发展机制。</w:t>
      </w:r>
    </w:p>
    <w:p w14:paraId="31463420">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60" w:name="_Toc12766"/>
      <w:bookmarkStart w:id="261" w:name="_Toc6848"/>
      <w:r>
        <w:rPr>
          <w:rFonts w:hint="eastAsia" w:ascii="Times New Roman" w:hAnsi="Times New Roman" w:eastAsia="楷体" w:cs="Times New Roman"/>
          <w:b/>
          <w:bCs/>
          <w:color w:val="auto"/>
          <w:spacing w:val="4"/>
          <w:sz w:val="32"/>
          <w:szCs w:val="32"/>
          <w:lang w:val="en-US" w:eastAsia="zh-CN"/>
        </w:rPr>
        <w:t>5.4.5</w:t>
      </w:r>
      <w:r>
        <w:rPr>
          <w:rFonts w:hint="default" w:ascii="Times New Roman" w:hAnsi="Times New Roman" w:eastAsia="楷体" w:cs="Times New Roman"/>
          <w:b/>
          <w:bCs/>
          <w:color w:val="auto"/>
          <w:spacing w:val="4"/>
          <w:sz w:val="32"/>
          <w:szCs w:val="32"/>
          <w:lang w:val="en-US" w:eastAsia="zh-CN"/>
        </w:rPr>
        <w:t>强化水源涵养生态保护</w:t>
      </w:r>
      <w:bookmarkEnd w:id="260"/>
      <w:bookmarkEnd w:id="261"/>
    </w:p>
    <w:p w14:paraId="2F7BF59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eastAsia" w:ascii="Times New Roman" w:hAnsi="Times New Roman" w:eastAsia="仿宋_GB2312" w:cs="Times New Roman"/>
          <w:color w:val="auto"/>
          <w:spacing w:val="1"/>
          <w:sz w:val="28"/>
          <w:szCs w:val="28"/>
          <w:lang w:val="en-US" w:eastAsia="zh-CN"/>
        </w:rPr>
      </w:pPr>
      <w:bookmarkStart w:id="262" w:name="_Toc14847"/>
      <w:bookmarkStart w:id="263" w:name="_Toc30651"/>
      <w:r>
        <w:rPr>
          <w:rFonts w:hint="default" w:ascii="Times New Roman" w:hAnsi="Times New Roman" w:eastAsia="仿宋_GB2312" w:cs="Times New Roman"/>
          <w:color w:val="auto"/>
          <w:sz w:val="28"/>
          <w:szCs w:val="28"/>
        </w:rPr>
        <w:t>加强对水源涵养区的保护与管理，严格保护具有重要水源涵养功能的自然植被，限制或禁止无序采矿、毁林开荒等损害生态系统水源涵养功能的经济社会活动和生产方式。对于水土流失严重、生态脆弱的地区，应当限制或者禁止可能造成水土流失的生产建设活动，允许封育保护、林草种植、退田还林、生态移民等行为。</w:t>
      </w:r>
    </w:p>
    <w:p w14:paraId="0FD6484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（1）</w:t>
      </w:r>
      <w:r>
        <w:rPr>
          <w:rFonts w:hint="default" w:ascii="Times New Roman" w:hAnsi="Times New Roman" w:eastAsia="仿宋_GB2312" w:cs="Times New Roman"/>
          <w:color w:val="auto"/>
          <w:spacing w:val="1"/>
          <w:sz w:val="28"/>
          <w:szCs w:val="28"/>
          <w:lang w:val="en-US" w:eastAsia="zh-CN"/>
        </w:rPr>
        <w:t>提升源头区水源涵养能力</w:t>
      </w:r>
      <w:bookmarkEnd w:id="262"/>
      <w:bookmarkEnd w:id="263"/>
    </w:p>
    <w:p w14:paraId="0611F63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lang w:val="en-US" w:eastAsia="zh-CN"/>
        </w:rPr>
        <w:t>落实《中华人民共和国长江保护法》（2020年）、《乐山市三江岸线保护条例》（2022年）等，结合县域实际明确保护管控要求，推进大渡河及支流水生态廊道协同保护与治理。至2035年，水系自然岸线率达到上级要求，强化流域水源涵养和水土保持能力，加强沿线小流域面源污染治理，建设水清岸绿景美的沿江绿色生态廊道，筑牢长江上游生态屏障，促进生态环境保护和高质量发展</w:t>
      </w:r>
      <w:r>
        <w:rPr>
          <w:rFonts w:hint="default" w:ascii="Times New Roman" w:hAnsi="Times New Roman" w:eastAsia="仿宋_GB2312" w:cs="Times New Roman"/>
          <w:color w:val="auto"/>
          <w:spacing w:val="1"/>
          <w:sz w:val="28"/>
          <w:szCs w:val="28"/>
        </w:rPr>
        <w:t>。</w:t>
      </w:r>
    </w:p>
    <w:p w14:paraId="3B38EF2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bookmarkStart w:id="264" w:name="_Toc8394"/>
      <w:bookmarkStart w:id="265" w:name="_Toc8086"/>
      <w:r>
        <w:rPr>
          <w:rFonts w:hint="eastAsia" w:ascii="Times New Roman" w:hAnsi="Times New Roman" w:eastAsia="仿宋_GB2312" w:cs="Times New Roman"/>
          <w:color w:val="auto"/>
          <w:spacing w:val="1"/>
          <w:sz w:val="28"/>
          <w:szCs w:val="28"/>
          <w:lang w:val="en-US" w:eastAsia="zh-CN"/>
        </w:rPr>
        <w:t>（2）</w:t>
      </w:r>
      <w:r>
        <w:rPr>
          <w:rFonts w:hint="default" w:ascii="Times New Roman" w:hAnsi="Times New Roman" w:eastAsia="仿宋_GB2312" w:cs="Times New Roman"/>
          <w:color w:val="auto"/>
          <w:spacing w:val="1"/>
          <w:sz w:val="28"/>
          <w:szCs w:val="28"/>
          <w:lang w:val="en-US" w:eastAsia="zh-CN"/>
        </w:rPr>
        <w:t>强化饮用水水源保护</w:t>
      </w:r>
      <w:bookmarkEnd w:id="264"/>
      <w:bookmarkEnd w:id="265"/>
    </w:p>
    <w:p w14:paraId="1B88C0E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落实《长江保护法》、《乐山市集中式饮用水水源保护管理条例》等法律法规规定，以水源地规范化管理为重点，切实做好饮用水水源保护工作。</w:t>
      </w:r>
      <w:r>
        <w:rPr>
          <w:rFonts w:hint="eastAsia" w:ascii="Times New Roman" w:hAnsi="Times New Roman" w:eastAsia="仿宋_GB2312" w:cs="Times New Roman"/>
          <w:color w:val="auto"/>
          <w:spacing w:val="1"/>
          <w:sz w:val="28"/>
          <w:szCs w:val="28"/>
          <w:lang w:eastAsia="zh-CN"/>
        </w:rPr>
        <w:t>峨边</w:t>
      </w:r>
      <w:r>
        <w:rPr>
          <w:rFonts w:hint="default" w:ascii="Times New Roman" w:hAnsi="Times New Roman" w:eastAsia="仿宋_GB2312" w:cs="Times New Roman"/>
          <w:color w:val="auto"/>
          <w:spacing w:val="1"/>
          <w:sz w:val="28"/>
          <w:szCs w:val="28"/>
          <w:lang w:eastAsia="zh-CN"/>
        </w:rPr>
        <w:t>城区主水源为</w:t>
      </w:r>
      <w:r>
        <w:rPr>
          <w:rFonts w:hint="default" w:ascii="Times New Roman" w:hAnsi="Times New Roman" w:eastAsia="仿宋_GB2312" w:cs="Times New Roman"/>
          <w:color w:val="auto"/>
          <w:spacing w:val="1"/>
          <w:sz w:val="28"/>
          <w:szCs w:val="28"/>
          <w:lang w:val="en-US" w:eastAsia="zh-CN"/>
        </w:rPr>
        <w:t>芹菜沟等8条溪沟，其他乡镇也是以地表溪沟水作为饮用水水源，应</w:t>
      </w:r>
      <w:r>
        <w:rPr>
          <w:rFonts w:hint="default" w:ascii="Times New Roman" w:hAnsi="Times New Roman" w:eastAsia="仿宋_GB2312" w:cs="Times New Roman"/>
          <w:color w:val="auto"/>
          <w:spacing w:val="1"/>
          <w:sz w:val="28"/>
          <w:szCs w:val="28"/>
        </w:rPr>
        <w:t>加强水源地水量水质监测，逐月编发水源地水文情报。加强饮用水水源地的水土保持、水域开发、岸线管理工作，从源头保障水源安全。</w:t>
      </w:r>
    </w:p>
    <w:p w14:paraId="1C3B974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bookmarkStart w:id="266" w:name="_Toc7193"/>
      <w:bookmarkStart w:id="267" w:name="_Toc18673"/>
      <w:r>
        <w:rPr>
          <w:rFonts w:hint="eastAsia" w:ascii="Times New Roman" w:hAnsi="Times New Roman" w:eastAsia="仿宋_GB2312" w:cs="Times New Roman"/>
          <w:color w:val="auto"/>
          <w:spacing w:val="1"/>
          <w:sz w:val="28"/>
          <w:szCs w:val="28"/>
          <w:lang w:val="en-US" w:eastAsia="zh-CN"/>
        </w:rPr>
        <w:t>（3）</w:t>
      </w:r>
      <w:r>
        <w:rPr>
          <w:rFonts w:hint="default" w:ascii="Times New Roman" w:hAnsi="Times New Roman" w:eastAsia="仿宋_GB2312" w:cs="Times New Roman"/>
          <w:color w:val="auto"/>
          <w:spacing w:val="1"/>
          <w:sz w:val="28"/>
          <w:szCs w:val="28"/>
          <w:lang w:val="en-US" w:eastAsia="zh-CN"/>
        </w:rPr>
        <w:t>加强地下水保护</w:t>
      </w:r>
      <w:bookmarkEnd w:id="266"/>
      <w:bookmarkEnd w:id="267"/>
    </w:p>
    <w:p w14:paraId="44C1CDF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深入贯彻《地下水管理条例》，实施地下水禁采区、限采区的划定工作，明确地热能开发利用的禁止和限制取水范围，推动优化地下水取水工程布局。加强地下水监测与分析，增加地下水在线监测系统站点布设，完善地下水取水台账，持续发布地下水水量、水位管控监测通报。强化地下水战略储备定位，加强地下水保护。全面完成地下水资源监管要素调查评价暨开发利用保护区划项目，开展地下水资源分布情况及取用水对象情况调查，逐步厘清地下水资源供给侧、需求侧底数，全面夯实地下水资源管理家底</w:t>
      </w:r>
      <w:r>
        <w:rPr>
          <w:rFonts w:hint="eastAsia" w:ascii="Times New Roman" w:hAnsi="Times New Roman" w:eastAsia="仿宋_GB2312" w:cs="Times New Roman"/>
          <w:color w:val="auto"/>
          <w:spacing w:val="1"/>
          <w:sz w:val="28"/>
          <w:szCs w:val="28"/>
          <w:lang w:eastAsia="zh-CN"/>
        </w:rPr>
        <w:t>。</w:t>
      </w:r>
    </w:p>
    <w:p w14:paraId="1270CDE4">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268" w:name="_Toc16355"/>
      <w:bookmarkStart w:id="269" w:name="_Toc1889"/>
      <w:r>
        <w:rPr>
          <w:rFonts w:hint="eastAsia" w:ascii="Times New Roman" w:hAnsi="Times New Roman" w:eastAsia="楷体" w:cs="Times New Roman"/>
          <w:b/>
          <w:bCs/>
          <w:color w:val="auto"/>
          <w:spacing w:val="4"/>
          <w:sz w:val="32"/>
          <w:szCs w:val="32"/>
          <w:lang w:val="en-US" w:eastAsia="zh-CN"/>
        </w:rPr>
        <w:t>5.4.6</w:t>
      </w:r>
      <w:r>
        <w:rPr>
          <w:rFonts w:hint="default" w:ascii="Times New Roman" w:hAnsi="Times New Roman" w:eastAsia="楷体" w:cs="Times New Roman"/>
          <w:b/>
          <w:bCs/>
          <w:color w:val="auto"/>
          <w:spacing w:val="4"/>
          <w:sz w:val="32"/>
          <w:szCs w:val="32"/>
          <w:lang w:val="en-US" w:eastAsia="zh-CN"/>
        </w:rPr>
        <w:t>水文化弘扬与建设</w:t>
      </w:r>
      <w:bookmarkEnd w:id="268"/>
      <w:bookmarkEnd w:id="269"/>
    </w:p>
    <w:p w14:paraId="4E60872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彝族美神故里，生态山水画廊”。北国山河的粗犷雄壮，江南水乡的灵秀温婉在小凉山下完美融合，大自然的神奇伟力铸就了峨边彝族自治县这方美丽的热土。黑竹沟风景区中外驰名，已建成国家级森林公园、国家级自然保护区、国家级水利风景区、国家AAAA级景区、四川省级生态旅游示范区。面对未来，峨边充分汇聚全县智慧和力量，确立了“18345”总体思路，始终紧扣“致力绿色崛起、建设美丽峨边”一个主题，紧紧瞄准建设“国家生态文明建设示范县”“三位一体国际旅游目的地”“全国民族团结进步示范县”“四川民族地区绿色经济强县”四大目标。</w:t>
      </w:r>
    </w:p>
    <w:p w14:paraId="681876F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在生态文明战略的统领下，保护好官料河、黑竹沟、大渡河等重点水域资源。在管理保护过程中，始终紧扣“致力绿色崛起、建设美丽峨边”的主题，更加注重水利功能与人文内涵的有机结合，以及水利科技知识的普及，注重塑造精品景区，提升景区质量，加强宣传和引导，提升景区社会影响力。挖掘水电开拓史，建成大渡河水文化博览馆，把水利风景区建设作为提升水工程及其水环境的文化内涵和品位的示范工程。使之成为传播水文化的重要平台，成为水文化产业发展的重要领域。</w:t>
      </w:r>
    </w:p>
    <w:p w14:paraId="5F09D7D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深化管理模式改革，构建“扁平化、链条式”管理体系，整合旅游、住建、国土、林业、水务等行业职责，健全完善黑竹沟管委会职能，与景区开发“一盘棋”实体运行。创新宣传营销模式，依托西博会、旅博会、文旅发展大会等平台，高水平策划宣传与体验活动，提升旅游服务质量、丰富旅游体验、释放旅游潜能。</w:t>
      </w:r>
    </w:p>
    <w:p w14:paraId="68F79A1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用现代景观水利的理念和现代公共艺术、环境艺术设计思路与手段建设和改造水工程，</w:t>
      </w:r>
      <w:r>
        <w:rPr>
          <w:rFonts w:hint="default" w:ascii="Times New Roman" w:hAnsi="Times New Roman" w:eastAsia="仿宋_GB2312" w:cs="Times New Roman"/>
          <w:color w:val="auto"/>
          <w:spacing w:val="1"/>
          <w:sz w:val="28"/>
          <w:szCs w:val="28"/>
          <w:lang w:eastAsia="zh-CN"/>
        </w:rPr>
        <w:t>在</w:t>
      </w:r>
      <w:r>
        <w:rPr>
          <w:rFonts w:hint="default" w:ascii="Times New Roman" w:hAnsi="Times New Roman" w:eastAsia="仿宋_GB2312" w:cs="Times New Roman"/>
          <w:color w:val="auto"/>
          <w:spacing w:val="1"/>
          <w:sz w:val="28"/>
          <w:szCs w:val="28"/>
          <w:lang w:val="en-US" w:eastAsia="zh-CN"/>
        </w:rPr>
        <w:t>滨河公园以东、大渡河大桥以西</w:t>
      </w:r>
      <w:r>
        <w:rPr>
          <w:rFonts w:hint="eastAsia" w:ascii="Times New Roman" w:hAnsi="Times New Roman" w:eastAsia="仿宋_GB2312" w:cs="Times New Roman"/>
          <w:color w:val="auto"/>
          <w:spacing w:val="1"/>
          <w:sz w:val="28"/>
          <w:szCs w:val="28"/>
          <w:lang w:val="en-US" w:eastAsia="zh-CN"/>
        </w:rPr>
        <w:t>的</w:t>
      </w:r>
      <w:r>
        <w:rPr>
          <w:rFonts w:hint="default" w:ascii="Times New Roman" w:hAnsi="Times New Roman" w:eastAsia="仿宋_GB2312" w:cs="Times New Roman"/>
          <w:color w:val="auto"/>
          <w:spacing w:val="1"/>
          <w:sz w:val="28"/>
          <w:szCs w:val="28"/>
          <w:lang w:val="en-US" w:eastAsia="zh-CN"/>
        </w:rPr>
        <w:t>岸线主要采用自然景观，东风新城段结合城市滨水公共空间的打造统筹建设；滨河公园以东则结合公园改造进行整体设计。</w:t>
      </w:r>
      <w:r>
        <w:rPr>
          <w:rFonts w:hint="default" w:ascii="Times New Roman" w:hAnsi="Times New Roman" w:eastAsia="仿宋_GB2312" w:cs="Times New Roman"/>
          <w:color w:val="auto"/>
          <w:spacing w:val="1"/>
          <w:sz w:val="28"/>
          <w:szCs w:val="28"/>
        </w:rPr>
        <w:t>实现水利与园林、治水与生态、亲水与安全的有机结合，在保障工程安全正常运行的状态下，使风景优美的河道成为人们陶冶性情的好去处，使水利工程成为人们赏心悦目的好风景，使清新靓丽的水利风景区成为人们休闲娱乐的好场所，更好地满足人民日益提高的物质文化生活需要。</w:t>
      </w:r>
    </w:p>
    <w:bookmarkEnd w:id="238"/>
    <w:p w14:paraId="7FA235E2">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270" w:name="_Toc29200"/>
      <w:r>
        <w:rPr>
          <w:rFonts w:hint="eastAsia" w:ascii="Times New Roman" w:hAnsi="Times New Roman" w:eastAsia="楷体" w:cs="Times New Roman"/>
          <w:b/>
          <w:bCs/>
          <w:color w:val="auto"/>
          <w:sz w:val="36"/>
          <w:szCs w:val="36"/>
          <w:lang w:val="en-US" w:eastAsia="zh-CN"/>
        </w:rPr>
        <w:t>5.5加强地下水超采综合治理</w:t>
      </w:r>
      <w:bookmarkEnd w:id="270"/>
    </w:p>
    <w:p w14:paraId="6000C82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全县现状无地下水超采区。未来应深入其彻《地下水管理条例》，组织划定地下水超采区、茶采区、限采区，明确地热能开发利用的禁止和限制取水范国。</w:t>
      </w:r>
    </w:p>
    <w:p w14:paraId="614AA04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rPr>
        <w:t>建立健全地下水管控指标体系，推动优化地下水取水工程布局，完善地下水取水</w:t>
      </w:r>
      <w:r>
        <w:rPr>
          <w:rFonts w:hint="eastAsia" w:ascii="Times New Roman" w:hAnsi="Times New Roman" w:eastAsia="仿宋_GB2312" w:cs="Times New Roman"/>
          <w:color w:val="auto"/>
          <w:spacing w:val="1"/>
          <w:sz w:val="28"/>
          <w:szCs w:val="28"/>
          <w:lang w:eastAsia="zh-CN"/>
        </w:rPr>
        <w:t>台</w:t>
      </w:r>
      <w:r>
        <w:rPr>
          <w:rFonts w:hint="eastAsia" w:ascii="Times New Roman" w:hAnsi="Times New Roman" w:eastAsia="仿宋_GB2312" w:cs="Times New Roman"/>
          <w:color w:val="auto"/>
          <w:spacing w:val="1"/>
          <w:sz w:val="28"/>
          <w:szCs w:val="28"/>
        </w:rPr>
        <w:t>账，严格地下水取水总量和水位双控，加强地下水监测，规范地下水取水许可管理和用途管制，强化地下水超采治理。</w:t>
      </w:r>
    </w:p>
    <w:p w14:paraId="12A9DD8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jc w:val="both"/>
        <w:textAlignment w:val="baseline"/>
        <w:rPr>
          <w:rFonts w:hint="default" w:ascii="Times New Roman" w:hAnsi="Times New Roman" w:eastAsia="仿宋_GB2312" w:cs="Times New Roman"/>
          <w:color w:val="auto"/>
          <w:spacing w:val="0"/>
          <w:sz w:val="28"/>
          <w:szCs w:val="28"/>
          <w:lang w:val="en-US" w:eastAsia="zh-CN"/>
        </w:rPr>
      </w:pPr>
      <w:r>
        <w:rPr>
          <w:rFonts w:hint="eastAsia" w:ascii="Times New Roman" w:hAnsi="Times New Roman" w:eastAsia="仿宋_GB2312" w:cs="Times New Roman"/>
          <w:color w:val="auto"/>
          <w:spacing w:val="1"/>
          <w:sz w:val="28"/>
          <w:szCs w:val="28"/>
        </w:rPr>
        <w:t>强化地下水战略储备定位，加强地下水保护，健全地下水污染防控体系，开展地下水污染防治分区划定，推进地下水分区管理。强化化工类集聚区和危险废物填埋场、生活垃圾填埋场等地下水污染风险管控。加快化工园区土壤和地下水环境监控预警体系建设，构建土壞和地下水一体化监测预警网络</w:t>
      </w:r>
      <w:r>
        <w:rPr>
          <w:rFonts w:hint="default" w:ascii="Times New Roman" w:hAnsi="Times New Roman" w:eastAsia="仿宋_GB2312" w:cs="Times New Roman"/>
          <w:color w:val="auto"/>
          <w:spacing w:val="1"/>
          <w:sz w:val="28"/>
          <w:szCs w:val="28"/>
        </w:rPr>
        <w:t>。</w:t>
      </w:r>
    </w:p>
    <w:p w14:paraId="5113AAA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jc w:val="both"/>
        <w:textAlignment w:val="baseline"/>
        <w:rPr>
          <w:rFonts w:hint="default" w:ascii="Times New Roman" w:hAnsi="Times New Roman" w:eastAsia="仿宋_GB2312" w:cs="Times New Roman"/>
          <w:color w:val="auto"/>
          <w:spacing w:val="0"/>
          <w:sz w:val="28"/>
          <w:szCs w:val="28"/>
          <w:lang w:val="en-US" w:eastAsia="zh-CN"/>
        </w:rPr>
        <w:sectPr>
          <w:pgSz w:w="11906" w:h="16839"/>
          <w:pgMar w:top="1431" w:right="1588" w:bottom="1223" w:left="1588" w:header="0" w:footer="1061" w:gutter="0"/>
          <w:pgBorders>
            <w:top w:val="none" w:sz="0" w:space="0"/>
            <w:left w:val="none" w:sz="0" w:space="0"/>
            <w:bottom w:val="none" w:sz="0" w:space="0"/>
            <w:right w:val="none" w:sz="0" w:space="0"/>
          </w:pgBorders>
          <w:pgNumType w:fmt="decimal"/>
          <w:cols w:space="720" w:num="1"/>
        </w:sectPr>
      </w:pPr>
    </w:p>
    <w:p w14:paraId="69C06711">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center"/>
        <w:textAlignment w:val="baseline"/>
        <w:outlineLvl w:val="0"/>
        <w:rPr>
          <w:rFonts w:hint="default" w:ascii="Times New Roman" w:hAnsi="Times New Roman" w:eastAsia="黑体" w:cs="Times New Roman"/>
          <w:color w:val="auto"/>
          <w:spacing w:val="-2"/>
          <w:sz w:val="30"/>
          <w:szCs w:val="30"/>
        </w:rPr>
      </w:pPr>
      <w:bookmarkStart w:id="271" w:name="_Toc31177"/>
      <w:bookmarkStart w:id="272" w:name="_Toc2623"/>
      <w:bookmarkStart w:id="273" w:name="_Toc7723"/>
      <w:r>
        <w:rPr>
          <w:rFonts w:hint="default" w:ascii="Times New Roman" w:hAnsi="Times New Roman" w:eastAsia="黑体" w:cs="Times New Roman"/>
          <w:color w:val="auto"/>
          <w:spacing w:val="-2"/>
          <w:sz w:val="30"/>
          <w:szCs w:val="30"/>
        </w:rPr>
        <w:t>专栏</w:t>
      </w:r>
      <w:r>
        <w:rPr>
          <w:rFonts w:hint="default" w:ascii="Times New Roman" w:hAnsi="Times New Roman" w:eastAsia="黑体" w:cs="Times New Roman"/>
          <w:color w:val="auto"/>
          <w:spacing w:val="-2"/>
          <w:sz w:val="30"/>
          <w:szCs w:val="30"/>
          <w:lang w:val="en-US" w:eastAsia="zh-CN"/>
        </w:rPr>
        <w:t>4</w:t>
      </w:r>
      <w:r>
        <w:rPr>
          <w:rFonts w:hint="default" w:ascii="Times New Roman" w:hAnsi="Times New Roman" w:eastAsia="黑体" w:cs="Times New Roman"/>
          <w:color w:val="auto"/>
          <w:spacing w:val="-2"/>
          <w:sz w:val="30"/>
          <w:szCs w:val="30"/>
        </w:rPr>
        <w:t>水生态保护治理体系重点建设任务</w:t>
      </w:r>
      <w:bookmarkEnd w:id="271"/>
      <w:bookmarkEnd w:id="272"/>
      <w:bookmarkEnd w:id="273"/>
    </w:p>
    <w:p w14:paraId="1CCD3B3B">
      <w:pPr>
        <w:keepNext w:val="0"/>
        <w:keepLines w:val="0"/>
        <w:pageBreakBefore w:val="0"/>
        <w:widowControl/>
        <w:kinsoku/>
        <w:wordWrap/>
        <w:overflowPunct/>
        <w:topLinePunct/>
        <w:autoSpaceDE w:val="0"/>
        <w:autoSpaceDN w:val="0"/>
        <w:bidi w:val="0"/>
        <w:adjustRightInd w:val="0"/>
        <w:snapToGrid w:val="0"/>
        <w:spacing w:afterAutospacing="0" w:line="17" w:lineRule="exact"/>
        <w:textAlignment w:val="baseline"/>
        <w:rPr>
          <w:rFonts w:hint="default" w:ascii="Times New Roman" w:hAnsi="Times New Roman" w:cs="Times New Roman"/>
          <w:color w:val="auto"/>
        </w:rPr>
      </w:pPr>
    </w:p>
    <w:tbl>
      <w:tblPr>
        <w:tblStyle w:val="19"/>
        <w:tblW w:w="8740"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740"/>
      </w:tblGrid>
      <w:tr w14:paraId="5D59CDC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689" w:hRule="atLeast"/>
        </w:trPr>
        <w:tc>
          <w:tcPr>
            <w:tcW w:w="8740" w:type="dxa"/>
            <w:vAlign w:val="top"/>
          </w:tcPr>
          <w:p w14:paraId="25D0EA8A">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Times New Roman" w:cs="Times New Roman"/>
                <w:b/>
                <w:bCs/>
                <w:color w:val="auto"/>
                <w:spacing w:val="-7"/>
                <w:sz w:val="24"/>
                <w:szCs w:val="24"/>
              </w:rPr>
            </w:pPr>
          </w:p>
          <w:p w14:paraId="0F41186B">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default" w:ascii="Times New Roman" w:hAnsi="Times New Roman" w:eastAsia="仿宋_GB2312" w:cs="Times New Roman"/>
                <w:b w:val="0"/>
                <w:bCs w:val="0"/>
                <w:color w:val="auto"/>
                <w:spacing w:val="-7"/>
                <w:sz w:val="24"/>
                <w:szCs w:val="24"/>
              </w:rPr>
              <w:t>1.提升水源涵养能力</w:t>
            </w:r>
          </w:p>
          <w:p w14:paraId="4A611F99">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default" w:ascii="Times New Roman" w:hAnsi="Times New Roman" w:eastAsia="仿宋_GB2312" w:cs="Times New Roman"/>
                <w:b w:val="0"/>
                <w:bCs w:val="0"/>
                <w:color w:val="auto"/>
                <w:spacing w:val="-7"/>
                <w:sz w:val="24"/>
                <w:szCs w:val="24"/>
              </w:rPr>
              <w:t>加强大渡河干支流（含</w:t>
            </w:r>
            <w:r>
              <w:rPr>
                <w:rFonts w:hint="default" w:ascii="Times New Roman" w:hAnsi="Times New Roman" w:eastAsia="仿宋_GB2312" w:cs="Times New Roman"/>
                <w:b w:val="0"/>
                <w:bCs w:val="0"/>
                <w:color w:val="auto"/>
                <w:spacing w:val="-7"/>
                <w:sz w:val="24"/>
                <w:szCs w:val="24"/>
                <w:lang w:eastAsia="zh-CN"/>
              </w:rPr>
              <w:t>官料河、黑竹沟、白沙河、杨河</w:t>
            </w:r>
            <w:r>
              <w:rPr>
                <w:rFonts w:hint="default" w:ascii="Times New Roman" w:hAnsi="Times New Roman" w:eastAsia="仿宋_GB2312" w:cs="Times New Roman"/>
                <w:b w:val="0"/>
                <w:bCs w:val="0"/>
                <w:color w:val="auto"/>
                <w:spacing w:val="-7"/>
                <w:sz w:val="24"/>
                <w:szCs w:val="24"/>
              </w:rPr>
              <w:t>）水系源头区的水源涵养、湿地保护与修复，积极开展水源涵养林草建设。</w:t>
            </w:r>
          </w:p>
          <w:p w14:paraId="408C7D44">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default" w:ascii="Times New Roman" w:hAnsi="Times New Roman" w:eastAsia="仿宋_GB2312" w:cs="Times New Roman"/>
                <w:b w:val="0"/>
                <w:bCs w:val="0"/>
                <w:color w:val="auto"/>
                <w:spacing w:val="-7"/>
                <w:sz w:val="24"/>
                <w:szCs w:val="24"/>
              </w:rPr>
              <w:t>2.加强水土保持工作</w:t>
            </w:r>
          </w:p>
          <w:p w14:paraId="6938F13D">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lang w:eastAsia="zh-CN"/>
              </w:rPr>
            </w:pPr>
            <w:r>
              <w:rPr>
                <w:rFonts w:hint="default" w:ascii="Times New Roman" w:hAnsi="Times New Roman" w:eastAsia="仿宋_GB2312" w:cs="Times New Roman"/>
                <w:b w:val="0"/>
                <w:bCs w:val="0"/>
                <w:color w:val="auto"/>
                <w:spacing w:val="-7"/>
                <w:sz w:val="24"/>
                <w:szCs w:val="24"/>
              </w:rPr>
              <w:t>加强水土流失综合治理及水土保持监督管理，持续开展水土保持监测。</w:t>
            </w:r>
            <w:r>
              <w:rPr>
                <w:rFonts w:hint="default" w:ascii="Times New Roman" w:hAnsi="Times New Roman" w:eastAsia="仿宋_GB2312" w:cs="Times New Roman"/>
                <w:b w:val="0"/>
                <w:bCs w:val="0"/>
                <w:color w:val="auto"/>
                <w:spacing w:val="-7"/>
                <w:sz w:val="24"/>
                <w:szCs w:val="24"/>
                <w:lang w:eastAsia="zh-CN"/>
              </w:rPr>
              <w:t>实施夏家沟项目区综合治理提质增效顶目，</w:t>
            </w:r>
            <w:r>
              <w:rPr>
                <w:rFonts w:hint="default" w:ascii="Times New Roman" w:hAnsi="Times New Roman" w:eastAsia="仿宋_GB2312" w:cs="Times New Roman"/>
                <w:b w:val="0"/>
                <w:bCs w:val="0"/>
                <w:color w:val="auto"/>
                <w:spacing w:val="-7"/>
                <w:sz w:val="24"/>
                <w:szCs w:val="24"/>
              </w:rPr>
              <w:t>推进</w:t>
            </w:r>
            <w:r>
              <w:rPr>
                <w:rFonts w:hint="default" w:ascii="Times New Roman" w:hAnsi="Times New Roman" w:eastAsia="仿宋_GB2312" w:cs="Times New Roman"/>
                <w:b w:val="0"/>
                <w:bCs w:val="0"/>
                <w:color w:val="auto"/>
                <w:spacing w:val="-7"/>
                <w:sz w:val="24"/>
                <w:szCs w:val="24"/>
                <w:lang w:eastAsia="zh-CN"/>
              </w:rPr>
              <w:t>大堡镇毡条沟、五渡镇足槽溪</w:t>
            </w:r>
            <w:r>
              <w:rPr>
                <w:rFonts w:hint="eastAsia" w:ascii="Times New Roman" w:hAnsi="Times New Roman" w:eastAsia="仿宋_GB2312" w:cs="Times New Roman"/>
                <w:b w:val="0"/>
                <w:bCs w:val="0"/>
                <w:color w:val="auto"/>
                <w:spacing w:val="-7"/>
                <w:sz w:val="24"/>
                <w:szCs w:val="24"/>
                <w:lang w:eastAsia="zh-CN"/>
              </w:rPr>
              <w:t>、杨河项目区、大溪沟项目区</w:t>
            </w:r>
            <w:r>
              <w:rPr>
                <w:rFonts w:hint="default" w:ascii="Times New Roman" w:hAnsi="Times New Roman" w:eastAsia="仿宋_GB2312" w:cs="Times New Roman"/>
                <w:b w:val="0"/>
                <w:bCs w:val="0"/>
                <w:color w:val="auto"/>
                <w:spacing w:val="-7"/>
                <w:sz w:val="24"/>
                <w:szCs w:val="24"/>
                <w:lang w:eastAsia="zh-CN"/>
              </w:rPr>
              <w:t>等水土流失综合治理</w:t>
            </w:r>
            <w:r>
              <w:rPr>
                <w:rFonts w:hint="default" w:ascii="Times New Roman" w:hAnsi="Times New Roman" w:eastAsia="仿宋_GB2312" w:cs="Times New Roman"/>
                <w:b w:val="0"/>
                <w:bCs w:val="0"/>
                <w:color w:val="auto"/>
                <w:spacing w:val="-7"/>
                <w:sz w:val="24"/>
                <w:szCs w:val="24"/>
              </w:rPr>
              <w:t>建设，推广适宜的水土保持</w:t>
            </w:r>
            <w:r>
              <w:rPr>
                <w:rFonts w:hint="default" w:ascii="Times New Roman" w:hAnsi="Times New Roman" w:eastAsia="仿宋_GB2312" w:cs="Times New Roman"/>
                <w:b w:val="0"/>
                <w:bCs w:val="0"/>
                <w:color w:val="auto"/>
                <w:spacing w:val="-7"/>
                <w:sz w:val="24"/>
                <w:szCs w:val="24"/>
                <w:lang w:eastAsia="zh-CN"/>
              </w:rPr>
              <w:t>坡改梯</w:t>
            </w:r>
            <w:r>
              <w:rPr>
                <w:rFonts w:hint="default" w:ascii="Times New Roman" w:hAnsi="Times New Roman" w:eastAsia="仿宋_GB2312" w:cs="Times New Roman"/>
                <w:b w:val="0"/>
                <w:bCs w:val="0"/>
                <w:color w:val="auto"/>
                <w:spacing w:val="-7"/>
                <w:sz w:val="24"/>
                <w:szCs w:val="24"/>
              </w:rPr>
              <w:t>措施，配套坡面水系和小型水利水保工程。</w:t>
            </w:r>
          </w:p>
          <w:p w14:paraId="43E763C2">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default" w:ascii="Times New Roman" w:hAnsi="Times New Roman" w:eastAsia="仿宋_GB2312" w:cs="Times New Roman"/>
                <w:b w:val="0"/>
                <w:bCs w:val="0"/>
                <w:color w:val="auto"/>
                <w:spacing w:val="-7"/>
                <w:sz w:val="24"/>
                <w:szCs w:val="24"/>
              </w:rPr>
              <w:t>3.生态保护</w:t>
            </w:r>
            <w:r>
              <w:rPr>
                <w:rFonts w:hint="default" w:ascii="Times New Roman" w:hAnsi="Times New Roman" w:eastAsia="仿宋_GB2312" w:cs="Times New Roman"/>
                <w:b w:val="0"/>
                <w:bCs w:val="0"/>
                <w:color w:val="auto"/>
                <w:spacing w:val="-7"/>
                <w:sz w:val="24"/>
                <w:szCs w:val="24"/>
                <w:lang w:eastAsia="zh-CN"/>
              </w:rPr>
              <w:t>与</w:t>
            </w:r>
            <w:r>
              <w:rPr>
                <w:rFonts w:hint="default" w:ascii="Times New Roman" w:hAnsi="Times New Roman" w:eastAsia="仿宋_GB2312" w:cs="Times New Roman"/>
                <w:b w:val="0"/>
                <w:bCs w:val="0"/>
                <w:color w:val="auto"/>
                <w:spacing w:val="-7"/>
                <w:sz w:val="24"/>
                <w:szCs w:val="24"/>
              </w:rPr>
              <w:t>修复</w:t>
            </w:r>
          </w:p>
          <w:p w14:paraId="7AC5FA49">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lang w:eastAsia="zh-CN"/>
              </w:rPr>
            </w:pPr>
            <w:r>
              <w:rPr>
                <w:rFonts w:hint="default" w:ascii="Times New Roman" w:hAnsi="Times New Roman" w:eastAsia="仿宋_GB2312" w:cs="Times New Roman"/>
                <w:b w:val="0"/>
                <w:bCs w:val="0"/>
                <w:color w:val="auto"/>
                <w:spacing w:val="-7"/>
                <w:sz w:val="24"/>
                <w:szCs w:val="24"/>
                <w:lang w:val="en-US" w:eastAsia="zh-CN"/>
              </w:rPr>
              <w:t>以大渡河水系为核心，实施大渡河</w:t>
            </w:r>
            <w:r>
              <w:rPr>
                <w:rFonts w:hint="eastAsia" w:ascii="Times New Roman" w:hAnsi="Times New Roman" w:eastAsia="仿宋_GB2312" w:cs="Times New Roman"/>
                <w:b w:val="0"/>
                <w:bCs w:val="0"/>
                <w:color w:val="auto"/>
                <w:spacing w:val="-7"/>
                <w:sz w:val="24"/>
                <w:szCs w:val="24"/>
                <w:lang w:val="en-US" w:eastAsia="zh-CN"/>
              </w:rPr>
              <w:t>峨边</w:t>
            </w:r>
            <w:r>
              <w:rPr>
                <w:rFonts w:hint="default" w:ascii="Times New Roman" w:hAnsi="Times New Roman" w:eastAsia="仿宋_GB2312" w:cs="Times New Roman"/>
                <w:b w:val="0"/>
                <w:bCs w:val="0"/>
                <w:color w:val="auto"/>
                <w:spacing w:val="-7"/>
                <w:sz w:val="24"/>
                <w:szCs w:val="24"/>
                <w:lang w:val="en-US" w:eastAsia="zh-CN"/>
              </w:rPr>
              <w:t>沙坪镇果山村水生态修复工程、官料河流域生态保护修复工程和大小杜鹃池水生态修复工程，实施建设10个水美新村，因地制宜开展白沙河等河流生态廊道建设，推进大渡河水系连通建设，加强农村水系连通及水美乡村建设。</w:t>
            </w:r>
          </w:p>
          <w:p w14:paraId="18275269">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default" w:ascii="Times New Roman" w:hAnsi="Times New Roman" w:eastAsia="仿宋_GB2312" w:cs="Times New Roman"/>
                <w:b w:val="0"/>
                <w:bCs w:val="0"/>
                <w:color w:val="auto"/>
                <w:spacing w:val="-7"/>
                <w:sz w:val="24"/>
                <w:szCs w:val="24"/>
                <w:lang w:val="en-US" w:eastAsia="zh-CN"/>
              </w:rPr>
              <w:t>4</w:t>
            </w:r>
            <w:r>
              <w:rPr>
                <w:rFonts w:hint="default" w:ascii="Times New Roman" w:hAnsi="Times New Roman" w:eastAsia="仿宋_GB2312" w:cs="Times New Roman"/>
                <w:b w:val="0"/>
                <w:bCs w:val="0"/>
                <w:color w:val="auto"/>
                <w:spacing w:val="-7"/>
                <w:sz w:val="24"/>
                <w:szCs w:val="24"/>
              </w:rPr>
              <w:t>.保障河湖生态流量</w:t>
            </w:r>
          </w:p>
          <w:p w14:paraId="1B42826C">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default" w:ascii="Times New Roman" w:hAnsi="Times New Roman" w:eastAsia="仿宋_GB2312" w:cs="Times New Roman"/>
                <w:b w:val="0"/>
                <w:bCs w:val="0"/>
                <w:color w:val="auto"/>
                <w:spacing w:val="-7"/>
                <w:sz w:val="24"/>
                <w:szCs w:val="24"/>
                <w:lang w:val="en-US" w:eastAsia="zh-CN"/>
              </w:rPr>
              <w:t>保证生态流量监测设施正常运行，加强生态流量考核断面流量监测，严格落实各梯级电站最小生态下泄流量保障河道生态环境健康。</w:t>
            </w:r>
          </w:p>
          <w:p w14:paraId="307229BC">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eastAsia" w:ascii="Times New Roman" w:hAnsi="Times New Roman" w:eastAsia="仿宋_GB2312" w:cs="Times New Roman"/>
                <w:b w:val="0"/>
                <w:bCs w:val="0"/>
                <w:color w:val="auto"/>
                <w:spacing w:val="-7"/>
                <w:sz w:val="24"/>
                <w:szCs w:val="24"/>
                <w:lang w:val="en-US" w:eastAsia="zh-CN"/>
              </w:rPr>
              <w:t>5</w:t>
            </w:r>
            <w:r>
              <w:rPr>
                <w:rFonts w:hint="default" w:ascii="Times New Roman" w:hAnsi="Times New Roman" w:eastAsia="仿宋_GB2312" w:cs="Times New Roman"/>
                <w:b w:val="0"/>
                <w:bCs w:val="0"/>
                <w:color w:val="auto"/>
                <w:spacing w:val="-7"/>
                <w:sz w:val="24"/>
                <w:szCs w:val="24"/>
              </w:rPr>
              <w:t>.水文化建设</w:t>
            </w:r>
          </w:p>
          <w:p w14:paraId="0BF8288F">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rPr>
            </w:pPr>
            <w:r>
              <w:rPr>
                <w:rFonts w:hint="default" w:ascii="Times New Roman" w:hAnsi="Times New Roman" w:eastAsia="仿宋_GB2312" w:cs="Times New Roman"/>
                <w:b w:val="0"/>
                <w:bCs w:val="0"/>
                <w:color w:val="auto"/>
                <w:spacing w:val="-7"/>
                <w:sz w:val="24"/>
                <w:szCs w:val="24"/>
                <w:lang w:val="en-US" w:eastAsia="zh-CN"/>
              </w:rPr>
              <w:t>挖掘水电开拓史，</w:t>
            </w:r>
            <w:r>
              <w:rPr>
                <w:rFonts w:hint="eastAsia" w:ascii="Times New Roman" w:hAnsi="Times New Roman" w:eastAsia="仿宋_GB2312" w:cs="Times New Roman"/>
                <w:b w:val="0"/>
                <w:bCs w:val="0"/>
                <w:color w:val="auto"/>
                <w:spacing w:val="-7"/>
                <w:sz w:val="24"/>
                <w:szCs w:val="24"/>
                <w:lang w:val="en-US" w:eastAsia="zh-CN"/>
              </w:rPr>
              <w:t>已</w:t>
            </w:r>
            <w:r>
              <w:rPr>
                <w:rFonts w:hint="default" w:ascii="Times New Roman" w:hAnsi="Times New Roman" w:eastAsia="仿宋_GB2312" w:cs="Times New Roman"/>
                <w:b w:val="0"/>
                <w:bCs w:val="0"/>
                <w:color w:val="auto"/>
                <w:spacing w:val="-7"/>
                <w:sz w:val="24"/>
                <w:szCs w:val="24"/>
                <w:lang w:val="en-US" w:eastAsia="zh-CN"/>
              </w:rPr>
              <w:t>建成大渡河水文化博览馆；以水利风景区为载体打造水文化公园。</w:t>
            </w:r>
          </w:p>
          <w:p w14:paraId="3883B5E6">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仿宋_GB2312" w:cs="Times New Roman"/>
                <w:b w:val="0"/>
                <w:bCs w:val="0"/>
                <w:color w:val="auto"/>
                <w:spacing w:val="-7"/>
                <w:sz w:val="24"/>
                <w:szCs w:val="24"/>
                <w:lang w:val="en-US" w:eastAsia="zh-CN"/>
              </w:rPr>
            </w:pPr>
            <w:r>
              <w:rPr>
                <w:rFonts w:hint="eastAsia" w:ascii="Times New Roman" w:hAnsi="Times New Roman" w:eastAsia="仿宋_GB2312" w:cs="Times New Roman"/>
                <w:b w:val="0"/>
                <w:bCs w:val="0"/>
                <w:color w:val="auto"/>
                <w:spacing w:val="-7"/>
                <w:sz w:val="24"/>
                <w:szCs w:val="24"/>
                <w:lang w:val="en-US" w:eastAsia="zh-CN"/>
              </w:rPr>
              <w:t>6</w:t>
            </w:r>
            <w:r>
              <w:rPr>
                <w:rFonts w:hint="default" w:ascii="Times New Roman" w:hAnsi="Times New Roman" w:eastAsia="仿宋_GB2312" w:cs="Times New Roman"/>
                <w:b w:val="0"/>
                <w:bCs w:val="0"/>
                <w:color w:val="auto"/>
                <w:spacing w:val="-7"/>
                <w:sz w:val="24"/>
                <w:szCs w:val="24"/>
                <w:lang w:val="en-US" w:eastAsia="zh-CN"/>
              </w:rPr>
              <w:t>.幸福河湖建设</w:t>
            </w:r>
          </w:p>
          <w:p w14:paraId="48EF0778">
            <w:pPr>
              <w:pStyle w:val="20"/>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485"/>
              <w:jc w:val="both"/>
              <w:textAlignment w:val="baseline"/>
              <w:rPr>
                <w:rFonts w:hint="default" w:ascii="Times New Roman" w:hAnsi="Times New Roman" w:eastAsia="宋体" w:cs="Times New Roman"/>
                <w:color w:val="auto"/>
                <w:spacing w:val="-1"/>
                <w:sz w:val="24"/>
                <w:szCs w:val="24"/>
                <w:lang w:val="en-US" w:eastAsia="zh-CN"/>
              </w:rPr>
            </w:pPr>
            <w:r>
              <w:rPr>
                <w:rFonts w:hint="default" w:ascii="Times New Roman" w:hAnsi="Times New Roman" w:eastAsia="仿宋_GB2312" w:cs="Times New Roman"/>
                <w:b w:val="0"/>
                <w:bCs w:val="0"/>
                <w:color w:val="auto"/>
                <w:spacing w:val="-7"/>
                <w:sz w:val="24"/>
                <w:szCs w:val="24"/>
                <w:lang w:val="en-US" w:eastAsia="zh-CN"/>
              </w:rPr>
              <w:t>以河湖长制为抓手，不断提</w:t>
            </w:r>
            <w:r>
              <w:rPr>
                <w:rFonts w:hint="default" w:ascii="Times New Roman" w:hAnsi="Times New Roman" w:eastAsia="仿宋_GB2312" w:cs="Times New Roman"/>
                <w:color w:val="auto"/>
                <w:spacing w:val="2"/>
                <w:sz w:val="24"/>
                <w:szCs w:val="24"/>
                <w:lang w:val="en-US" w:eastAsia="zh-CN"/>
              </w:rPr>
              <w:t>升河湖保护和治理水平，积极开展大渡河峨边段、官料河、白沙河、杨河等幸福河湖建设。</w:t>
            </w:r>
          </w:p>
        </w:tc>
      </w:tr>
    </w:tbl>
    <w:p w14:paraId="7FC2F153">
      <w:pPr>
        <w:keepNext w:val="0"/>
        <w:keepLines w:val="0"/>
        <w:pageBreakBefore w:val="0"/>
        <w:kinsoku/>
        <w:wordWrap/>
        <w:overflowPunct/>
        <w:topLinePunct/>
        <w:bidi w:val="0"/>
        <w:spacing w:before="215" w:afterAutospacing="0" w:line="356" w:lineRule="auto"/>
        <w:ind w:right="93" w:firstLine="588"/>
        <w:rPr>
          <w:rFonts w:hint="default" w:ascii="Times New Roman" w:hAnsi="Times New Roman" w:eastAsia="仿宋" w:cs="Times New Roman"/>
          <w:color w:val="auto"/>
          <w:sz w:val="28"/>
          <w:szCs w:val="28"/>
        </w:rPr>
      </w:pPr>
    </w:p>
    <w:p w14:paraId="6DE3842C">
      <w:pPr>
        <w:keepNext w:val="0"/>
        <w:keepLines w:val="0"/>
        <w:pageBreakBefore w:val="0"/>
        <w:kinsoku/>
        <w:wordWrap/>
        <w:overflowPunct/>
        <w:topLinePunct/>
        <w:bidi w:val="0"/>
        <w:spacing w:afterAutospacing="0" w:line="356" w:lineRule="auto"/>
        <w:rPr>
          <w:rFonts w:hint="default" w:ascii="Times New Roman" w:hAnsi="Times New Roman" w:eastAsia="仿宋" w:cs="Times New Roman"/>
          <w:color w:val="auto"/>
          <w:sz w:val="28"/>
          <w:szCs w:val="28"/>
        </w:rPr>
        <w:sectPr>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78125BA4">
      <w:pPr>
        <w:keepNext w:val="0"/>
        <w:keepLines w:val="0"/>
        <w:pageBreakBefore w:val="0"/>
        <w:widowControl/>
        <w:kinsoku/>
        <w:wordWrap/>
        <w:overflowPunct/>
        <w:topLinePunct w:val="0"/>
        <w:autoSpaceDE w:val="0"/>
        <w:autoSpaceDN w:val="0"/>
        <w:bidi w:val="0"/>
        <w:adjustRightInd w:val="0"/>
        <w:snapToGrid w:val="0"/>
        <w:spacing w:line="360" w:lineRule="auto"/>
        <w:ind w:left="2385"/>
        <w:textAlignment w:val="baseline"/>
        <w:outlineLvl w:val="0"/>
        <w:rPr>
          <w:rFonts w:ascii="黑体" w:hAnsi="黑体" w:eastAsia="黑体" w:cs="黑体"/>
          <w:color w:val="auto"/>
          <w:sz w:val="35"/>
          <w:szCs w:val="35"/>
        </w:rPr>
      </w:pPr>
      <w:bookmarkStart w:id="274" w:name="bookmark70"/>
      <w:bookmarkEnd w:id="274"/>
      <w:bookmarkStart w:id="275" w:name="bookmark69"/>
      <w:bookmarkEnd w:id="275"/>
      <w:bookmarkStart w:id="276" w:name="bookmark93"/>
      <w:bookmarkEnd w:id="276"/>
      <w:bookmarkStart w:id="277" w:name="bookmark83"/>
      <w:bookmarkEnd w:id="277"/>
      <w:bookmarkStart w:id="278" w:name="bookmark84"/>
      <w:bookmarkEnd w:id="278"/>
      <w:bookmarkStart w:id="279" w:name="_Toc15152"/>
      <w:bookmarkStart w:id="280" w:name="_Toc21328"/>
      <w:r>
        <w:rPr>
          <w:rFonts w:hint="eastAsia" w:ascii="Times New Roman" w:hAnsi="Times New Roman" w:eastAsia="宋体" w:cs="Times New Roman"/>
          <w:color w:val="auto"/>
          <w:spacing w:val="7"/>
          <w:sz w:val="35"/>
          <w:szCs w:val="35"/>
          <w:lang w:val="en-US" w:eastAsia="zh-CN"/>
        </w:rPr>
        <w:t>6</w:t>
      </w:r>
      <w:r>
        <w:rPr>
          <w:rFonts w:ascii="黑体" w:hAnsi="黑体" w:eastAsia="黑体" w:cs="黑体"/>
          <w:color w:val="auto"/>
          <w:spacing w:val="7"/>
          <w:sz w:val="35"/>
          <w:szCs w:val="35"/>
        </w:rPr>
        <w:t>构建数字孪生水网</w:t>
      </w:r>
      <w:bookmarkEnd w:id="279"/>
    </w:p>
    <w:p w14:paraId="7560D365">
      <w:pPr>
        <w:keepNext w:val="0"/>
        <w:keepLines w:val="0"/>
        <w:pageBreakBefore w:val="0"/>
        <w:widowControl/>
        <w:kinsoku/>
        <w:wordWrap/>
        <w:overflowPunct/>
        <w:topLinePunct w:val="0"/>
        <w:autoSpaceDE w:val="0"/>
        <w:autoSpaceDN w:val="0"/>
        <w:bidi w:val="0"/>
        <w:adjustRightInd w:val="0"/>
        <w:snapToGrid w:val="0"/>
        <w:spacing w:line="360" w:lineRule="auto"/>
        <w:ind w:left="4" w:firstLine="561"/>
        <w:jc w:val="both"/>
        <w:textAlignment w:val="baseline"/>
        <w:rPr>
          <w:rFonts w:ascii="仿宋" w:hAnsi="仿宋" w:eastAsia="仿宋" w:cs="仿宋"/>
          <w:snapToGrid w:val="0"/>
          <w:color w:val="auto"/>
          <w:kern w:val="0"/>
          <w:sz w:val="28"/>
          <w:szCs w:val="28"/>
          <w:lang w:val="en-US" w:eastAsia="en-US" w:bidi="ar-SA"/>
        </w:rPr>
      </w:pPr>
      <w:r>
        <w:rPr>
          <w:rFonts w:hint="eastAsia" w:ascii="仿宋" w:hAnsi="仿宋" w:eastAsia="仿宋" w:cs="仿宋"/>
          <w:snapToGrid w:val="0"/>
          <w:color w:val="auto"/>
          <w:spacing w:val="1"/>
          <w:kern w:val="0"/>
          <w:sz w:val="28"/>
          <w:szCs w:val="28"/>
          <w:lang w:val="en-US" w:eastAsia="zh-CN" w:bidi="ar-SA"/>
        </w:rPr>
        <w:t>峨边彝族自治县</w:t>
      </w:r>
      <w:r>
        <w:rPr>
          <w:rFonts w:ascii="仿宋" w:hAnsi="仿宋" w:eastAsia="仿宋" w:cs="仿宋"/>
          <w:snapToGrid w:val="0"/>
          <w:color w:val="auto"/>
          <w:spacing w:val="1"/>
          <w:kern w:val="0"/>
          <w:sz w:val="28"/>
          <w:szCs w:val="28"/>
          <w:lang w:val="en-US" w:eastAsia="en-US" w:bidi="ar-SA"/>
        </w:rPr>
        <w:t>水网主骨架总体布局构建，按照“需求牵引、应用至上、数字赋能、提升能力”的智慧水利发展总要求，将物理水网、信息化基础设施体系、水调度管理体系深度融合，全面提升水行业监管能力，统筹解决水灾害、水资源、水环境、水生态等新老水问题，为水网安全保障</w:t>
      </w:r>
      <w:r>
        <w:rPr>
          <w:rFonts w:ascii="仿宋" w:hAnsi="仿宋" w:eastAsia="仿宋" w:cs="仿宋"/>
          <w:snapToGrid w:val="0"/>
          <w:color w:val="auto"/>
          <w:spacing w:val="-2"/>
          <w:kern w:val="0"/>
          <w:sz w:val="28"/>
          <w:szCs w:val="28"/>
          <w:lang w:val="en-US" w:eastAsia="en-US" w:bidi="ar-SA"/>
        </w:rPr>
        <w:t>及</w:t>
      </w:r>
      <w:r>
        <w:rPr>
          <w:rFonts w:hint="eastAsia" w:ascii="仿宋" w:hAnsi="仿宋" w:eastAsia="仿宋" w:cs="仿宋"/>
          <w:snapToGrid w:val="0"/>
          <w:color w:val="auto"/>
          <w:spacing w:val="-2"/>
          <w:kern w:val="0"/>
          <w:sz w:val="28"/>
          <w:szCs w:val="28"/>
          <w:lang w:val="en-US" w:eastAsia="zh-CN" w:bidi="ar-SA"/>
        </w:rPr>
        <w:t>峨边</w:t>
      </w:r>
      <w:r>
        <w:rPr>
          <w:rFonts w:ascii="仿宋" w:hAnsi="仿宋" w:eastAsia="仿宋" w:cs="仿宋"/>
          <w:snapToGrid w:val="0"/>
          <w:color w:val="auto"/>
          <w:spacing w:val="-2"/>
          <w:kern w:val="0"/>
          <w:sz w:val="28"/>
          <w:szCs w:val="28"/>
          <w:lang w:val="en-US" w:eastAsia="en-US" w:bidi="ar-SA"/>
        </w:rPr>
        <w:t>水利高质量发展提供战略支撑。</w:t>
      </w:r>
    </w:p>
    <w:p w14:paraId="3E704A42">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281" w:name="_Toc30032"/>
      <w:r>
        <w:rPr>
          <w:rFonts w:hint="eastAsia" w:ascii="Times New Roman" w:hAnsi="Times New Roman" w:eastAsia="楷体" w:cs="Times New Roman"/>
          <w:b/>
          <w:bCs/>
          <w:color w:val="auto"/>
          <w:sz w:val="36"/>
          <w:szCs w:val="36"/>
          <w:lang w:val="en-US" w:eastAsia="zh-CN"/>
        </w:rPr>
        <w:t>6</w:t>
      </w:r>
      <w:r>
        <w:rPr>
          <w:rFonts w:hint="default" w:ascii="Times New Roman" w:hAnsi="Times New Roman" w:eastAsia="楷体" w:cs="Times New Roman"/>
          <w:b/>
          <w:bCs/>
          <w:color w:val="auto"/>
          <w:sz w:val="36"/>
          <w:szCs w:val="36"/>
        </w:rPr>
        <w:t>.1建设思路</w:t>
      </w:r>
      <w:bookmarkEnd w:id="281"/>
    </w:p>
    <w:p w14:paraId="7ECB4508">
      <w:pPr>
        <w:keepNext w:val="0"/>
        <w:keepLines w:val="0"/>
        <w:pageBreakBefore w:val="0"/>
        <w:widowControl/>
        <w:kinsoku/>
        <w:wordWrap/>
        <w:overflowPunct/>
        <w:topLinePunct w:val="0"/>
        <w:autoSpaceDE w:val="0"/>
        <w:autoSpaceDN w:val="0"/>
        <w:bidi w:val="0"/>
        <w:adjustRightInd w:val="0"/>
        <w:snapToGrid w:val="0"/>
        <w:spacing w:line="360" w:lineRule="auto"/>
        <w:ind w:left="6" w:firstLine="586"/>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kern w:val="0"/>
          <w:sz w:val="28"/>
          <w:szCs w:val="28"/>
          <w:lang w:val="en-US" w:eastAsia="en-US" w:bidi="ar-SA"/>
        </w:rPr>
        <w:t>以数字化场景、智能化模拟、精准化决策为路径，以网络安全为底</w:t>
      </w:r>
      <w:r>
        <w:rPr>
          <w:rFonts w:ascii="仿宋" w:hAnsi="仿宋" w:eastAsia="仿宋" w:cs="仿宋"/>
          <w:snapToGrid w:val="0"/>
          <w:color w:val="auto"/>
          <w:spacing w:val="1"/>
          <w:kern w:val="0"/>
          <w:sz w:val="28"/>
          <w:szCs w:val="28"/>
          <w:lang w:val="en-US" w:eastAsia="en-US" w:bidi="ar-SA"/>
        </w:rPr>
        <w:t>线，通过完善信息化基础设施，构建数字孪生水网，实现水资源调配、</w:t>
      </w:r>
      <w:r>
        <w:rPr>
          <w:rFonts w:ascii="仿宋" w:hAnsi="仿宋" w:eastAsia="仿宋" w:cs="仿宋"/>
          <w:snapToGrid w:val="0"/>
          <w:color w:val="auto"/>
          <w:spacing w:val="-2"/>
          <w:kern w:val="0"/>
          <w:sz w:val="28"/>
          <w:szCs w:val="28"/>
          <w:lang w:val="en-US" w:eastAsia="en-US" w:bidi="ar-SA"/>
        </w:rPr>
        <w:t>防洪调度、水生态调度“四预”功能，提升水网数字化智慧化水平。总</w:t>
      </w:r>
      <w:r>
        <w:rPr>
          <w:rFonts w:ascii="仿宋" w:hAnsi="仿宋" w:eastAsia="仿宋" w:cs="仿宋"/>
          <w:snapToGrid w:val="0"/>
          <w:color w:val="auto"/>
          <w:spacing w:val="-5"/>
          <w:kern w:val="0"/>
          <w:sz w:val="28"/>
          <w:szCs w:val="28"/>
          <w:lang w:val="en-US" w:eastAsia="en-US" w:bidi="ar-SA"/>
        </w:rPr>
        <w:t>体框架如图</w:t>
      </w:r>
      <w:r>
        <w:rPr>
          <w:rFonts w:hint="eastAsia" w:ascii="Times New Roman" w:hAnsi="Times New Roman" w:eastAsia="宋体" w:cs="Times New Roman"/>
          <w:snapToGrid w:val="0"/>
          <w:color w:val="auto"/>
          <w:spacing w:val="-5"/>
          <w:kern w:val="0"/>
          <w:sz w:val="28"/>
          <w:szCs w:val="28"/>
          <w:lang w:val="en-US" w:eastAsia="zh-CN" w:bidi="ar-SA"/>
        </w:rPr>
        <w:t>6</w:t>
      </w:r>
      <w:r>
        <w:rPr>
          <w:rFonts w:ascii="Times New Roman" w:hAnsi="Times New Roman" w:eastAsia="Times New Roman" w:cs="Times New Roman"/>
          <w:snapToGrid w:val="0"/>
          <w:color w:val="auto"/>
          <w:spacing w:val="-5"/>
          <w:kern w:val="0"/>
          <w:sz w:val="28"/>
          <w:szCs w:val="28"/>
          <w:lang w:val="en-US" w:eastAsia="en-US" w:bidi="ar-SA"/>
        </w:rPr>
        <w:t>.1</w:t>
      </w:r>
      <w:r>
        <w:rPr>
          <w:rFonts w:ascii="仿宋" w:hAnsi="仿宋" w:eastAsia="仿宋" w:cs="仿宋"/>
          <w:snapToGrid w:val="0"/>
          <w:color w:val="auto"/>
          <w:spacing w:val="-5"/>
          <w:kern w:val="0"/>
          <w:sz w:val="28"/>
          <w:szCs w:val="28"/>
          <w:lang w:val="en-US" w:eastAsia="en-US" w:bidi="ar-SA"/>
        </w:rPr>
        <w:t>所示。</w:t>
      </w:r>
    </w:p>
    <w:p w14:paraId="2682A0AA">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rPr>
          <w:color w:val="auto"/>
        </w:rPr>
      </w:pPr>
      <w:r>
        <w:rPr>
          <w:color w:val="auto"/>
        </w:rPr>
        <w:drawing>
          <wp:inline distT="0" distB="0" distL="114300" distR="114300">
            <wp:extent cx="5615940" cy="3278505"/>
            <wp:effectExtent l="0" t="0" r="7620" b="133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3"/>
                    <a:stretch>
                      <a:fillRect/>
                    </a:stretch>
                  </pic:blipFill>
                  <pic:spPr>
                    <a:xfrm>
                      <a:off x="0" y="0"/>
                      <a:ext cx="5615940" cy="3278505"/>
                    </a:xfrm>
                    <a:prstGeom prst="rect">
                      <a:avLst/>
                    </a:prstGeom>
                    <a:noFill/>
                    <a:ln>
                      <a:noFill/>
                    </a:ln>
                  </pic:spPr>
                </pic:pic>
              </a:graphicData>
            </a:graphic>
          </wp:inline>
        </w:drawing>
      </w:r>
    </w:p>
    <w:p w14:paraId="4E344D46">
      <w:pPr>
        <w:keepNext w:val="0"/>
        <w:keepLines w:val="0"/>
        <w:pageBreakBefore w:val="0"/>
        <w:widowControl/>
        <w:kinsoku/>
        <w:wordWrap/>
        <w:overflowPunct/>
        <w:topLinePunct w:val="0"/>
        <w:autoSpaceDE w:val="0"/>
        <w:autoSpaceDN w:val="0"/>
        <w:bidi w:val="0"/>
        <w:adjustRightInd w:val="0"/>
        <w:snapToGrid w:val="0"/>
        <w:spacing w:line="360" w:lineRule="auto"/>
        <w:ind w:left="2627"/>
        <w:textAlignment w:val="baseline"/>
        <w:rPr>
          <w:rFonts w:ascii="黑体" w:hAnsi="黑体" w:eastAsia="黑体" w:cs="黑体"/>
          <w:color w:val="auto"/>
          <w:sz w:val="28"/>
          <w:szCs w:val="28"/>
        </w:rPr>
      </w:pPr>
      <w:r>
        <w:rPr>
          <w:rFonts w:ascii="黑体" w:hAnsi="黑体" w:eastAsia="黑体" w:cs="黑体"/>
          <w:color w:val="auto"/>
          <w:spacing w:val="-3"/>
          <w:sz w:val="28"/>
          <w:szCs w:val="28"/>
        </w:rPr>
        <w:t>图</w:t>
      </w:r>
      <w:r>
        <w:rPr>
          <w:rFonts w:hint="eastAsia" w:ascii="Times New Roman" w:hAnsi="Times New Roman" w:eastAsia="宋体" w:cs="Times New Roman"/>
          <w:color w:val="auto"/>
          <w:spacing w:val="-3"/>
          <w:sz w:val="28"/>
          <w:szCs w:val="28"/>
          <w:lang w:val="en-US" w:eastAsia="zh-CN"/>
        </w:rPr>
        <w:t>6</w:t>
      </w:r>
      <w:r>
        <w:rPr>
          <w:rFonts w:ascii="Times New Roman" w:hAnsi="Times New Roman" w:eastAsia="Times New Roman" w:cs="Times New Roman"/>
          <w:color w:val="auto"/>
          <w:spacing w:val="-3"/>
          <w:sz w:val="28"/>
          <w:szCs w:val="28"/>
        </w:rPr>
        <w:t xml:space="preserve">.1   </w:t>
      </w:r>
      <w:r>
        <w:rPr>
          <w:rFonts w:hint="eastAsia" w:ascii="黑体" w:hAnsi="黑体" w:eastAsia="黑体" w:cs="黑体"/>
          <w:color w:val="auto"/>
          <w:spacing w:val="-3"/>
          <w:sz w:val="28"/>
          <w:szCs w:val="28"/>
          <w:lang w:eastAsia="zh-CN"/>
        </w:rPr>
        <w:t>数字孪生</w:t>
      </w:r>
      <w:r>
        <w:rPr>
          <w:rFonts w:ascii="黑体" w:hAnsi="黑体" w:eastAsia="黑体" w:cs="黑体"/>
          <w:color w:val="auto"/>
          <w:spacing w:val="-3"/>
          <w:sz w:val="28"/>
          <w:szCs w:val="28"/>
        </w:rPr>
        <w:t>水网总体框架图</w:t>
      </w:r>
    </w:p>
    <w:p w14:paraId="7342F478">
      <w:pPr>
        <w:keepNext w:val="0"/>
        <w:keepLines w:val="0"/>
        <w:pageBreakBefore w:val="0"/>
        <w:widowControl/>
        <w:kinsoku/>
        <w:wordWrap/>
        <w:overflowPunct/>
        <w:topLinePunct w:val="0"/>
        <w:autoSpaceDE w:val="0"/>
        <w:autoSpaceDN w:val="0"/>
        <w:bidi w:val="0"/>
        <w:adjustRightInd w:val="0"/>
        <w:snapToGrid w:val="0"/>
        <w:spacing w:line="360" w:lineRule="auto"/>
        <w:ind w:left="8" w:right="47" w:firstLine="558"/>
        <w:jc w:val="left"/>
        <w:textAlignment w:val="baseline"/>
        <w:rPr>
          <w:rFonts w:ascii="仿宋" w:hAnsi="仿宋" w:eastAsia="仿宋" w:cs="仿宋"/>
          <w:snapToGrid w:val="0"/>
          <w:color w:val="auto"/>
          <w:spacing w:val="-1"/>
          <w:kern w:val="0"/>
          <w:sz w:val="28"/>
          <w:szCs w:val="28"/>
          <w:lang w:val="en-US" w:eastAsia="en-US" w:bidi="ar-SA"/>
        </w:rPr>
      </w:pPr>
      <w:r>
        <w:rPr>
          <w:rFonts w:ascii="仿宋" w:hAnsi="仿宋" w:eastAsia="仿宋" w:cs="仿宋"/>
          <w:snapToGrid w:val="0"/>
          <w:color w:val="auto"/>
          <w:spacing w:val="-1"/>
          <w:kern w:val="0"/>
          <w:sz w:val="28"/>
          <w:szCs w:val="28"/>
          <w:lang w:val="en-US" w:eastAsia="en-US" w:bidi="ar-SA"/>
        </w:rPr>
        <w:t>物理水网为</w:t>
      </w:r>
      <w:r>
        <w:rPr>
          <w:rFonts w:hint="eastAsia" w:ascii="仿宋" w:hAnsi="仿宋" w:eastAsia="仿宋" w:cs="仿宋"/>
          <w:snapToGrid w:val="0"/>
          <w:color w:val="auto"/>
          <w:spacing w:val="-1"/>
          <w:kern w:val="0"/>
          <w:sz w:val="28"/>
          <w:szCs w:val="28"/>
          <w:lang w:val="en-US" w:eastAsia="zh-CN" w:bidi="ar-SA"/>
        </w:rPr>
        <w:t>峨边彝族自治县</w:t>
      </w:r>
      <w:r>
        <w:rPr>
          <w:rFonts w:ascii="仿宋" w:hAnsi="仿宋" w:eastAsia="仿宋" w:cs="仿宋"/>
          <w:snapToGrid w:val="0"/>
          <w:color w:val="auto"/>
          <w:spacing w:val="-1"/>
          <w:kern w:val="0"/>
          <w:sz w:val="28"/>
          <w:szCs w:val="28"/>
          <w:lang w:val="en-US" w:eastAsia="en-US" w:bidi="ar-SA"/>
        </w:rPr>
        <w:t>水网骨架下的物理实体，包括自然河湖</w:t>
      </w:r>
      <w:r>
        <w:rPr>
          <w:rFonts w:hint="eastAsia" w:ascii="仿宋" w:hAnsi="仿宋" w:eastAsia="仿宋" w:cs="仿宋"/>
          <w:snapToGrid w:val="0"/>
          <w:color w:val="auto"/>
          <w:spacing w:val="-1"/>
          <w:kern w:val="0"/>
          <w:sz w:val="28"/>
          <w:szCs w:val="28"/>
          <w:lang w:val="en-US" w:eastAsia="zh-CN" w:bidi="ar-SA"/>
        </w:rPr>
        <w:t>、</w:t>
      </w:r>
      <w:r>
        <w:rPr>
          <w:rFonts w:ascii="仿宋" w:hAnsi="仿宋" w:eastAsia="仿宋" w:cs="仿宋"/>
          <w:snapToGrid w:val="0"/>
          <w:color w:val="auto"/>
          <w:spacing w:val="-1"/>
          <w:kern w:val="0"/>
          <w:sz w:val="28"/>
          <w:szCs w:val="28"/>
          <w:lang w:val="en-US" w:eastAsia="en-US" w:bidi="ar-SA"/>
        </w:rPr>
        <w:t>水网工程、水利管理活动及影响区域等。</w:t>
      </w:r>
    </w:p>
    <w:p w14:paraId="23F9D0D0">
      <w:pPr>
        <w:keepNext w:val="0"/>
        <w:keepLines w:val="0"/>
        <w:pageBreakBefore w:val="0"/>
        <w:widowControl/>
        <w:kinsoku/>
        <w:wordWrap/>
        <w:overflowPunct/>
        <w:topLinePunct w:val="0"/>
        <w:autoSpaceDE w:val="0"/>
        <w:autoSpaceDN w:val="0"/>
        <w:bidi w:val="0"/>
        <w:adjustRightInd w:val="0"/>
        <w:snapToGrid w:val="0"/>
        <w:spacing w:line="360" w:lineRule="auto"/>
        <w:ind w:left="8" w:right="47" w:firstLine="558"/>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1"/>
          <w:kern w:val="0"/>
          <w:sz w:val="28"/>
          <w:szCs w:val="28"/>
          <w:lang w:val="en-US" w:eastAsia="en-US" w:bidi="ar-SA"/>
        </w:rPr>
        <w:t>信息化基础设施为实现水网信息感知、传输、计算、存储、调度</w:t>
      </w:r>
      <w:r>
        <w:rPr>
          <w:rFonts w:hint="eastAsia" w:ascii="仿宋" w:hAnsi="仿宋" w:eastAsia="仿宋" w:cs="仿宋"/>
          <w:snapToGrid w:val="0"/>
          <w:color w:val="auto"/>
          <w:spacing w:val="-1"/>
          <w:kern w:val="0"/>
          <w:sz w:val="28"/>
          <w:szCs w:val="28"/>
          <w:lang w:val="en-US" w:eastAsia="zh-CN" w:bidi="ar-SA"/>
        </w:rPr>
        <w:t>、</w:t>
      </w:r>
      <w:r>
        <w:rPr>
          <w:rFonts w:ascii="仿宋" w:hAnsi="仿宋" w:eastAsia="仿宋" w:cs="仿宋"/>
          <w:snapToGrid w:val="0"/>
          <w:color w:val="auto"/>
          <w:spacing w:val="-2"/>
          <w:kern w:val="0"/>
          <w:sz w:val="28"/>
          <w:szCs w:val="28"/>
          <w:lang w:val="en-US" w:eastAsia="en-US" w:bidi="ar-SA"/>
        </w:rPr>
        <w:t>控制等提供基础资源与环境。</w:t>
      </w:r>
    </w:p>
    <w:p w14:paraId="233029B9">
      <w:pPr>
        <w:keepNext w:val="0"/>
        <w:keepLines w:val="0"/>
        <w:pageBreakBefore w:val="0"/>
        <w:widowControl/>
        <w:kinsoku/>
        <w:wordWrap/>
        <w:overflowPunct/>
        <w:topLinePunct w:val="0"/>
        <w:autoSpaceDE w:val="0"/>
        <w:autoSpaceDN w:val="0"/>
        <w:bidi w:val="0"/>
        <w:adjustRightInd w:val="0"/>
        <w:snapToGrid w:val="0"/>
        <w:spacing w:line="360" w:lineRule="auto"/>
        <w:ind w:left="23" w:right="2" w:firstLine="541"/>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1"/>
          <w:kern w:val="0"/>
          <w:sz w:val="28"/>
          <w:szCs w:val="28"/>
          <w:lang w:val="en-US" w:eastAsia="en-US" w:bidi="ar-SA"/>
        </w:rPr>
        <w:t>数字孪生平台通过数据底板、模型平台与知识平台实现与物理水网</w:t>
      </w:r>
      <w:r>
        <w:rPr>
          <w:rFonts w:ascii="仿宋" w:hAnsi="仿宋" w:eastAsia="仿宋" w:cs="仿宋"/>
          <w:snapToGrid w:val="0"/>
          <w:color w:val="auto"/>
          <w:spacing w:val="-3"/>
          <w:kern w:val="0"/>
          <w:sz w:val="28"/>
          <w:szCs w:val="28"/>
          <w:lang w:val="en-US" w:eastAsia="en-US" w:bidi="ar-SA"/>
        </w:rPr>
        <w:t>的数字映射、智能模拟和前瞻预演。</w:t>
      </w:r>
    </w:p>
    <w:p w14:paraId="7D59C55F">
      <w:pPr>
        <w:keepNext w:val="0"/>
        <w:keepLines w:val="0"/>
        <w:pageBreakBefore w:val="0"/>
        <w:widowControl/>
        <w:kinsoku/>
        <w:wordWrap/>
        <w:overflowPunct/>
        <w:topLinePunct w:val="0"/>
        <w:autoSpaceDE w:val="0"/>
        <w:autoSpaceDN w:val="0"/>
        <w:bidi w:val="0"/>
        <w:adjustRightInd w:val="0"/>
        <w:snapToGrid w:val="0"/>
        <w:spacing w:line="360" w:lineRule="auto"/>
        <w:ind w:left="8" w:firstLine="558"/>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1"/>
          <w:kern w:val="0"/>
          <w:sz w:val="28"/>
          <w:szCs w:val="28"/>
          <w:lang w:val="en-US" w:eastAsia="en-US" w:bidi="ar-SA"/>
        </w:rPr>
        <w:t>智能应用围绕</w:t>
      </w:r>
      <w:r>
        <w:rPr>
          <w:rFonts w:hint="eastAsia" w:ascii="仿宋" w:hAnsi="仿宋" w:eastAsia="仿宋" w:cs="仿宋"/>
          <w:snapToGrid w:val="0"/>
          <w:color w:val="auto"/>
          <w:spacing w:val="1"/>
          <w:kern w:val="0"/>
          <w:sz w:val="28"/>
          <w:szCs w:val="28"/>
          <w:lang w:val="en-US" w:eastAsia="zh-CN" w:bidi="ar-SA"/>
        </w:rPr>
        <w:t>峨边彝族自治县</w:t>
      </w:r>
      <w:r>
        <w:rPr>
          <w:rFonts w:ascii="仿宋" w:hAnsi="仿宋" w:eastAsia="仿宋" w:cs="仿宋"/>
          <w:snapToGrid w:val="0"/>
          <w:color w:val="auto"/>
          <w:spacing w:val="1"/>
          <w:kern w:val="0"/>
          <w:sz w:val="28"/>
          <w:szCs w:val="28"/>
          <w:lang w:val="en-US" w:eastAsia="en-US" w:bidi="ar-SA"/>
        </w:rPr>
        <w:t>水网水资源调配、防洪调度、水生态调度及其</w:t>
      </w:r>
      <w:r>
        <w:rPr>
          <w:rFonts w:ascii="仿宋" w:hAnsi="仿宋" w:eastAsia="仿宋" w:cs="仿宋"/>
          <w:snapToGrid w:val="0"/>
          <w:color w:val="auto"/>
          <w:spacing w:val="-2"/>
          <w:kern w:val="0"/>
          <w:sz w:val="28"/>
          <w:szCs w:val="28"/>
          <w:lang w:val="en-US" w:eastAsia="en-US" w:bidi="ar-SA"/>
        </w:rPr>
        <w:t>他业务功能提供应用支撑。</w:t>
      </w:r>
    </w:p>
    <w:p w14:paraId="246906E9">
      <w:pPr>
        <w:keepNext w:val="0"/>
        <w:keepLines w:val="0"/>
        <w:pageBreakBefore w:val="0"/>
        <w:widowControl/>
        <w:kinsoku/>
        <w:wordWrap/>
        <w:overflowPunct/>
        <w:topLinePunct w:val="0"/>
        <w:autoSpaceDE w:val="0"/>
        <w:autoSpaceDN w:val="0"/>
        <w:bidi w:val="0"/>
        <w:adjustRightInd w:val="0"/>
        <w:snapToGrid w:val="0"/>
        <w:spacing w:line="360" w:lineRule="auto"/>
        <w:ind w:left="17" w:right="2" w:firstLine="552"/>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1"/>
          <w:kern w:val="0"/>
          <w:sz w:val="28"/>
          <w:szCs w:val="28"/>
          <w:lang w:val="en-US" w:eastAsia="en-US" w:bidi="ar-SA"/>
        </w:rPr>
        <w:t>综合保障体系为智慧水利建设及运行管理提供网络安全、标</w:t>
      </w:r>
      <w:r>
        <w:rPr>
          <w:rFonts w:ascii="仿宋" w:hAnsi="仿宋" w:eastAsia="仿宋" w:cs="仿宋"/>
          <w:snapToGrid w:val="0"/>
          <w:color w:val="auto"/>
          <w:kern w:val="0"/>
          <w:sz w:val="28"/>
          <w:szCs w:val="28"/>
          <w:lang w:val="en-US" w:eastAsia="en-US" w:bidi="ar-SA"/>
        </w:rPr>
        <w:t>准规范</w:t>
      </w:r>
      <w:r>
        <w:rPr>
          <w:rFonts w:ascii="仿宋" w:hAnsi="仿宋" w:eastAsia="仿宋" w:cs="仿宋"/>
          <w:snapToGrid w:val="0"/>
          <w:color w:val="auto"/>
          <w:spacing w:val="-5"/>
          <w:kern w:val="0"/>
          <w:sz w:val="28"/>
          <w:szCs w:val="28"/>
          <w:lang w:val="en-US" w:eastAsia="en-US" w:bidi="ar-SA"/>
        </w:rPr>
        <w:t>等方面支撑。</w:t>
      </w:r>
    </w:p>
    <w:p w14:paraId="67145406">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282" w:name="bookmark3"/>
      <w:bookmarkEnd w:id="282"/>
      <w:bookmarkStart w:id="283" w:name="_Toc29644"/>
      <w:r>
        <w:rPr>
          <w:rFonts w:hint="eastAsia" w:ascii="Times New Roman" w:hAnsi="Times New Roman" w:eastAsia="楷体" w:cs="Times New Roman"/>
          <w:b/>
          <w:bCs/>
          <w:color w:val="auto"/>
          <w:sz w:val="36"/>
          <w:szCs w:val="36"/>
          <w:lang w:val="en-US" w:eastAsia="zh-CN"/>
        </w:rPr>
        <w:t>6</w:t>
      </w:r>
      <w:r>
        <w:rPr>
          <w:rFonts w:hint="default" w:ascii="Times New Roman" w:hAnsi="Times New Roman" w:eastAsia="楷体" w:cs="Times New Roman"/>
          <w:b/>
          <w:bCs/>
          <w:color w:val="auto"/>
          <w:sz w:val="36"/>
          <w:szCs w:val="36"/>
        </w:rPr>
        <w:t>.2</w:t>
      </w:r>
      <w:r>
        <w:rPr>
          <w:rFonts w:hint="eastAsia" w:ascii="Times New Roman" w:hAnsi="Times New Roman" w:eastAsia="楷体" w:cs="Times New Roman"/>
          <w:b/>
          <w:bCs/>
          <w:color w:val="auto"/>
          <w:sz w:val="36"/>
          <w:szCs w:val="36"/>
          <w:lang w:eastAsia="zh-CN"/>
        </w:rPr>
        <w:t>完善水网</w:t>
      </w:r>
      <w:r>
        <w:rPr>
          <w:rFonts w:hint="default" w:ascii="Times New Roman" w:hAnsi="Times New Roman" w:eastAsia="楷体" w:cs="Times New Roman"/>
          <w:b/>
          <w:bCs/>
          <w:color w:val="auto"/>
          <w:sz w:val="36"/>
          <w:szCs w:val="36"/>
        </w:rPr>
        <w:t>信息化基础设施</w:t>
      </w:r>
      <w:bookmarkEnd w:id="283"/>
    </w:p>
    <w:p w14:paraId="05B92D40">
      <w:pPr>
        <w:keepNext w:val="0"/>
        <w:keepLines w:val="0"/>
        <w:pageBreakBefore w:val="0"/>
        <w:widowControl/>
        <w:kinsoku/>
        <w:wordWrap/>
        <w:overflowPunct/>
        <w:topLinePunct w:val="0"/>
        <w:autoSpaceDE w:val="0"/>
        <w:autoSpaceDN w:val="0"/>
        <w:bidi w:val="0"/>
        <w:adjustRightInd w:val="0"/>
        <w:snapToGrid w:val="0"/>
        <w:spacing w:line="360" w:lineRule="auto"/>
        <w:ind w:right="0" w:firstLine="564" w:firstLineChars="200"/>
        <w:jc w:val="left"/>
        <w:textAlignment w:val="baseline"/>
        <w:rPr>
          <w:rFonts w:hint="default" w:ascii="仿宋" w:hAnsi="仿宋" w:eastAsia="仿宋" w:cs="仿宋"/>
          <w:snapToGrid w:val="0"/>
          <w:color w:val="auto"/>
          <w:spacing w:val="1"/>
          <w:kern w:val="0"/>
          <w:sz w:val="28"/>
          <w:szCs w:val="28"/>
          <w:lang w:val="en-US" w:eastAsia="zh-CN" w:bidi="ar-SA"/>
        </w:rPr>
      </w:pPr>
      <w:r>
        <w:rPr>
          <w:rFonts w:hint="eastAsia" w:ascii="仿宋" w:hAnsi="仿宋" w:eastAsia="仿宋" w:cs="仿宋"/>
          <w:snapToGrid w:val="0"/>
          <w:color w:val="auto"/>
          <w:spacing w:val="1"/>
          <w:kern w:val="0"/>
          <w:sz w:val="28"/>
          <w:szCs w:val="28"/>
          <w:lang w:val="en-US" w:eastAsia="zh-CN" w:bidi="ar-SA"/>
        </w:rPr>
        <w:t>按照“整合已建、统筹在建、规范新建”的要求，峨边彝族自治县</w:t>
      </w:r>
      <w:r>
        <w:rPr>
          <w:rFonts w:hint="default" w:ascii="仿宋" w:hAnsi="仿宋" w:eastAsia="仿宋" w:cs="仿宋"/>
          <w:snapToGrid w:val="0"/>
          <w:color w:val="auto"/>
          <w:spacing w:val="1"/>
          <w:kern w:val="0"/>
          <w:sz w:val="28"/>
          <w:szCs w:val="28"/>
          <w:lang w:val="en-US" w:eastAsia="zh-CN" w:bidi="ar-SA"/>
        </w:rPr>
        <w:t>依托于省、市级水网布局，推进县水利基础设施建设，构建县水利感知数据汇集节点</w:t>
      </w:r>
      <w:r>
        <w:rPr>
          <w:rFonts w:hint="eastAsia" w:ascii="仿宋" w:hAnsi="仿宋" w:eastAsia="仿宋" w:cs="仿宋"/>
          <w:snapToGrid w:val="0"/>
          <w:color w:val="auto"/>
          <w:spacing w:val="1"/>
          <w:kern w:val="0"/>
          <w:sz w:val="28"/>
          <w:szCs w:val="28"/>
          <w:lang w:val="en-US" w:eastAsia="zh-CN" w:bidi="ar-SA"/>
        </w:rPr>
        <w:t>，</w:t>
      </w:r>
      <w:r>
        <w:rPr>
          <w:rFonts w:hint="default" w:ascii="仿宋" w:hAnsi="仿宋" w:eastAsia="仿宋" w:cs="仿宋"/>
          <w:snapToGrid w:val="0"/>
          <w:color w:val="auto"/>
          <w:spacing w:val="1"/>
          <w:kern w:val="0"/>
          <w:sz w:val="28"/>
          <w:szCs w:val="28"/>
          <w:lang w:val="en-US" w:eastAsia="zh-CN" w:bidi="ar-SA"/>
        </w:rPr>
        <w:t>建设水网全要素智能感知体系，实现监测范围的全覆盖、监测手段智能化的水利地区业务网</w:t>
      </w:r>
      <w:r>
        <w:rPr>
          <w:rFonts w:hint="eastAsia" w:ascii="仿宋" w:hAnsi="仿宋" w:eastAsia="仿宋" w:cs="仿宋"/>
          <w:snapToGrid w:val="0"/>
          <w:color w:val="auto"/>
          <w:spacing w:val="1"/>
          <w:kern w:val="0"/>
          <w:sz w:val="28"/>
          <w:szCs w:val="28"/>
          <w:lang w:val="en-US" w:eastAsia="zh-CN" w:bidi="ar-SA"/>
        </w:rPr>
        <w:t>和</w:t>
      </w:r>
      <w:r>
        <w:rPr>
          <w:rFonts w:hint="default" w:ascii="仿宋" w:hAnsi="仿宋" w:eastAsia="仿宋" w:cs="仿宋"/>
          <w:snapToGrid w:val="0"/>
          <w:color w:val="auto"/>
          <w:spacing w:val="1"/>
          <w:kern w:val="0"/>
          <w:sz w:val="28"/>
          <w:szCs w:val="28"/>
          <w:lang w:val="en-US" w:eastAsia="zh-CN" w:bidi="ar-SA"/>
        </w:rPr>
        <w:t>水利工</w:t>
      </w:r>
      <w:r>
        <w:rPr>
          <w:rFonts w:hint="eastAsia" w:ascii="仿宋" w:hAnsi="仿宋" w:eastAsia="仿宋" w:cs="仿宋"/>
          <w:snapToGrid w:val="0"/>
          <w:color w:val="auto"/>
          <w:spacing w:val="1"/>
          <w:kern w:val="0"/>
          <w:sz w:val="28"/>
          <w:szCs w:val="28"/>
          <w:lang w:val="en-US" w:eastAsia="zh-CN" w:bidi="ar-SA"/>
        </w:rPr>
        <w:t>程控制</w:t>
      </w:r>
      <w:r>
        <w:rPr>
          <w:rFonts w:hint="default" w:ascii="仿宋" w:hAnsi="仿宋" w:eastAsia="仿宋" w:cs="仿宋"/>
          <w:snapToGrid w:val="0"/>
          <w:color w:val="auto"/>
          <w:spacing w:val="1"/>
          <w:kern w:val="0"/>
          <w:sz w:val="28"/>
          <w:szCs w:val="28"/>
          <w:lang w:val="en-US" w:eastAsia="zh-CN" w:bidi="ar-SA"/>
        </w:rPr>
        <w:t>网。</w:t>
      </w:r>
    </w:p>
    <w:p w14:paraId="43CE35FE">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b/>
          <w:bCs/>
          <w:color w:val="auto"/>
          <w:spacing w:val="5"/>
          <w:sz w:val="31"/>
          <w:szCs w:val="31"/>
        </w:rPr>
      </w:pPr>
      <w:bookmarkStart w:id="284" w:name="_Toc30387"/>
      <w:r>
        <w:rPr>
          <w:rFonts w:hint="eastAsia" w:ascii="Times New Roman" w:hAnsi="Times New Roman" w:eastAsia="宋体" w:cs="Times New Roman"/>
          <w:b/>
          <w:bCs/>
          <w:color w:val="auto"/>
          <w:spacing w:val="5"/>
          <w:sz w:val="31"/>
          <w:szCs w:val="31"/>
          <w:lang w:val="en-US" w:eastAsia="zh-CN"/>
        </w:rPr>
        <w:t>6</w:t>
      </w:r>
      <w:r>
        <w:rPr>
          <w:rFonts w:ascii="Times New Roman" w:hAnsi="Times New Roman" w:eastAsia="Times New Roman" w:cs="Times New Roman"/>
          <w:b/>
          <w:bCs/>
          <w:color w:val="auto"/>
          <w:spacing w:val="5"/>
          <w:sz w:val="31"/>
          <w:szCs w:val="31"/>
        </w:rPr>
        <w:t>.2.1</w:t>
      </w:r>
      <w:r>
        <w:rPr>
          <w:rFonts w:ascii="楷体" w:hAnsi="楷体" w:eastAsia="楷体" w:cs="楷体"/>
          <w:b/>
          <w:bCs/>
          <w:color w:val="auto"/>
          <w:spacing w:val="5"/>
          <w:sz w:val="31"/>
          <w:szCs w:val="31"/>
        </w:rPr>
        <w:t>完善智能多元的感知网</w:t>
      </w:r>
      <w:bookmarkEnd w:id="284"/>
    </w:p>
    <w:p w14:paraId="06F3D328">
      <w:pPr>
        <w:keepNext w:val="0"/>
        <w:keepLines w:val="0"/>
        <w:pageBreakBefore w:val="0"/>
        <w:widowControl/>
        <w:kinsoku/>
        <w:wordWrap/>
        <w:overflowPunct/>
        <w:topLinePunct w:val="0"/>
        <w:autoSpaceDE w:val="0"/>
        <w:autoSpaceDN w:val="0"/>
        <w:bidi w:val="0"/>
        <w:adjustRightInd w:val="0"/>
        <w:snapToGrid w:val="0"/>
        <w:spacing w:line="360" w:lineRule="auto"/>
        <w:ind w:right="0" w:firstLine="564" w:firstLineChars="200"/>
        <w:jc w:val="left"/>
        <w:textAlignment w:val="baseline"/>
        <w:rPr>
          <w:rFonts w:ascii="楷体" w:hAnsi="楷体" w:eastAsia="楷体" w:cs="楷体"/>
          <w:b/>
          <w:bCs/>
          <w:snapToGrid w:val="0"/>
          <w:color w:val="auto"/>
          <w:spacing w:val="5"/>
          <w:kern w:val="0"/>
          <w:sz w:val="31"/>
          <w:szCs w:val="31"/>
          <w:lang w:val="en-US" w:eastAsia="en-US" w:bidi="ar-SA"/>
        </w:rPr>
      </w:pPr>
      <w:r>
        <w:rPr>
          <w:rFonts w:hint="eastAsia" w:ascii="仿宋" w:hAnsi="仿宋" w:eastAsia="仿宋" w:cs="仿宋"/>
          <w:snapToGrid w:val="0"/>
          <w:color w:val="auto"/>
          <w:spacing w:val="1"/>
          <w:kern w:val="0"/>
          <w:sz w:val="28"/>
          <w:szCs w:val="28"/>
          <w:lang w:val="en-US" w:eastAsia="zh-CN" w:bidi="ar-SA"/>
        </w:rPr>
        <w:t>峨边彝族自治县</w:t>
      </w:r>
      <w:r>
        <w:rPr>
          <w:rFonts w:hint="default" w:ascii="仿宋" w:hAnsi="仿宋" w:eastAsia="仿宋" w:cs="仿宋"/>
          <w:snapToGrid w:val="0"/>
          <w:color w:val="auto"/>
          <w:spacing w:val="1"/>
          <w:kern w:val="0"/>
          <w:sz w:val="28"/>
          <w:szCs w:val="28"/>
          <w:lang w:val="en-US" w:eastAsia="zh-CN" w:bidi="ar-SA"/>
        </w:rPr>
        <w:t>数字孪生水网着重于感知体系建设</w:t>
      </w:r>
      <w:r>
        <w:rPr>
          <w:rFonts w:hint="eastAsia" w:ascii="仿宋" w:hAnsi="仿宋" w:eastAsia="仿宋" w:cs="仿宋"/>
          <w:snapToGrid w:val="0"/>
          <w:color w:val="auto"/>
          <w:spacing w:val="1"/>
          <w:kern w:val="0"/>
          <w:sz w:val="28"/>
          <w:szCs w:val="28"/>
          <w:lang w:val="en-US" w:eastAsia="zh-CN" w:bidi="ar-SA"/>
        </w:rPr>
        <w:t>，尤其是监测系统的“补网”建设。同时应</w:t>
      </w:r>
      <w:r>
        <w:rPr>
          <w:rFonts w:hint="eastAsia" w:ascii="仿宋" w:hAnsi="仿宋" w:eastAsia="仿宋" w:cs="仿宋"/>
          <w:snapToGrid w:val="0"/>
          <w:color w:val="auto"/>
          <w:kern w:val="0"/>
          <w:sz w:val="28"/>
          <w:szCs w:val="28"/>
          <w:lang w:val="en-US" w:eastAsia="zh-CN" w:bidi="ar-SA"/>
        </w:rPr>
        <w:t>聚焦水利基础设施安全可靠和高效运行，对自动化控制设备、智能施工机械及辅助设备等进行合理监测，加快已建水网工程智能化改造，推进新建水网工程同步开展智能化规划、设计和建设。</w:t>
      </w:r>
    </w:p>
    <w:p w14:paraId="16F0A3CD">
      <w:pPr>
        <w:keepNext w:val="0"/>
        <w:keepLines w:val="0"/>
        <w:pageBreakBefore w:val="0"/>
        <w:widowControl/>
        <w:kinsoku/>
        <w:wordWrap/>
        <w:overflowPunct/>
        <w:topLinePunct w:val="0"/>
        <w:autoSpaceDE w:val="0"/>
        <w:autoSpaceDN w:val="0"/>
        <w:bidi w:val="0"/>
        <w:adjustRightInd w:val="0"/>
        <w:snapToGrid w:val="0"/>
        <w:spacing w:line="360" w:lineRule="auto"/>
        <w:ind w:right="2" w:firstLine="552"/>
        <w:jc w:val="both"/>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b/>
          <w:bCs/>
          <w:snapToGrid w:val="0"/>
          <w:color w:val="auto"/>
          <w:spacing w:val="1"/>
          <w:kern w:val="0"/>
          <w:sz w:val="28"/>
          <w:szCs w:val="28"/>
          <w:lang w:val="en-US" w:eastAsia="zh-CN" w:bidi="ar-SA"/>
        </w:rPr>
        <w:t>构建水旱灾害防御监测网。</w:t>
      </w:r>
      <w:r>
        <w:rPr>
          <w:rFonts w:hint="eastAsia" w:ascii="仿宋" w:hAnsi="仿宋" w:eastAsia="仿宋" w:cs="仿宋"/>
          <w:snapToGrid w:val="0"/>
          <w:color w:val="auto"/>
          <w:spacing w:val="1"/>
          <w:kern w:val="0"/>
          <w:sz w:val="28"/>
          <w:szCs w:val="28"/>
          <w:lang w:val="en-US" w:eastAsia="zh-CN" w:bidi="ar-SA"/>
        </w:rPr>
        <w:t>峨边彝族自治县要加快构建雨水情监测“三道防线”，进一步延长雨水情预见期、提高精准度，有效应对水旱灾害风险。第一道防线气象卫星和测雨雷达系统，对降雨云团发展情况进行监测，重点为测雨雷达建设。第二道防线雨量站网，可以实时接收反馈流域落地降雨信息，重点为规划新建水库所在小流域的雨量站建设，山洪灾害危险区所在小流域的雨量站建设与维护。第三道防线水文站网，可以实时监测江河、水库的水位、流量等水文要素的变化，重点为规划新建或提能改造水利工程配套水文监测设施建设，现有水文监测能力（监测设施、监测设备、监控视频等）升级改造与维护。在构建水旱灾害防御网时一方面与水文气象部门积极对接，加强信息、资料互通共享；另一方面统筹现有水文、气象、山洪站网结构、布局、密度，以流域为单元，严格按照技术规范，合理布设雨量站和水文站，做到应建尽建、应建快建、应建优建，力争在预报、预警的精准度和预见期上取得更大突破，牢牢把握主动权，为打赢水旱灾害防御硬仗提供更加及时可靠的数据支撑。</w:t>
      </w:r>
    </w:p>
    <w:p w14:paraId="1C264B86">
      <w:pPr>
        <w:keepNext w:val="0"/>
        <w:keepLines w:val="0"/>
        <w:pageBreakBefore w:val="0"/>
        <w:widowControl/>
        <w:kinsoku/>
        <w:wordWrap/>
        <w:overflowPunct/>
        <w:topLinePunct w:val="0"/>
        <w:autoSpaceDE w:val="0"/>
        <w:autoSpaceDN w:val="0"/>
        <w:bidi w:val="0"/>
        <w:adjustRightInd w:val="0"/>
        <w:snapToGrid w:val="0"/>
        <w:spacing w:line="360" w:lineRule="auto"/>
        <w:ind w:right="2" w:firstLine="552"/>
        <w:jc w:val="both"/>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b/>
          <w:bCs/>
          <w:snapToGrid w:val="0"/>
          <w:color w:val="auto"/>
          <w:spacing w:val="1"/>
          <w:kern w:val="0"/>
          <w:sz w:val="28"/>
          <w:szCs w:val="28"/>
          <w:lang w:val="en-US" w:eastAsia="zh-CN" w:bidi="ar-SA"/>
        </w:rPr>
        <w:t>完善生态流量自动化监测站网。</w:t>
      </w:r>
      <w:r>
        <w:rPr>
          <w:rFonts w:ascii="仿宋" w:hAnsi="仿宋" w:eastAsia="仿宋" w:cs="仿宋"/>
          <w:snapToGrid w:val="0"/>
          <w:color w:val="auto"/>
          <w:spacing w:val="1"/>
          <w:kern w:val="0"/>
          <w:sz w:val="28"/>
          <w:szCs w:val="28"/>
          <w:lang w:val="en-US" w:eastAsia="en-US" w:bidi="ar-SA"/>
        </w:rPr>
        <w:t>围绕</w:t>
      </w:r>
      <w:r>
        <w:rPr>
          <w:rFonts w:hint="eastAsia" w:ascii="仿宋" w:hAnsi="仿宋" w:eastAsia="仿宋" w:cs="仿宋"/>
          <w:snapToGrid w:val="0"/>
          <w:color w:val="auto"/>
          <w:spacing w:val="1"/>
          <w:kern w:val="0"/>
          <w:sz w:val="28"/>
          <w:szCs w:val="28"/>
          <w:lang w:val="en-US" w:eastAsia="zh-CN" w:bidi="ar-SA"/>
        </w:rPr>
        <w:t>峨边彝族自治县</w:t>
      </w:r>
      <w:r>
        <w:rPr>
          <w:rFonts w:ascii="仿宋" w:hAnsi="仿宋" w:eastAsia="仿宋" w:cs="仿宋"/>
          <w:snapToGrid w:val="0"/>
          <w:color w:val="auto"/>
          <w:kern w:val="0"/>
          <w:sz w:val="28"/>
          <w:szCs w:val="28"/>
          <w:lang w:val="en-US" w:eastAsia="en-US" w:bidi="ar-SA"/>
        </w:rPr>
        <w:t>水网总体布局</w:t>
      </w:r>
      <w:r>
        <w:rPr>
          <w:rFonts w:hint="eastAsia" w:ascii="仿宋" w:hAnsi="仿宋" w:eastAsia="仿宋" w:cs="仿宋"/>
          <w:snapToGrid w:val="0"/>
          <w:color w:val="auto"/>
          <w:kern w:val="0"/>
          <w:sz w:val="28"/>
          <w:szCs w:val="28"/>
          <w:lang w:val="en-US" w:eastAsia="zh-CN" w:bidi="ar-SA"/>
        </w:rPr>
        <w:t>，</w:t>
      </w:r>
      <w:r>
        <w:rPr>
          <w:rFonts w:ascii="仿宋" w:hAnsi="仿宋" w:eastAsia="仿宋" w:cs="仿宋"/>
          <w:snapToGrid w:val="0"/>
          <w:color w:val="auto"/>
          <w:kern w:val="0"/>
          <w:sz w:val="28"/>
          <w:szCs w:val="28"/>
          <w:lang w:val="en-US" w:eastAsia="en-US" w:bidi="ar-SA"/>
        </w:rPr>
        <w:t>实现江</w:t>
      </w:r>
      <w:r>
        <w:rPr>
          <w:rFonts w:ascii="仿宋" w:hAnsi="仿宋" w:eastAsia="仿宋" w:cs="仿宋"/>
          <w:snapToGrid w:val="0"/>
          <w:color w:val="auto"/>
          <w:spacing w:val="-1"/>
          <w:kern w:val="0"/>
          <w:sz w:val="28"/>
          <w:szCs w:val="28"/>
          <w:lang w:val="en-US" w:eastAsia="en-US" w:bidi="ar-SA"/>
        </w:rPr>
        <w:t>河水量分</w:t>
      </w:r>
      <w:r>
        <w:rPr>
          <w:rFonts w:ascii="仿宋" w:hAnsi="仿宋" w:eastAsia="仿宋" w:cs="仿宋"/>
          <w:snapToGrid w:val="0"/>
          <w:color w:val="auto"/>
          <w:spacing w:val="1"/>
          <w:kern w:val="0"/>
          <w:sz w:val="28"/>
          <w:szCs w:val="28"/>
          <w:lang w:val="en-US" w:eastAsia="en-US" w:bidi="ar-SA"/>
        </w:rPr>
        <w:t>配</w:t>
      </w:r>
      <w:r>
        <w:rPr>
          <w:rFonts w:hint="eastAsia" w:ascii="仿宋" w:hAnsi="仿宋" w:eastAsia="仿宋" w:cs="仿宋"/>
          <w:snapToGrid w:val="0"/>
          <w:color w:val="auto"/>
          <w:spacing w:val="1"/>
          <w:kern w:val="0"/>
          <w:sz w:val="28"/>
          <w:szCs w:val="28"/>
          <w:lang w:val="en-US" w:eastAsia="zh-CN" w:bidi="ar-SA"/>
        </w:rPr>
        <w:t>县界</w:t>
      </w:r>
      <w:r>
        <w:rPr>
          <w:rFonts w:ascii="仿宋" w:hAnsi="仿宋" w:eastAsia="仿宋" w:cs="仿宋"/>
          <w:snapToGrid w:val="0"/>
          <w:color w:val="auto"/>
          <w:spacing w:val="1"/>
          <w:kern w:val="0"/>
          <w:sz w:val="28"/>
          <w:szCs w:val="28"/>
          <w:lang w:val="en-US" w:eastAsia="en-US" w:bidi="ar-SA"/>
        </w:rPr>
        <w:t>断面和生态流量</w:t>
      </w:r>
      <w:r>
        <w:rPr>
          <w:rFonts w:hint="eastAsia" w:ascii="仿宋" w:hAnsi="仿宋" w:eastAsia="仿宋" w:cs="仿宋"/>
          <w:snapToGrid w:val="0"/>
          <w:color w:val="auto"/>
          <w:spacing w:val="1"/>
          <w:kern w:val="0"/>
          <w:sz w:val="28"/>
          <w:szCs w:val="28"/>
          <w:lang w:val="en-US" w:eastAsia="zh-CN" w:bidi="ar-SA"/>
        </w:rPr>
        <w:t>目标</w:t>
      </w:r>
      <w:r>
        <w:rPr>
          <w:rFonts w:ascii="仿宋" w:hAnsi="仿宋" w:eastAsia="仿宋" w:cs="仿宋"/>
          <w:snapToGrid w:val="0"/>
          <w:color w:val="auto"/>
          <w:spacing w:val="1"/>
          <w:kern w:val="0"/>
          <w:sz w:val="28"/>
          <w:szCs w:val="28"/>
          <w:lang w:val="en-US" w:eastAsia="en-US" w:bidi="ar-SA"/>
        </w:rPr>
        <w:t>断面自动化监测全覆盖</w:t>
      </w:r>
      <w:r>
        <w:rPr>
          <w:rFonts w:hint="eastAsia" w:ascii="仿宋" w:hAnsi="仿宋" w:eastAsia="仿宋" w:cs="仿宋"/>
          <w:snapToGrid w:val="0"/>
          <w:color w:val="auto"/>
          <w:spacing w:val="1"/>
          <w:kern w:val="0"/>
          <w:sz w:val="28"/>
          <w:szCs w:val="28"/>
          <w:lang w:val="en-US" w:eastAsia="zh-CN" w:bidi="ar-SA"/>
        </w:rPr>
        <w:t>。重点为峨边彝族自治县境内水旱灾害防御网未覆盖的生态流量保证目标河流（库）的水文站网建设。境内</w:t>
      </w:r>
      <w:r>
        <w:rPr>
          <w:rFonts w:ascii="仿宋" w:hAnsi="仿宋" w:eastAsia="仿宋" w:cs="仿宋"/>
          <w:snapToGrid w:val="0"/>
          <w:color w:val="auto"/>
          <w:spacing w:val="1"/>
          <w:kern w:val="0"/>
          <w:sz w:val="28"/>
          <w:szCs w:val="28"/>
          <w:lang w:val="en-US" w:eastAsia="en-US" w:bidi="ar-SA"/>
        </w:rPr>
        <w:t>水量分配断面</w:t>
      </w:r>
      <w:r>
        <w:rPr>
          <w:rFonts w:hint="eastAsia" w:ascii="仿宋" w:hAnsi="仿宋" w:eastAsia="仿宋" w:cs="仿宋"/>
          <w:snapToGrid w:val="0"/>
          <w:color w:val="auto"/>
          <w:spacing w:val="1"/>
          <w:kern w:val="0"/>
          <w:sz w:val="28"/>
          <w:szCs w:val="28"/>
          <w:lang w:val="en-US" w:eastAsia="zh-CN" w:bidi="ar-SA"/>
        </w:rPr>
        <w:t>、</w:t>
      </w:r>
      <w:r>
        <w:rPr>
          <w:rFonts w:ascii="仿宋" w:hAnsi="仿宋" w:eastAsia="仿宋" w:cs="仿宋"/>
          <w:snapToGrid w:val="0"/>
          <w:color w:val="auto"/>
          <w:spacing w:val="1"/>
          <w:kern w:val="0"/>
          <w:sz w:val="28"/>
          <w:szCs w:val="28"/>
          <w:lang w:val="en-US" w:eastAsia="en-US" w:bidi="ar-SA"/>
        </w:rPr>
        <w:t>生态流量</w:t>
      </w:r>
      <w:r>
        <w:rPr>
          <w:rFonts w:hint="eastAsia" w:ascii="仿宋" w:hAnsi="仿宋" w:eastAsia="仿宋" w:cs="仿宋"/>
          <w:snapToGrid w:val="0"/>
          <w:color w:val="auto"/>
          <w:spacing w:val="1"/>
          <w:kern w:val="0"/>
          <w:sz w:val="28"/>
          <w:szCs w:val="28"/>
          <w:lang w:val="en-US" w:eastAsia="zh-CN" w:bidi="ar-SA"/>
        </w:rPr>
        <w:t>目标</w:t>
      </w:r>
      <w:r>
        <w:rPr>
          <w:rFonts w:ascii="仿宋" w:hAnsi="仿宋" w:eastAsia="仿宋" w:cs="仿宋"/>
          <w:snapToGrid w:val="0"/>
          <w:color w:val="auto"/>
          <w:spacing w:val="1"/>
          <w:kern w:val="0"/>
          <w:sz w:val="28"/>
          <w:szCs w:val="28"/>
          <w:lang w:val="en-US" w:eastAsia="en-US" w:bidi="ar-SA"/>
        </w:rPr>
        <w:t>断面</w:t>
      </w:r>
      <w:r>
        <w:rPr>
          <w:rFonts w:hint="eastAsia" w:ascii="仿宋" w:hAnsi="仿宋" w:eastAsia="仿宋" w:cs="仿宋"/>
          <w:snapToGrid w:val="0"/>
          <w:color w:val="auto"/>
          <w:spacing w:val="1"/>
          <w:kern w:val="0"/>
          <w:sz w:val="28"/>
          <w:szCs w:val="28"/>
          <w:lang w:val="en-US" w:eastAsia="zh-CN" w:bidi="ar-SA"/>
        </w:rPr>
        <w:t>、重点水库出入库断面、水电站生态流量等应进一步提升流量监测精度，监测数据与监控视频实现实时上传。</w:t>
      </w:r>
    </w:p>
    <w:p w14:paraId="2E6C0AE0">
      <w:pPr>
        <w:keepNext w:val="0"/>
        <w:keepLines w:val="0"/>
        <w:pageBreakBefore w:val="0"/>
        <w:widowControl/>
        <w:kinsoku/>
        <w:wordWrap/>
        <w:overflowPunct/>
        <w:topLinePunct w:val="0"/>
        <w:autoSpaceDE w:val="0"/>
        <w:autoSpaceDN w:val="0"/>
        <w:bidi w:val="0"/>
        <w:adjustRightInd w:val="0"/>
        <w:snapToGrid w:val="0"/>
        <w:spacing w:line="360" w:lineRule="auto"/>
        <w:ind w:right="0" w:firstLine="566" w:firstLineChars="200"/>
        <w:jc w:val="left"/>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b/>
          <w:bCs/>
          <w:snapToGrid w:val="0"/>
          <w:color w:val="auto"/>
          <w:spacing w:val="1"/>
          <w:kern w:val="0"/>
          <w:sz w:val="28"/>
          <w:szCs w:val="28"/>
          <w:lang w:val="en-US" w:eastAsia="zh-CN" w:bidi="ar-SA"/>
        </w:rPr>
        <w:t>构建重点水利工程运行状况监测网。</w:t>
      </w:r>
      <w:r>
        <w:rPr>
          <w:rFonts w:hint="eastAsia" w:ascii="仿宋" w:hAnsi="仿宋" w:eastAsia="仿宋" w:cs="仿宋"/>
          <w:snapToGrid w:val="0"/>
          <w:color w:val="auto"/>
          <w:spacing w:val="1"/>
          <w:kern w:val="0"/>
          <w:sz w:val="28"/>
          <w:szCs w:val="28"/>
          <w:lang w:val="en-US" w:eastAsia="zh-CN" w:bidi="ar-SA"/>
        </w:rPr>
        <w:t>峨边彝族自治县</w:t>
      </w:r>
      <w:r>
        <w:rPr>
          <w:rFonts w:hint="default" w:ascii="仿宋" w:hAnsi="仿宋" w:eastAsia="仿宋" w:cs="仿宋"/>
          <w:snapToGrid w:val="0"/>
          <w:color w:val="auto"/>
          <w:spacing w:val="1"/>
          <w:kern w:val="0"/>
          <w:sz w:val="28"/>
          <w:szCs w:val="28"/>
          <w:lang w:val="en-US" w:eastAsia="zh-CN" w:bidi="ar-SA"/>
        </w:rPr>
        <w:t>数字孪生水网</w:t>
      </w:r>
      <w:r>
        <w:rPr>
          <w:rFonts w:hint="eastAsia" w:ascii="仿宋" w:hAnsi="仿宋" w:eastAsia="仿宋" w:cs="仿宋"/>
          <w:snapToGrid w:val="0"/>
          <w:color w:val="auto"/>
          <w:spacing w:val="1"/>
          <w:kern w:val="0"/>
          <w:sz w:val="28"/>
          <w:szCs w:val="28"/>
          <w:lang w:val="en-US" w:eastAsia="zh-CN" w:bidi="ar-SA"/>
        </w:rPr>
        <w:t>在监测系统的“补网”建设过程中，应</w:t>
      </w:r>
      <w:r>
        <w:rPr>
          <w:rFonts w:hint="eastAsia" w:ascii="仿宋" w:hAnsi="仿宋" w:eastAsia="仿宋" w:cs="仿宋"/>
          <w:snapToGrid w:val="0"/>
          <w:color w:val="auto"/>
          <w:kern w:val="0"/>
          <w:sz w:val="28"/>
          <w:szCs w:val="28"/>
          <w:lang w:val="en-US" w:eastAsia="zh-CN" w:bidi="ar-SA"/>
        </w:rPr>
        <w:t>推进已建水网工程智能化改造，推进新建水网工程同步开展智能化规划、设计和建设。</w:t>
      </w:r>
    </w:p>
    <w:p w14:paraId="27658E0F">
      <w:pPr>
        <w:keepNext w:val="0"/>
        <w:keepLines w:val="0"/>
        <w:pageBreakBefore w:val="0"/>
        <w:widowControl/>
        <w:kinsoku/>
        <w:wordWrap/>
        <w:overflowPunct/>
        <w:topLinePunct w:val="0"/>
        <w:autoSpaceDE w:val="0"/>
        <w:autoSpaceDN w:val="0"/>
        <w:bidi w:val="0"/>
        <w:adjustRightInd w:val="0"/>
        <w:snapToGrid w:val="0"/>
        <w:spacing w:line="360" w:lineRule="auto"/>
        <w:ind w:right="2" w:firstLine="552"/>
        <w:jc w:val="both"/>
        <w:textAlignment w:val="baseline"/>
        <w:rPr>
          <w:rFonts w:ascii="仿宋" w:hAnsi="仿宋" w:eastAsia="仿宋" w:cs="仿宋"/>
          <w:snapToGrid w:val="0"/>
          <w:color w:val="auto"/>
          <w:spacing w:val="-1"/>
          <w:kern w:val="0"/>
          <w:sz w:val="28"/>
          <w:szCs w:val="28"/>
          <w:lang w:val="en-US" w:eastAsia="en-US" w:bidi="ar-SA"/>
        </w:rPr>
      </w:pPr>
      <w:r>
        <w:rPr>
          <w:rFonts w:hint="eastAsia" w:ascii="仿宋" w:hAnsi="仿宋" w:eastAsia="仿宋" w:cs="仿宋"/>
          <w:b/>
          <w:bCs/>
          <w:snapToGrid w:val="0"/>
          <w:color w:val="auto"/>
          <w:spacing w:val="1"/>
          <w:kern w:val="0"/>
          <w:sz w:val="28"/>
          <w:szCs w:val="28"/>
          <w:lang w:val="en-US" w:eastAsia="zh-CN" w:bidi="ar-SA"/>
        </w:rPr>
        <w:t>建设水土保持监测网络。</w:t>
      </w:r>
      <w:r>
        <w:rPr>
          <w:rFonts w:hint="eastAsia" w:ascii="仿宋" w:hAnsi="仿宋" w:eastAsia="仿宋" w:cs="仿宋"/>
          <w:snapToGrid w:val="0"/>
          <w:color w:val="auto"/>
          <w:spacing w:val="1"/>
          <w:kern w:val="0"/>
          <w:sz w:val="28"/>
          <w:szCs w:val="28"/>
          <w:lang w:val="en-US" w:eastAsia="zh-CN" w:bidi="ar-SA"/>
        </w:rPr>
        <w:t>在峨边彝族自治县内水土保持治理区建设水土保持自动监测站，及时掌握监测地区水土流失情况。重点针对已建以及规划水库等水库上游的小流域以及其他水土流失综合治理区开展水土流失监测，并对县境内物理水网工程区等开展水生态修复</w:t>
      </w:r>
      <w:r>
        <w:rPr>
          <w:rFonts w:ascii="仿宋" w:hAnsi="仿宋" w:eastAsia="仿宋" w:cs="仿宋"/>
          <w:snapToGrid w:val="0"/>
          <w:color w:val="auto"/>
          <w:spacing w:val="-1"/>
          <w:kern w:val="0"/>
          <w:sz w:val="28"/>
          <w:szCs w:val="28"/>
          <w:lang w:val="en-US" w:eastAsia="en-US" w:bidi="ar-SA"/>
        </w:rPr>
        <w:t>。</w:t>
      </w:r>
    </w:p>
    <w:p w14:paraId="614995E4">
      <w:pPr>
        <w:keepNext w:val="0"/>
        <w:keepLines w:val="0"/>
        <w:pageBreakBefore w:val="0"/>
        <w:widowControl/>
        <w:kinsoku/>
        <w:wordWrap/>
        <w:overflowPunct/>
        <w:topLinePunct w:val="0"/>
        <w:autoSpaceDE w:val="0"/>
        <w:autoSpaceDN w:val="0"/>
        <w:bidi w:val="0"/>
        <w:adjustRightInd w:val="0"/>
        <w:snapToGrid w:val="0"/>
        <w:spacing w:line="360" w:lineRule="auto"/>
        <w:ind w:right="2" w:firstLine="552"/>
        <w:jc w:val="both"/>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b/>
          <w:bCs/>
          <w:snapToGrid w:val="0"/>
          <w:color w:val="auto"/>
          <w:spacing w:val="1"/>
          <w:kern w:val="0"/>
          <w:sz w:val="28"/>
          <w:szCs w:val="28"/>
          <w:lang w:val="en-US" w:eastAsia="zh-CN" w:bidi="ar-SA"/>
        </w:rPr>
        <w:t>构建水质监测网络。</w:t>
      </w:r>
      <w:r>
        <w:rPr>
          <w:rFonts w:hint="eastAsia" w:ascii="仿宋" w:hAnsi="仿宋" w:eastAsia="仿宋" w:cs="仿宋"/>
          <w:snapToGrid w:val="0"/>
          <w:color w:val="auto"/>
          <w:spacing w:val="1"/>
          <w:kern w:val="0"/>
          <w:sz w:val="28"/>
          <w:szCs w:val="28"/>
          <w:lang w:val="en-US" w:eastAsia="zh-CN" w:bidi="ar-SA"/>
        </w:rPr>
        <w:t>一是建设水源地水质监测网络，在峨边彝族自治县内重要城乡用水水源地建设水质监测站，定时采集水源地水质信息；对供水规模较集中的农村用水水源地开展监督性监测，定期采集水源地水质信息。二是建设重要河流水质监测网络，定时采集河</w:t>
      </w:r>
      <w:r>
        <w:rPr>
          <w:rFonts w:hint="eastAsia" w:ascii="仿宋" w:hAnsi="仿宋" w:eastAsia="仿宋" w:cs="仿宋"/>
          <w:snapToGrid w:val="0"/>
          <w:color w:val="0000FF"/>
          <w:spacing w:val="1"/>
          <w:kern w:val="0"/>
          <w:sz w:val="28"/>
          <w:szCs w:val="28"/>
          <w:lang w:val="en-US" w:eastAsia="zh-CN" w:bidi="ar-SA"/>
        </w:rPr>
        <w:t>湖</w:t>
      </w:r>
      <w:r>
        <w:rPr>
          <w:rFonts w:hint="eastAsia" w:ascii="仿宋" w:hAnsi="仿宋" w:eastAsia="仿宋" w:cs="仿宋"/>
          <w:snapToGrid w:val="0"/>
          <w:color w:val="auto"/>
          <w:spacing w:val="1"/>
          <w:kern w:val="0"/>
          <w:sz w:val="28"/>
          <w:szCs w:val="28"/>
          <w:lang w:val="en-US" w:eastAsia="zh-CN" w:bidi="ar-SA"/>
        </w:rPr>
        <w:t>长制河流水质信息。</w:t>
      </w:r>
    </w:p>
    <w:p w14:paraId="23036BC5">
      <w:pPr>
        <w:keepNext w:val="0"/>
        <w:keepLines w:val="0"/>
        <w:pageBreakBefore w:val="0"/>
        <w:widowControl/>
        <w:kinsoku/>
        <w:wordWrap/>
        <w:overflowPunct/>
        <w:topLinePunct w:val="0"/>
        <w:autoSpaceDE w:val="0"/>
        <w:autoSpaceDN w:val="0"/>
        <w:bidi w:val="0"/>
        <w:adjustRightInd w:val="0"/>
        <w:snapToGrid w:val="0"/>
        <w:spacing w:line="360" w:lineRule="auto"/>
        <w:ind w:right="2" w:firstLine="552"/>
        <w:jc w:val="both"/>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b/>
          <w:bCs/>
          <w:snapToGrid w:val="0"/>
          <w:color w:val="auto"/>
          <w:spacing w:val="1"/>
          <w:kern w:val="0"/>
          <w:sz w:val="28"/>
          <w:szCs w:val="28"/>
          <w:lang w:val="en-US" w:eastAsia="zh-CN" w:bidi="ar-SA"/>
        </w:rPr>
        <w:t>建设地下水监测网络。</w:t>
      </w:r>
      <w:r>
        <w:rPr>
          <w:rFonts w:hint="eastAsia" w:ascii="仿宋" w:hAnsi="仿宋" w:eastAsia="仿宋" w:cs="仿宋"/>
          <w:snapToGrid w:val="0"/>
          <w:color w:val="auto"/>
          <w:spacing w:val="1"/>
          <w:kern w:val="0"/>
          <w:sz w:val="28"/>
          <w:szCs w:val="28"/>
          <w:lang w:val="en-US" w:eastAsia="zh-CN" w:bidi="ar-SA"/>
        </w:rPr>
        <w:t>峨边彝族自治县境内无地下水监测站，各乡镇宜建设地下水监测站点，自动监测全县地下水水位、水质、水量的变化趋势。</w:t>
      </w:r>
    </w:p>
    <w:p w14:paraId="3FFE85DF">
      <w:pPr>
        <w:keepNext w:val="0"/>
        <w:keepLines w:val="0"/>
        <w:pageBreakBefore w:val="0"/>
        <w:widowControl/>
        <w:kinsoku/>
        <w:wordWrap/>
        <w:overflowPunct/>
        <w:topLinePunct w:val="0"/>
        <w:autoSpaceDE w:val="0"/>
        <w:autoSpaceDN w:val="0"/>
        <w:bidi w:val="0"/>
        <w:adjustRightInd w:val="0"/>
        <w:snapToGrid w:val="0"/>
        <w:spacing w:line="360" w:lineRule="auto"/>
        <w:ind w:right="2" w:firstLine="552"/>
        <w:jc w:val="both"/>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b/>
          <w:bCs/>
          <w:snapToGrid w:val="0"/>
          <w:color w:val="auto"/>
          <w:spacing w:val="1"/>
          <w:kern w:val="0"/>
          <w:sz w:val="28"/>
          <w:szCs w:val="28"/>
          <w:lang w:val="en-US" w:eastAsia="zh-CN" w:bidi="ar-SA"/>
        </w:rPr>
        <w:t>完善取用水过程监测网络。</w:t>
      </w:r>
      <w:r>
        <w:rPr>
          <w:rFonts w:ascii="仿宋" w:hAnsi="仿宋" w:eastAsia="仿宋" w:cs="仿宋"/>
          <w:snapToGrid w:val="0"/>
          <w:color w:val="auto"/>
          <w:spacing w:val="1"/>
          <w:kern w:val="0"/>
          <w:sz w:val="28"/>
          <w:szCs w:val="28"/>
          <w:lang w:val="en-US" w:eastAsia="en-US" w:bidi="ar-SA"/>
        </w:rPr>
        <w:t>完</w:t>
      </w:r>
      <w:r>
        <w:rPr>
          <w:rFonts w:ascii="仿宋" w:hAnsi="仿宋" w:eastAsia="仿宋" w:cs="仿宋"/>
          <w:snapToGrid w:val="0"/>
          <w:color w:val="auto"/>
          <w:spacing w:val="-1"/>
          <w:kern w:val="0"/>
          <w:sz w:val="28"/>
          <w:szCs w:val="28"/>
          <w:lang w:val="en-US" w:eastAsia="en-US" w:bidi="ar-SA"/>
        </w:rPr>
        <w:t>善人工取</w:t>
      </w:r>
      <w:r>
        <w:rPr>
          <w:rFonts w:ascii="Times New Roman" w:hAnsi="Times New Roman" w:eastAsia="Times New Roman" w:cs="Times New Roman"/>
          <w:snapToGrid w:val="0"/>
          <w:color w:val="auto"/>
          <w:spacing w:val="-1"/>
          <w:kern w:val="0"/>
          <w:sz w:val="28"/>
          <w:szCs w:val="28"/>
          <w:lang w:val="en-US" w:eastAsia="en-US" w:bidi="ar-SA"/>
        </w:rPr>
        <w:t>-</w:t>
      </w:r>
      <w:r>
        <w:rPr>
          <w:rFonts w:ascii="仿宋" w:hAnsi="仿宋" w:eastAsia="仿宋" w:cs="仿宋"/>
          <w:snapToGrid w:val="0"/>
          <w:color w:val="auto"/>
          <w:spacing w:val="-1"/>
          <w:kern w:val="0"/>
          <w:sz w:val="28"/>
          <w:szCs w:val="28"/>
          <w:lang w:val="en-US" w:eastAsia="en-US" w:bidi="ar-SA"/>
        </w:rPr>
        <w:t>用</w:t>
      </w:r>
      <w:r>
        <w:rPr>
          <w:rFonts w:ascii="Times New Roman" w:hAnsi="Times New Roman" w:eastAsia="Times New Roman" w:cs="Times New Roman"/>
          <w:snapToGrid w:val="0"/>
          <w:color w:val="auto"/>
          <w:spacing w:val="-1"/>
          <w:kern w:val="0"/>
          <w:sz w:val="28"/>
          <w:szCs w:val="28"/>
          <w:lang w:val="en-US" w:eastAsia="en-US" w:bidi="ar-SA"/>
        </w:rPr>
        <w:t>-</w:t>
      </w:r>
      <w:r>
        <w:rPr>
          <w:rFonts w:ascii="仿宋" w:hAnsi="仿宋" w:eastAsia="仿宋" w:cs="仿宋"/>
          <w:snapToGrid w:val="0"/>
          <w:color w:val="auto"/>
          <w:spacing w:val="-1"/>
          <w:kern w:val="0"/>
          <w:sz w:val="28"/>
          <w:szCs w:val="28"/>
          <w:lang w:val="en-US" w:eastAsia="en-US" w:bidi="ar-SA"/>
        </w:rPr>
        <w:t>耗</w:t>
      </w:r>
      <w:r>
        <w:rPr>
          <w:rFonts w:ascii="Times New Roman" w:hAnsi="Times New Roman" w:eastAsia="Times New Roman" w:cs="Times New Roman"/>
          <w:snapToGrid w:val="0"/>
          <w:color w:val="auto"/>
          <w:spacing w:val="-1"/>
          <w:kern w:val="0"/>
          <w:sz w:val="28"/>
          <w:szCs w:val="28"/>
          <w:lang w:val="en-US" w:eastAsia="en-US" w:bidi="ar-SA"/>
        </w:rPr>
        <w:t>-</w:t>
      </w:r>
      <w:r>
        <w:rPr>
          <w:rFonts w:ascii="仿宋" w:hAnsi="仿宋" w:eastAsia="仿宋" w:cs="仿宋"/>
          <w:snapToGrid w:val="0"/>
          <w:color w:val="auto"/>
          <w:spacing w:val="-1"/>
          <w:kern w:val="0"/>
          <w:sz w:val="28"/>
          <w:szCs w:val="28"/>
          <w:lang w:val="en-US" w:eastAsia="en-US" w:bidi="ar-SA"/>
        </w:rPr>
        <w:t>排水过程及要素、水网用户与末梢行为监测体系。</w:t>
      </w:r>
      <w:r>
        <w:rPr>
          <w:rFonts w:hint="eastAsia" w:ascii="仿宋" w:hAnsi="仿宋" w:eastAsia="仿宋" w:cs="仿宋"/>
          <w:snapToGrid w:val="0"/>
          <w:color w:val="auto"/>
          <w:spacing w:val="-1"/>
          <w:kern w:val="0"/>
          <w:sz w:val="28"/>
          <w:szCs w:val="28"/>
          <w:lang w:val="en-US" w:eastAsia="zh-CN" w:bidi="ar-SA"/>
        </w:rPr>
        <w:t>城乡供水</w:t>
      </w:r>
      <w:r>
        <w:rPr>
          <w:rFonts w:hint="eastAsia" w:ascii="仿宋" w:hAnsi="仿宋" w:eastAsia="仿宋" w:cs="仿宋"/>
          <w:snapToGrid w:val="0"/>
          <w:color w:val="auto"/>
          <w:spacing w:val="-1"/>
          <w:kern w:val="0"/>
          <w:sz w:val="28"/>
          <w:szCs w:val="28"/>
          <w:lang w:val="en-US" w:eastAsia="en-US" w:bidi="ar-SA"/>
        </w:rPr>
        <w:t>工程</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规模化</w:t>
      </w:r>
      <w:r>
        <w:rPr>
          <w:rFonts w:hint="eastAsia" w:ascii="仿宋" w:hAnsi="仿宋" w:eastAsia="仿宋" w:cs="仿宋"/>
          <w:snapToGrid w:val="0"/>
          <w:color w:val="auto"/>
          <w:spacing w:val="-1"/>
          <w:kern w:val="0"/>
          <w:sz w:val="28"/>
          <w:szCs w:val="28"/>
          <w:lang w:val="en-US" w:eastAsia="zh-CN" w:bidi="ar-SA"/>
        </w:rPr>
        <w:t>农村集中饮水工程、灌区渠系工程、经营化地下水取水工程等实现取</w:t>
      </w:r>
      <w:r>
        <w:rPr>
          <w:rFonts w:hint="eastAsia" w:ascii="仿宋" w:hAnsi="仿宋" w:eastAsia="仿宋" w:cs="仿宋"/>
          <w:snapToGrid w:val="0"/>
          <w:color w:val="auto"/>
          <w:spacing w:val="-1"/>
          <w:kern w:val="0"/>
          <w:sz w:val="28"/>
          <w:szCs w:val="28"/>
          <w:lang w:val="en-US" w:eastAsia="en-US" w:bidi="ar-SA"/>
        </w:rPr>
        <w:t>水、供水、用水全过程监测</w:t>
      </w:r>
      <w:r>
        <w:rPr>
          <w:rFonts w:hint="eastAsia" w:ascii="仿宋" w:hAnsi="仿宋" w:eastAsia="仿宋" w:cs="仿宋"/>
          <w:snapToGrid w:val="0"/>
          <w:color w:val="auto"/>
          <w:spacing w:val="-1"/>
          <w:kern w:val="0"/>
          <w:sz w:val="28"/>
          <w:szCs w:val="28"/>
          <w:lang w:val="en-US" w:eastAsia="zh-CN" w:bidi="ar-SA"/>
        </w:rPr>
        <w:t>。</w:t>
      </w:r>
    </w:p>
    <w:p w14:paraId="13E281AF">
      <w:pPr>
        <w:keepNext w:val="0"/>
        <w:keepLines w:val="0"/>
        <w:pageBreakBefore w:val="0"/>
        <w:widowControl/>
        <w:kinsoku/>
        <w:wordWrap/>
        <w:overflowPunct/>
        <w:topLinePunct w:val="0"/>
        <w:autoSpaceDE w:val="0"/>
        <w:autoSpaceDN w:val="0"/>
        <w:bidi w:val="0"/>
        <w:adjustRightInd w:val="0"/>
        <w:snapToGrid w:val="0"/>
        <w:spacing w:line="360" w:lineRule="auto"/>
        <w:ind w:right="0" w:firstLine="564"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spacing w:val="1"/>
          <w:kern w:val="0"/>
          <w:sz w:val="28"/>
          <w:szCs w:val="28"/>
          <w:lang w:val="en-US" w:eastAsia="zh-CN" w:bidi="ar-SA"/>
        </w:rPr>
        <w:t>峨边彝族自治县</w:t>
      </w:r>
      <w:r>
        <w:rPr>
          <w:rFonts w:hint="default" w:ascii="仿宋" w:hAnsi="仿宋" w:eastAsia="仿宋" w:cs="仿宋"/>
          <w:snapToGrid w:val="0"/>
          <w:color w:val="auto"/>
          <w:spacing w:val="1"/>
          <w:kern w:val="0"/>
          <w:sz w:val="28"/>
          <w:szCs w:val="28"/>
          <w:lang w:val="en-US" w:eastAsia="zh-CN" w:bidi="ar-SA"/>
        </w:rPr>
        <w:t>数字孪生水网</w:t>
      </w:r>
      <w:r>
        <w:rPr>
          <w:rFonts w:hint="eastAsia" w:ascii="仿宋" w:hAnsi="仿宋" w:eastAsia="仿宋" w:cs="仿宋"/>
          <w:snapToGrid w:val="0"/>
          <w:color w:val="auto"/>
          <w:spacing w:val="1"/>
          <w:kern w:val="0"/>
          <w:sz w:val="28"/>
          <w:szCs w:val="28"/>
          <w:lang w:val="en-US" w:eastAsia="zh-CN" w:bidi="ar-SA"/>
        </w:rPr>
        <w:t>在监测系统的“补网”建设过程中，应</w:t>
      </w:r>
      <w:r>
        <w:rPr>
          <w:rFonts w:hint="eastAsia" w:ascii="仿宋" w:hAnsi="仿宋" w:eastAsia="仿宋" w:cs="仿宋"/>
          <w:snapToGrid w:val="0"/>
          <w:color w:val="auto"/>
          <w:kern w:val="0"/>
          <w:sz w:val="28"/>
          <w:szCs w:val="28"/>
          <w:lang w:val="en-US" w:eastAsia="zh-CN" w:bidi="ar-SA"/>
        </w:rPr>
        <w:t>推进已建水网工程智能化改造，推进新建水网工程同步开展智能化规划、设计和建设。</w:t>
      </w:r>
    </w:p>
    <w:p w14:paraId="1F6E4432">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开展工程安全及运行监测设施建设。在夏家沟水库、重点水闸、堤防等水利工程开展工程安全及运行监测设施建设。针对已成重点水利工程、重点河段及中小型水库建设雨量、水位、流量等水文监测预警设施及变形、渗流等工程安全监测设施，监测信息实时上传至市统一信息平台。</w:t>
      </w:r>
    </w:p>
    <w:p w14:paraId="7090F13D">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开展已建水利工程自动化远程控制改造。对已建水利工程特别是防洪减灾工程、引调水工程、水源工程、灌区工程、农村供水工程等重要水利工程，结合新型基础设施建设，推进物联网应用和智能化改造，为水利工程安全高效运行提供有力保障。</w:t>
      </w:r>
    </w:p>
    <w:p w14:paraId="1DE7204E">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开展已建水利工程网络传输体系提升。以水利工程管理中心为网络根节点，连接内部各分支网络节点的星型数据通讯网络，基本覆盖水利工程总干渠、干渠以及各主要水利工程、进水口、放水口，网络传输体系建设内容主要采用4G/5G无线传输方式实现。</w:t>
      </w:r>
    </w:p>
    <w:p w14:paraId="295C8830">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开展已建水利工程调度会商中心建设。会商系统为远程视频会商、本地会议、会议显示等业务提供直接支持，为值班、办公、调度决策、信息发布等应用系统业务提供通用底层的支持。会商中心承担水资源调配、防汛抗旱等业务指挥、会商的重要功能。会商中心系统包括大屏幕显示、视频会议、会议扩声、集中控制等子系统。</w:t>
      </w:r>
    </w:p>
    <w:p w14:paraId="08FA90E9">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开展已建水利工程业务应用系统建设。建设满足监测、控制和日常管理的业务应用系统。在灌区建设调度指挥中心，闸门自动控制站点、频监控站点,新建通信网络及信息化管理平台，为构建具有预报、预警、预演、预案功能的数字化灌区夯实基础。</w:t>
      </w:r>
    </w:p>
    <w:p w14:paraId="520638B4">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推进BIM在大中型水利工程全生命周期管理运用。鼓励在大中型水利工程枢纽方案布置、地质水文条件复杂的隧洞、施工组织设计、项目外观打造等方面率先应用BIM技术，逐步覆盖工程建设内容的勘察设计工作;基于BIM实现对工程概算、合同履约、设计变更、质量安全等进行可控管理。充分利用建设期BIM数据提高运行管理水平。</w:t>
      </w:r>
    </w:p>
    <w:p w14:paraId="1F3396B2">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color w:val="auto"/>
          <w:sz w:val="31"/>
          <w:szCs w:val="31"/>
        </w:rPr>
      </w:pPr>
      <w:bookmarkStart w:id="285" w:name="_Toc9246"/>
      <w:r>
        <w:rPr>
          <w:rFonts w:hint="eastAsia" w:ascii="Times New Roman" w:hAnsi="Times New Roman" w:eastAsia="宋体" w:cs="Times New Roman"/>
          <w:b/>
          <w:bCs/>
          <w:color w:val="auto"/>
          <w:spacing w:val="5"/>
          <w:sz w:val="31"/>
          <w:szCs w:val="31"/>
          <w:lang w:val="en-US" w:eastAsia="zh-CN"/>
        </w:rPr>
        <w:t>6</w:t>
      </w:r>
      <w:r>
        <w:rPr>
          <w:rFonts w:ascii="Times New Roman" w:hAnsi="Times New Roman" w:eastAsia="Times New Roman" w:cs="Times New Roman"/>
          <w:b/>
          <w:bCs/>
          <w:color w:val="auto"/>
          <w:spacing w:val="5"/>
          <w:sz w:val="31"/>
          <w:szCs w:val="31"/>
        </w:rPr>
        <w:t>.2.2</w:t>
      </w:r>
      <w:r>
        <w:rPr>
          <w:rFonts w:ascii="楷体" w:hAnsi="楷体" w:eastAsia="楷体" w:cs="楷体"/>
          <w:b/>
          <w:bCs/>
          <w:color w:val="auto"/>
          <w:spacing w:val="5"/>
          <w:sz w:val="31"/>
          <w:szCs w:val="31"/>
        </w:rPr>
        <w:t>优化高速互联的信息网</w:t>
      </w:r>
      <w:bookmarkEnd w:id="285"/>
    </w:p>
    <w:p w14:paraId="69F2F64A">
      <w:pPr>
        <w:keepNext w:val="0"/>
        <w:keepLines w:val="0"/>
        <w:pageBreakBefore w:val="0"/>
        <w:widowControl/>
        <w:kinsoku/>
        <w:wordWrap/>
        <w:overflowPunct/>
        <w:topLinePunct w:val="0"/>
        <w:autoSpaceDE w:val="0"/>
        <w:autoSpaceDN w:val="0"/>
        <w:bidi w:val="0"/>
        <w:adjustRightInd w:val="0"/>
        <w:snapToGrid w:val="0"/>
        <w:spacing w:line="360" w:lineRule="auto"/>
        <w:ind w:left="6" w:firstLine="563"/>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优化水利业务网。提升水利信息网络连接带宽，满足多源异构数据高效传输、交换需求</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依托县级电子政务外网等方式实现水务局与生态环境、气象、农业农村等相关部门的网络互联互通。充分采用5G、IPv6</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SDN等新一代网络技术，优化网络架构，拓展网络覆盖范围，提高网络带宽，将水利专网带宽提升至100M以上</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增强网络动态调配能力;各工程管理单位利用光纤网络及4G、5G、NB-IoT、北斗、微波通信等无线网络构建覆盖工程管理区域的工程物联网，实现水利工程感知信息的全面实时传输。</w:t>
      </w:r>
    </w:p>
    <w:p w14:paraId="5618C73A">
      <w:pPr>
        <w:keepNext w:val="0"/>
        <w:keepLines w:val="0"/>
        <w:pageBreakBefore w:val="0"/>
        <w:widowControl/>
        <w:kinsoku/>
        <w:wordWrap/>
        <w:overflowPunct/>
        <w:topLinePunct w:val="0"/>
        <w:autoSpaceDE w:val="0"/>
        <w:autoSpaceDN w:val="0"/>
        <w:bidi w:val="0"/>
        <w:adjustRightInd w:val="0"/>
        <w:snapToGrid w:val="0"/>
        <w:spacing w:line="360" w:lineRule="auto"/>
        <w:ind w:left="6" w:firstLine="563"/>
        <w:jc w:val="both"/>
        <w:textAlignment w:val="baseline"/>
        <w:rPr>
          <w:rFonts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强化水利工控网。大型及重要中型水利工程应在工程枢纽和具备条件的其他水利工程现场建设工控网，使水利工程控制从“现地自动化”迈向“全域智能化”，水利工控网应与水利业务网物理隔离，宜分为实时控制区和过程监控区，应采用防火墙等网络安全措施进行隔离。水利工程管理单位根据业务需要建设工控网集控中心网络，与现地工控网络互联，实现对网内水利工程的集中控制。开展水利专网与政务外网通道互为备份建设，实现工控网与业务网安全隔离，提高水利应急通信保障能力，实现“高覆盖、高传输、高可靠”的网络建设目标，为业务协同和信息共享提供网络保障。</w:t>
      </w:r>
    </w:p>
    <w:p w14:paraId="49C741CF">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b/>
          <w:bCs/>
          <w:color w:val="auto"/>
          <w:spacing w:val="4"/>
          <w:sz w:val="31"/>
          <w:szCs w:val="31"/>
        </w:rPr>
      </w:pPr>
      <w:bookmarkStart w:id="286" w:name="_Toc9707"/>
      <w:r>
        <w:rPr>
          <w:rFonts w:hint="eastAsia" w:ascii="Times New Roman" w:hAnsi="Times New Roman" w:eastAsia="宋体" w:cs="Times New Roman"/>
          <w:b/>
          <w:bCs/>
          <w:color w:val="auto"/>
          <w:spacing w:val="4"/>
          <w:sz w:val="31"/>
          <w:szCs w:val="31"/>
          <w:lang w:val="en-US" w:eastAsia="zh-CN"/>
        </w:rPr>
        <w:t>6</w:t>
      </w:r>
      <w:r>
        <w:rPr>
          <w:rFonts w:ascii="Times New Roman" w:hAnsi="Times New Roman" w:eastAsia="Times New Roman" w:cs="Times New Roman"/>
          <w:b/>
          <w:bCs/>
          <w:color w:val="auto"/>
          <w:spacing w:val="4"/>
          <w:sz w:val="31"/>
          <w:szCs w:val="31"/>
        </w:rPr>
        <w:t>.2.3</w:t>
      </w:r>
      <w:r>
        <w:rPr>
          <w:rFonts w:ascii="楷体" w:hAnsi="楷体" w:eastAsia="楷体" w:cs="楷体"/>
          <w:b/>
          <w:bCs/>
          <w:color w:val="auto"/>
          <w:spacing w:val="4"/>
          <w:sz w:val="31"/>
          <w:szCs w:val="31"/>
        </w:rPr>
        <w:t>升级计算存储环境</w:t>
      </w:r>
      <w:bookmarkEnd w:id="286"/>
    </w:p>
    <w:p w14:paraId="60D724C8">
      <w:pPr>
        <w:keepNext w:val="0"/>
        <w:keepLines w:val="0"/>
        <w:pageBreakBefore w:val="0"/>
        <w:widowControl/>
        <w:kinsoku/>
        <w:wordWrap/>
        <w:overflowPunct/>
        <w:topLinePunct w:val="0"/>
        <w:autoSpaceDE w:val="0"/>
        <w:autoSpaceDN w:val="0"/>
        <w:bidi w:val="0"/>
        <w:adjustRightInd w:val="0"/>
        <w:snapToGrid w:val="0"/>
        <w:spacing w:line="360" w:lineRule="auto"/>
        <w:ind w:left="5" w:right="93" w:firstLine="563"/>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依托</w:t>
      </w:r>
      <w:r>
        <w:rPr>
          <w:rFonts w:hint="eastAsia" w:ascii="仿宋" w:hAnsi="仿宋" w:eastAsia="仿宋" w:cs="仿宋"/>
          <w:snapToGrid w:val="0"/>
          <w:color w:val="auto"/>
          <w:spacing w:val="1"/>
          <w:kern w:val="0"/>
          <w:sz w:val="28"/>
          <w:szCs w:val="28"/>
          <w:lang w:val="en-US" w:eastAsia="zh-CN" w:bidi="ar-SA"/>
        </w:rPr>
        <w:t>峨边彝族自治县</w:t>
      </w:r>
      <w:r>
        <w:rPr>
          <w:rFonts w:hint="eastAsia" w:ascii="仿宋" w:hAnsi="仿宋" w:eastAsia="仿宋" w:cs="仿宋"/>
          <w:snapToGrid w:val="0"/>
          <w:color w:val="auto"/>
          <w:spacing w:val="1"/>
          <w:kern w:val="0"/>
          <w:sz w:val="28"/>
          <w:szCs w:val="28"/>
          <w:lang w:val="en-US" w:eastAsia="en-US" w:bidi="ar-SA"/>
        </w:rPr>
        <w:t>数字化建设，在数字平台设立水利云专区。按需</w:t>
      </w:r>
      <w:r>
        <w:rPr>
          <w:rFonts w:hint="eastAsia" w:ascii="仿宋" w:hAnsi="仿宋" w:eastAsia="仿宋" w:cs="仿宋"/>
          <w:snapToGrid w:val="0"/>
          <w:color w:val="auto"/>
          <w:spacing w:val="1"/>
          <w:kern w:val="0"/>
          <w:sz w:val="28"/>
          <w:szCs w:val="28"/>
          <w:lang w:val="en-US" w:eastAsia="zh-CN" w:bidi="ar-SA"/>
        </w:rPr>
        <w:t>使用</w:t>
      </w:r>
      <w:r>
        <w:rPr>
          <w:rFonts w:hint="eastAsia" w:ascii="仿宋" w:hAnsi="仿宋" w:eastAsia="仿宋" w:cs="仿宋"/>
          <w:snapToGrid w:val="0"/>
          <w:color w:val="auto"/>
          <w:spacing w:val="1"/>
          <w:kern w:val="0"/>
          <w:sz w:val="28"/>
          <w:szCs w:val="28"/>
          <w:lang w:val="en-US" w:eastAsia="en-US" w:bidi="ar-SA"/>
        </w:rPr>
        <w:t>数字平台相关资源，构建互联互通的弹性云架构，满足数据与应</w:t>
      </w:r>
    </w:p>
    <w:p w14:paraId="2C856D12">
      <w:pPr>
        <w:keepNext w:val="0"/>
        <w:keepLines w:val="0"/>
        <w:pageBreakBefore w:val="0"/>
        <w:widowControl/>
        <w:kinsoku/>
        <w:wordWrap/>
        <w:overflowPunct/>
        <w:topLinePunct w:val="0"/>
        <w:autoSpaceDE w:val="0"/>
        <w:autoSpaceDN w:val="0"/>
        <w:bidi w:val="0"/>
        <w:adjustRightInd w:val="0"/>
        <w:snapToGrid w:val="0"/>
        <w:spacing w:line="360" w:lineRule="auto"/>
        <w:ind w:right="93"/>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用的部署需求，并不断完善水利云。</w:t>
      </w:r>
    </w:p>
    <w:p w14:paraId="0D77520E">
      <w:pPr>
        <w:keepNext w:val="0"/>
        <w:keepLines w:val="0"/>
        <w:pageBreakBefore w:val="0"/>
        <w:widowControl/>
        <w:kinsoku/>
        <w:wordWrap/>
        <w:overflowPunct/>
        <w:topLinePunct w:val="0"/>
        <w:autoSpaceDE w:val="0"/>
        <w:autoSpaceDN w:val="0"/>
        <w:bidi w:val="0"/>
        <w:adjustRightInd w:val="0"/>
        <w:snapToGrid w:val="0"/>
        <w:spacing w:line="360" w:lineRule="auto"/>
        <w:ind w:right="93" w:firstLine="564" w:firstLineChars="200"/>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增强计算能力。建设县级水利云计算平台，按需补充完善高性能软硬件设施及AI算力基础设施。升级计算设备，采用更高性能的处理器、更大的内存和更高效的存储设备，以提高数据处理速度和存储容量:扩展分布式计算资源，构建高性能计算集群，实现并行计算和负载均衡,以处理大量数据和分析任务，为</w:t>
      </w:r>
      <w:r>
        <w:rPr>
          <w:rFonts w:hint="eastAsia" w:ascii="仿宋" w:hAnsi="仿宋" w:eastAsia="仿宋" w:cs="仿宋"/>
          <w:snapToGrid w:val="0"/>
          <w:color w:val="auto"/>
          <w:spacing w:val="1"/>
          <w:kern w:val="0"/>
          <w:sz w:val="28"/>
          <w:szCs w:val="28"/>
          <w:lang w:val="en-US" w:eastAsia="zh-CN" w:bidi="ar-SA"/>
        </w:rPr>
        <w:t>峨边</w:t>
      </w:r>
      <w:r>
        <w:rPr>
          <w:rFonts w:hint="eastAsia" w:ascii="仿宋" w:hAnsi="仿宋" w:eastAsia="仿宋" w:cs="仿宋"/>
          <w:snapToGrid w:val="0"/>
          <w:color w:val="auto"/>
          <w:spacing w:val="1"/>
          <w:kern w:val="0"/>
          <w:sz w:val="28"/>
          <w:szCs w:val="28"/>
          <w:lang w:val="en-US" w:eastAsia="en-US" w:bidi="ar-SA"/>
        </w:rPr>
        <w:t>水网智慧化体系提供“算力"支撑</w:t>
      </w:r>
      <w:r>
        <w:rPr>
          <w:rFonts w:hint="eastAsia" w:ascii="仿宋" w:hAnsi="仿宋" w:eastAsia="仿宋" w:cs="仿宋"/>
          <w:snapToGrid w:val="0"/>
          <w:color w:val="auto"/>
          <w:spacing w:val="1"/>
          <w:kern w:val="0"/>
          <w:sz w:val="28"/>
          <w:szCs w:val="28"/>
          <w:lang w:val="en-US" w:eastAsia="zh-CN" w:bidi="ar-SA"/>
        </w:rPr>
        <w:t>。</w:t>
      </w:r>
    </w:p>
    <w:p w14:paraId="3B5D36A2">
      <w:pPr>
        <w:keepNext w:val="0"/>
        <w:keepLines w:val="0"/>
        <w:pageBreakBefore w:val="0"/>
        <w:widowControl/>
        <w:kinsoku/>
        <w:wordWrap/>
        <w:overflowPunct/>
        <w:topLinePunct w:val="0"/>
        <w:autoSpaceDE w:val="0"/>
        <w:autoSpaceDN w:val="0"/>
        <w:bidi w:val="0"/>
        <w:adjustRightInd w:val="0"/>
        <w:snapToGrid w:val="0"/>
        <w:spacing w:line="360" w:lineRule="auto"/>
        <w:ind w:right="93" w:firstLine="564" w:firstLineChars="200"/>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提升存储能力。依托各级政务云，建立同城、异地灾备中心，实现水利重要业务数据和关键业务应用容灾。大中型工程应自建工程数据中心及配套机房，为工程业务应用提供数据存储、计算与系统运行的基础环境，为工程自动化控制提供基础设施支持，为工程数据提供集中备份保护。小型工程可利用政务云资源建立区域工程数据中心，并通过相关安全防护措施实现跨区域互访。</w:t>
      </w:r>
    </w:p>
    <w:p w14:paraId="29EB8A9F">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color w:val="auto"/>
          <w:sz w:val="31"/>
          <w:szCs w:val="31"/>
        </w:rPr>
      </w:pPr>
      <w:bookmarkStart w:id="287" w:name="_Toc15625"/>
      <w:r>
        <w:rPr>
          <w:rFonts w:hint="eastAsia" w:ascii="Times New Roman" w:hAnsi="Times New Roman" w:eastAsia="宋体" w:cs="Times New Roman"/>
          <w:b/>
          <w:bCs/>
          <w:color w:val="auto"/>
          <w:spacing w:val="4"/>
          <w:sz w:val="31"/>
          <w:szCs w:val="31"/>
          <w:lang w:val="en-US" w:eastAsia="zh-CN"/>
        </w:rPr>
        <w:t>6</w:t>
      </w:r>
      <w:r>
        <w:rPr>
          <w:rFonts w:ascii="Times New Roman" w:hAnsi="Times New Roman" w:eastAsia="Times New Roman" w:cs="Times New Roman"/>
          <w:b/>
          <w:bCs/>
          <w:color w:val="auto"/>
          <w:spacing w:val="4"/>
          <w:sz w:val="31"/>
          <w:szCs w:val="31"/>
        </w:rPr>
        <w:t>.</w:t>
      </w:r>
      <w:r>
        <w:rPr>
          <w:rFonts w:hint="eastAsia" w:ascii="Times New Roman" w:hAnsi="Times New Roman" w:eastAsia="宋体" w:cs="Times New Roman"/>
          <w:b/>
          <w:bCs/>
          <w:color w:val="auto"/>
          <w:spacing w:val="4"/>
          <w:sz w:val="31"/>
          <w:szCs w:val="31"/>
          <w:lang w:val="en-US" w:eastAsia="zh-CN"/>
        </w:rPr>
        <w:t>2</w:t>
      </w:r>
      <w:r>
        <w:rPr>
          <w:rFonts w:ascii="Times New Roman" w:hAnsi="Times New Roman" w:eastAsia="Times New Roman" w:cs="Times New Roman"/>
          <w:b/>
          <w:bCs/>
          <w:color w:val="auto"/>
          <w:spacing w:val="4"/>
          <w:sz w:val="31"/>
          <w:szCs w:val="31"/>
        </w:rPr>
        <w:t>.</w:t>
      </w:r>
      <w:r>
        <w:rPr>
          <w:rFonts w:hint="eastAsia" w:ascii="Times New Roman" w:hAnsi="Times New Roman" w:eastAsia="宋体" w:cs="Times New Roman"/>
          <w:b/>
          <w:bCs/>
          <w:color w:val="auto"/>
          <w:spacing w:val="4"/>
          <w:sz w:val="31"/>
          <w:szCs w:val="31"/>
          <w:lang w:val="en-US" w:eastAsia="zh-CN"/>
        </w:rPr>
        <w:t>4</w:t>
      </w:r>
      <w:r>
        <w:rPr>
          <w:rFonts w:ascii="楷体" w:hAnsi="楷体" w:eastAsia="楷体" w:cs="楷体"/>
          <w:b/>
          <w:bCs/>
          <w:color w:val="auto"/>
          <w:spacing w:val="4"/>
          <w:sz w:val="31"/>
          <w:szCs w:val="31"/>
        </w:rPr>
        <w:t>优化信息共建共享</w:t>
      </w:r>
      <w:bookmarkEnd w:id="287"/>
    </w:p>
    <w:p w14:paraId="1E0D993B">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4" w:firstLineChars="200"/>
        <w:jc w:val="both"/>
        <w:textAlignment w:val="baseline"/>
        <w:rPr>
          <w:rFonts w:ascii="仿宋" w:hAnsi="仿宋" w:eastAsia="仿宋" w:cs="仿宋"/>
          <w:snapToGrid w:val="0"/>
          <w:color w:val="auto"/>
          <w:kern w:val="0"/>
          <w:sz w:val="28"/>
          <w:szCs w:val="28"/>
          <w:lang w:val="en-US" w:eastAsia="en-US" w:bidi="ar-SA"/>
        </w:rPr>
      </w:pPr>
      <w:r>
        <w:rPr>
          <w:rFonts w:ascii="楷体" w:hAnsi="楷体" w:eastAsia="楷体" w:cs="楷体"/>
          <w:snapToGrid w:val="0"/>
          <w:color w:val="auto"/>
          <w:spacing w:val="1"/>
          <w:kern w:val="0"/>
          <w:sz w:val="28"/>
          <w:szCs w:val="28"/>
          <w:lang w:val="en-US" w:eastAsia="en-US" w:bidi="ar-SA"/>
        </w:rPr>
        <w:t>实现共建管理。</w:t>
      </w:r>
      <w:r>
        <w:rPr>
          <w:rFonts w:ascii="仿宋" w:hAnsi="仿宋" w:eastAsia="仿宋" w:cs="仿宋"/>
          <w:snapToGrid w:val="0"/>
          <w:color w:val="auto"/>
          <w:spacing w:val="1"/>
          <w:kern w:val="0"/>
          <w:sz w:val="28"/>
          <w:szCs w:val="28"/>
          <w:lang w:val="en-US" w:eastAsia="en-US" w:bidi="ar-SA"/>
        </w:rPr>
        <w:t>数据底板的基础数据、地理空间数据依照各级事权职责分级建设，并确保数据完整性、准确性、时效性与可用性。模型平台与知识平</w:t>
      </w:r>
      <w:r>
        <w:rPr>
          <w:rFonts w:ascii="仿宋" w:hAnsi="仿宋" w:eastAsia="仿宋" w:cs="仿宋"/>
          <w:snapToGrid w:val="0"/>
          <w:color w:val="auto"/>
          <w:kern w:val="0"/>
          <w:sz w:val="28"/>
          <w:szCs w:val="28"/>
          <w:lang w:val="en-US" w:eastAsia="en-US" w:bidi="ar-SA"/>
        </w:rPr>
        <w:t>台应</w:t>
      </w:r>
      <w:r>
        <w:rPr>
          <w:rFonts w:ascii="仿宋" w:hAnsi="仿宋" w:eastAsia="仿宋" w:cs="仿宋"/>
          <w:snapToGrid w:val="0"/>
          <w:color w:val="auto"/>
          <w:spacing w:val="1"/>
          <w:kern w:val="0"/>
          <w:sz w:val="28"/>
          <w:szCs w:val="28"/>
          <w:lang w:val="en-US" w:eastAsia="en-US" w:bidi="ar-SA"/>
        </w:rPr>
        <w:t>充分共享应用水利部建设的国家级模型平台、知识平台</w:t>
      </w:r>
      <w:r>
        <w:rPr>
          <w:rFonts w:hint="eastAsia" w:ascii="仿宋" w:hAnsi="仿宋" w:eastAsia="仿宋" w:cs="仿宋"/>
          <w:snapToGrid w:val="0"/>
          <w:color w:val="auto"/>
          <w:spacing w:val="1"/>
          <w:kern w:val="0"/>
          <w:sz w:val="28"/>
          <w:szCs w:val="28"/>
          <w:lang w:val="en-US" w:eastAsia="zh-CN" w:bidi="ar-SA"/>
        </w:rPr>
        <w:t>，</w:t>
      </w:r>
      <w:r>
        <w:rPr>
          <w:rFonts w:ascii="仿宋" w:hAnsi="仿宋" w:eastAsia="仿宋" w:cs="仿宋"/>
          <w:snapToGrid w:val="0"/>
          <w:color w:val="auto"/>
          <w:spacing w:val="1"/>
          <w:kern w:val="0"/>
          <w:sz w:val="28"/>
          <w:szCs w:val="28"/>
          <w:lang w:val="en-US" w:eastAsia="en-US" w:bidi="ar-SA"/>
        </w:rPr>
        <w:t>流域委建设的</w:t>
      </w:r>
      <w:r>
        <w:rPr>
          <w:rFonts w:ascii="仿宋" w:hAnsi="仿宋" w:eastAsia="仿宋" w:cs="仿宋"/>
          <w:snapToGrid w:val="0"/>
          <w:color w:val="auto"/>
          <w:spacing w:val="-1"/>
          <w:kern w:val="0"/>
          <w:sz w:val="28"/>
          <w:szCs w:val="28"/>
          <w:lang w:val="en-US" w:eastAsia="en-US" w:bidi="ar-SA"/>
        </w:rPr>
        <w:t>流域级模型平台、知识平台及四川省级模型平台、知识平台</w:t>
      </w:r>
      <w:r>
        <w:rPr>
          <w:rFonts w:hint="eastAsia" w:ascii="仿宋" w:hAnsi="仿宋" w:eastAsia="仿宋" w:cs="仿宋"/>
          <w:snapToGrid w:val="0"/>
          <w:color w:val="auto"/>
          <w:spacing w:val="-1"/>
          <w:kern w:val="0"/>
          <w:sz w:val="28"/>
          <w:szCs w:val="28"/>
          <w:lang w:val="en-US" w:eastAsia="zh-CN" w:bidi="ar-SA"/>
        </w:rPr>
        <w:t>。</w:t>
      </w:r>
    </w:p>
    <w:p w14:paraId="30C27CA2">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4" w:firstLineChars="200"/>
        <w:jc w:val="both"/>
        <w:textAlignment w:val="baseline"/>
        <w:rPr>
          <w:rFonts w:ascii="仿宋" w:hAnsi="仿宋" w:eastAsia="仿宋" w:cs="仿宋"/>
          <w:snapToGrid w:val="0"/>
          <w:color w:val="auto"/>
          <w:kern w:val="0"/>
          <w:sz w:val="28"/>
          <w:szCs w:val="28"/>
          <w:lang w:val="en-US" w:eastAsia="en-US" w:bidi="ar-SA"/>
        </w:rPr>
      </w:pPr>
      <w:r>
        <w:rPr>
          <w:rFonts w:ascii="楷体" w:hAnsi="楷体" w:eastAsia="楷体" w:cs="楷体"/>
          <w:snapToGrid w:val="0"/>
          <w:color w:val="auto"/>
          <w:spacing w:val="1"/>
          <w:kern w:val="0"/>
          <w:sz w:val="28"/>
          <w:szCs w:val="28"/>
          <w:lang w:val="en-US" w:eastAsia="en-US" w:bidi="ar-SA"/>
        </w:rPr>
        <w:t>实现共享管理。</w:t>
      </w:r>
      <w:r>
        <w:rPr>
          <w:rFonts w:ascii="仿宋" w:hAnsi="仿宋" w:eastAsia="仿宋" w:cs="仿宋"/>
          <w:snapToGrid w:val="0"/>
          <w:color w:val="auto"/>
          <w:spacing w:val="1"/>
          <w:kern w:val="0"/>
          <w:sz w:val="28"/>
          <w:szCs w:val="28"/>
          <w:lang w:val="en-US" w:eastAsia="en-US" w:bidi="ar-SA"/>
        </w:rPr>
        <w:t>水务局及各工程管理单位在数字孪生水网建</w:t>
      </w:r>
      <w:r>
        <w:rPr>
          <w:rFonts w:ascii="仿宋" w:hAnsi="仿宋" w:eastAsia="仿宋" w:cs="仿宋"/>
          <w:snapToGrid w:val="0"/>
          <w:color w:val="auto"/>
          <w:kern w:val="0"/>
          <w:sz w:val="28"/>
          <w:szCs w:val="28"/>
          <w:lang w:val="en-US" w:eastAsia="en-US" w:bidi="ar-SA"/>
        </w:rPr>
        <w:t>设中应</w:t>
      </w:r>
      <w:r>
        <w:rPr>
          <w:rFonts w:ascii="仿宋" w:hAnsi="仿宋" w:eastAsia="仿宋" w:cs="仿宋"/>
          <w:snapToGrid w:val="0"/>
          <w:color w:val="auto"/>
          <w:spacing w:val="1"/>
          <w:kern w:val="0"/>
          <w:sz w:val="28"/>
          <w:szCs w:val="28"/>
          <w:lang w:val="en-US" w:eastAsia="en-US" w:bidi="ar-SA"/>
        </w:rPr>
        <w:t>按照《水利信息资源共享管理办法（试行）》等相关文件的要求，完成资源目录的编制、审核、发布、维护更新及数据资源的共享交换，并按需提供通用模型、通用知识组件等成果的共享，共享方式可根据实际情</w:t>
      </w:r>
      <w:r>
        <w:rPr>
          <w:rFonts w:ascii="仿宋" w:hAnsi="仿宋" w:eastAsia="仿宋" w:cs="仿宋"/>
          <w:snapToGrid w:val="0"/>
          <w:color w:val="auto"/>
          <w:spacing w:val="-1"/>
          <w:kern w:val="0"/>
          <w:sz w:val="28"/>
          <w:szCs w:val="28"/>
          <w:lang w:val="en-US" w:eastAsia="en-US" w:bidi="ar-SA"/>
        </w:rPr>
        <w:t>况选用数据交换、调用服务、离线拷贝等。</w:t>
      </w:r>
    </w:p>
    <w:p w14:paraId="43367F9F">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color w:val="auto"/>
          <w:sz w:val="31"/>
          <w:szCs w:val="31"/>
        </w:rPr>
      </w:pPr>
      <w:bookmarkStart w:id="288" w:name="_Toc12821"/>
      <w:r>
        <w:rPr>
          <w:rFonts w:hint="eastAsia" w:ascii="Times New Roman" w:hAnsi="Times New Roman" w:eastAsia="宋体" w:cs="Times New Roman"/>
          <w:b/>
          <w:bCs/>
          <w:color w:val="auto"/>
          <w:spacing w:val="5"/>
          <w:sz w:val="31"/>
          <w:szCs w:val="31"/>
          <w:lang w:val="en-US" w:eastAsia="zh-CN"/>
        </w:rPr>
        <w:t>6</w:t>
      </w:r>
      <w:r>
        <w:rPr>
          <w:rFonts w:ascii="Times New Roman" w:hAnsi="Times New Roman" w:eastAsia="Times New Roman" w:cs="Times New Roman"/>
          <w:b/>
          <w:bCs/>
          <w:color w:val="auto"/>
          <w:spacing w:val="5"/>
          <w:sz w:val="31"/>
          <w:szCs w:val="31"/>
        </w:rPr>
        <w:t>.2.</w:t>
      </w:r>
      <w:r>
        <w:rPr>
          <w:rFonts w:hint="eastAsia" w:ascii="Times New Roman" w:hAnsi="Times New Roman" w:eastAsia="宋体" w:cs="Times New Roman"/>
          <w:b/>
          <w:bCs/>
          <w:color w:val="auto"/>
          <w:spacing w:val="5"/>
          <w:sz w:val="31"/>
          <w:szCs w:val="31"/>
          <w:lang w:val="en-US" w:eastAsia="zh-CN"/>
        </w:rPr>
        <w:t>5</w:t>
      </w:r>
      <w:r>
        <w:rPr>
          <w:rFonts w:ascii="楷体" w:hAnsi="楷体" w:eastAsia="楷体" w:cs="楷体"/>
          <w:b/>
          <w:bCs/>
          <w:color w:val="auto"/>
          <w:spacing w:val="5"/>
          <w:sz w:val="31"/>
          <w:szCs w:val="31"/>
        </w:rPr>
        <w:t>构建调度指挥实体环境</w:t>
      </w:r>
      <w:bookmarkEnd w:id="288"/>
    </w:p>
    <w:p w14:paraId="54BAF8F9">
      <w:pPr>
        <w:keepNext w:val="0"/>
        <w:keepLines w:val="0"/>
        <w:pageBreakBefore w:val="0"/>
        <w:widowControl/>
        <w:kinsoku/>
        <w:wordWrap/>
        <w:overflowPunct/>
        <w:topLinePunct w:val="0"/>
        <w:autoSpaceDE w:val="0"/>
        <w:autoSpaceDN w:val="0"/>
        <w:bidi w:val="0"/>
        <w:adjustRightInd w:val="0"/>
        <w:snapToGrid w:val="0"/>
        <w:spacing w:line="360" w:lineRule="auto"/>
        <w:ind w:left="5" w:right="93" w:firstLine="563"/>
        <w:jc w:val="both"/>
        <w:textAlignment w:val="baseline"/>
        <w:rPr>
          <w:rFonts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聚焦水网统一调度和远程集控等需求，建设满足业务应用需求的</w:t>
      </w:r>
      <w:r>
        <w:rPr>
          <w:rFonts w:hint="eastAsia" w:ascii="仿宋" w:hAnsi="仿宋" w:eastAsia="仿宋" w:cs="仿宋"/>
          <w:snapToGrid w:val="0"/>
          <w:color w:val="auto"/>
          <w:spacing w:val="-1"/>
          <w:kern w:val="0"/>
          <w:sz w:val="28"/>
          <w:szCs w:val="28"/>
          <w:lang w:val="en-US" w:eastAsia="zh-CN" w:bidi="ar-SA"/>
        </w:rPr>
        <w:t>省、</w:t>
      </w:r>
      <w:r>
        <w:rPr>
          <w:rFonts w:hint="eastAsia" w:ascii="仿宋" w:hAnsi="仿宋" w:eastAsia="仿宋" w:cs="仿宋"/>
          <w:snapToGrid w:val="0"/>
          <w:color w:val="auto"/>
          <w:spacing w:val="-1"/>
          <w:kern w:val="0"/>
          <w:sz w:val="28"/>
          <w:szCs w:val="28"/>
          <w:lang w:val="en-US" w:eastAsia="en-US" w:bidi="ar-SA"/>
        </w:rPr>
        <w:t>市</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县及工程</w:t>
      </w:r>
      <w:r>
        <w:rPr>
          <w:rFonts w:hint="eastAsia" w:ascii="仿宋" w:hAnsi="仿宋" w:eastAsia="仿宋" w:cs="仿宋"/>
          <w:snapToGrid w:val="0"/>
          <w:color w:val="auto"/>
          <w:spacing w:val="-1"/>
          <w:kern w:val="0"/>
          <w:sz w:val="28"/>
          <w:szCs w:val="28"/>
          <w:lang w:val="en-US" w:eastAsia="zh-CN" w:bidi="ar-SA"/>
        </w:rPr>
        <w:t>四</w:t>
      </w:r>
      <w:r>
        <w:rPr>
          <w:rFonts w:hint="eastAsia" w:ascii="仿宋" w:hAnsi="仿宋" w:eastAsia="仿宋" w:cs="仿宋"/>
          <w:snapToGrid w:val="0"/>
          <w:color w:val="auto"/>
          <w:spacing w:val="-1"/>
          <w:kern w:val="0"/>
          <w:sz w:val="28"/>
          <w:szCs w:val="28"/>
          <w:lang w:val="en-US" w:eastAsia="en-US" w:bidi="ar-SA"/>
        </w:rPr>
        <w:t>级视频会议节点，使用水利专网和公网进行传输，实现视频会议多级互联。大中型水利工程运行管理单位应建设水利综合会商调度中心，支持现地站、各级管理部门视频会商接入，实现工程运行安全</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防洪兴利调度、巡查管护等多场景一体化展示。结合当前视频技术发展</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建设满足业务应用需求的省、市、县及工程四级综合视频会商系统，</w:t>
      </w:r>
      <w:r>
        <w:rPr>
          <w:rFonts w:ascii="仿宋" w:hAnsi="仿宋" w:eastAsia="仿宋" w:cs="仿宋"/>
          <w:snapToGrid w:val="0"/>
          <w:color w:val="auto"/>
          <w:spacing w:val="1"/>
          <w:kern w:val="0"/>
          <w:sz w:val="28"/>
          <w:szCs w:val="28"/>
          <w:lang w:val="en-US" w:eastAsia="en-US" w:bidi="ar-SA"/>
        </w:rPr>
        <w:t>使用水利专网</w:t>
      </w:r>
      <w:r>
        <w:rPr>
          <w:rFonts w:ascii="仿宋" w:hAnsi="仿宋" w:eastAsia="仿宋" w:cs="仿宋"/>
          <w:snapToGrid w:val="0"/>
          <w:color w:val="auto"/>
          <w:spacing w:val="-1"/>
          <w:kern w:val="0"/>
          <w:sz w:val="28"/>
          <w:szCs w:val="28"/>
          <w:lang w:val="en-US" w:eastAsia="en-US" w:bidi="ar-SA"/>
        </w:rPr>
        <w:t>和公网进行传输，实现视频会议多级互联。</w:t>
      </w:r>
      <w:r>
        <w:rPr>
          <w:rFonts w:hint="eastAsia" w:ascii="仿宋" w:hAnsi="仿宋" w:eastAsia="仿宋" w:cs="仿宋"/>
          <w:snapToGrid w:val="0"/>
          <w:color w:val="auto"/>
          <w:spacing w:val="-1"/>
          <w:kern w:val="0"/>
          <w:sz w:val="28"/>
          <w:szCs w:val="28"/>
          <w:lang w:val="en-US" w:eastAsia="en-US" w:bidi="ar-SA"/>
        </w:rPr>
        <w:t>在多业务领域加强纵向、横向互联互通，提升统一会商、统一调度、统一指挥的能力。</w:t>
      </w:r>
    </w:p>
    <w:p w14:paraId="571D8B8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rPr>
      </w:pPr>
      <w:bookmarkStart w:id="289" w:name="_Toc13293"/>
      <w:r>
        <w:rPr>
          <w:rFonts w:hint="eastAsia" w:ascii="Times New Roman" w:hAnsi="Times New Roman" w:eastAsia="楷体" w:cs="Times New Roman"/>
          <w:b/>
          <w:bCs/>
          <w:color w:val="auto"/>
          <w:sz w:val="36"/>
          <w:szCs w:val="36"/>
          <w:lang w:val="en-US" w:eastAsia="zh-CN"/>
        </w:rPr>
        <w:t>6</w:t>
      </w:r>
      <w:r>
        <w:rPr>
          <w:rFonts w:hint="default" w:ascii="Times New Roman" w:hAnsi="Times New Roman" w:eastAsia="楷体" w:cs="Times New Roman"/>
          <w:b/>
          <w:bCs/>
          <w:color w:val="auto"/>
          <w:sz w:val="36"/>
          <w:szCs w:val="36"/>
        </w:rPr>
        <w:t>.3</w:t>
      </w:r>
      <w:r>
        <w:rPr>
          <w:rFonts w:hint="eastAsia" w:ascii="Times New Roman" w:hAnsi="Times New Roman" w:eastAsia="楷体" w:cs="Times New Roman"/>
          <w:b/>
          <w:bCs/>
          <w:color w:val="auto"/>
          <w:sz w:val="36"/>
          <w:szCs w:val="36"/>
          <w:lang w:eastAsia="zh-CN"/>
        </w:rPr>
        <w:t>构建</w:t>
      </w:r>
      <w:r>
        <w:rPr>
          <w:rFonts w:hint="default" w:ascii="Times New Roman" w:hAnsi="Times New Roman" w:eastAsia="楷体" w:cs="Times New Roman"/>
          <w:b/>
          <w:bCs/>
          <w:color w:val="auto"/>
          <w:sz w:val="36"/>
          <w:szCs w:val="36"/>
        </w:rPr>
        <w:t>数字孪生平台</w:t>
      </w:r>
      <w:bookmarkEnd w:id="289"/>
    </w:p>
    <w:p w14:paraId="6A4FA146">
      <w:pPr>
        <w:keepNext w:val="0"/>
        <w:keepLines w:val="0"/>
        <w:pageBreakBefore w:val="0"/>
        <w:widowControl/>
        <w:kinsoku/>
        <w:wordWrap/>
        <w:overflowPunct/>
        <w:topLinePunct w:val="0"/>
        <w:autoSpaceDE w:val="0"/>
        <w:autoSpaceDN w:val="0"/>
        <w:bidi w:val="0"/>
        <w:adjustRightInd w:val="0"/>
        <w:snapToGrid w:val="0"/>
        <w:spacing w:line="360" w:lineRule="auto"/>
        <w:ind w:left="6" w:firstLine="564"/>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按照“资源共享、协同推进”的思路，开展</w:t>
      </w:r>
      <w:r>
        <w:rPr>
          <w:rFonts w:hint="eastAsia" w:ascii="仿宋" w:hAnsi="仿宋" w:eastAsia="仿宋" w:cs="仿宋"/>
          <w:snapToGrid w:val="0"/>
          <w:color w:val="auto"/>
          <w:spacing w:val="1"/>
          <w:kern w:val="0"/>
          <w:sz w:val="28"/>
          <w:szCs w:val="28"/>
          <w:lang w:val="en-US" w:eastAsia="zh-CN" w:bidi="ar-SA"/>
        </w:rPr>
        <w:t>县级</w:t>
      </w:r>
      <w:r>
        <w:rPr>
          <w:rFonts w:hint="eastAsia" w:ascii="仿宋" w:hAnsi="仿宋" w:eastAsia="仿宋" w:cs="仿宋"/>
          <w:snapToGrid w:val="0"/>
          <w:color w:val="auto"/>
          <w:spacing w:val="1"/>
          <w:kern w:val="0"/>
          <w:sz w:val="28"/>
          <w:szCs w:val="28"/>
          <w:lang w:val="en-US" w:eastAsia="en-US" w:bidi="ar-SA"/>
        </w:rPr>
        <w:t>水利工程的数字孪生建设，以满足区域防洪调度、水资源调配等管理需求。形成智慧水利大系统大平台。充分利用省级、市级、流域机构和水利部建设的数据底板、模型平台、知识平台等成果资源，充分利用现有的信息采集、网络通信、计算储存等基础设施，实现资源集约化利用，避免重复建设。</w:t>
      </w:r>
    </w:p>
    <w:p w14:paraId="27DC14DE">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强化新建水网工程智能化建设，推动新建水利工程数字孪生建设。新建大型骨干水网工程项目应统筹存量资源和增量需求，充分整合利用现有信息化基础设施、数据资源和应用系统;应融合云计算、大数据、物联网、人工智能等新一代信息技术，严格按照要求同步开展数字孪生工程建设。</w:t>
      </w:r>
    </w:p>
    <w:p w14:paraId="4BA1B7AF">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color w:val="auto"/>
          <w:sz w:val="31"/>
          <w:szCs w:val="31"/>
        </w:rPr>
      </w:pPr>
      <w:bookmarkStart w:id="290" w:name="_Toc6879"/>
      <w:r>
        <w:rPr>
          <w:rFonts w:hint="eastAsia" w:ascii="Times New Roman" w:hAnsi="Times New Roman" w:eastAsia="宋体" w:cs="Times New Roman"/>
          <w:b/>
          <w:bCs/>
          <w:color w:val="auto"/>
          <w:spacing w:val="4"/>
          <w:sz w:val="31"/>
          <w:szCs w:val="31"/>
          <w:lang w:val="en-US" w:eastAsia="zh-CN"/>
        </w:rPr>
        <w:t>6.</w:t>
      </w:r>
      <w:r>
        <w:rPr>
          <w:rFonts w:ascii="Times New Roman" w:hAnsi="Times New Roman" w:eastAsia="Times New Roman" w:cs="Times New Roman"/>
          <w:b/>
          <w:bCs/>
          <w:color w:val="auto"/>
          <w:spacing w:val="4"/>
          <w:sz w:val="31"/>
          <w:szCs w:val="31"/>
        </w:rPr>
        <w:t>3.1</w:t>
      </w:r>
      <w:r>
        <w:rPr>
          <w:rFonts w:ascii="楷体" w:hAnsi="楷体" w:eastAsia="楷体" w:cs="楷体"/>
          <w:b/>
          <w:bCs/>
          <w:color w:val="auto"/>
          <w:spacing w:val="4"/>
          <w:sz w:val="31"/>
          <w:szCs w:val="31"/>
        </w:rPr>
        <w:t>构建数据底板</w:t>
      </w:r>
      <w:bookmarkEnd w:id="290"/>
    </w:p>
    <w:p w14:paraId="4CFCC034">
      <w:pPr>
        <w:keepNext w:val="0"/>
        <w:keepLines w:val="0"/>
        <w:pageBreakBefore w:val="0"/>
        <w:widowControl/>
        <w:kinsoku/>
        <w:wordWrap/>
        <w:overflowPunct/>
        <w:topLinePunct w:val="0"/>
        <w:autoSpaceDE w:val="0"/>
        <w:autoSpaceDN w:val="0"/>
        <w:bidi w:val="0"/>
        <w:adjustRightInd w:val="0"/>
        <w:snapToGrid w:val="0"/>
        <w:spacing w:line="360" w:lineRule="auto"/>
        <w:ind w:left="5" w:firstLine="542" w:firstLineChars="200"/>
        <w:jc w:val="both"/>
        <w:textAlignment w:val="baseline"/>
        <w:rPr>
          <w:rFonts w:ascii="仿宋" w:hAnsi="仿宋" w:eastAsia="仿宋" w:cs="仿宋"/>
          <w:snapToGrid w:val="0"/>
          <w:color w:val="auto"/>
          <w:kern w:val="0"/>
          <w:sz w:val="28"/>
          <w:szCs w:val="28"/>
          <w:lang w:val="en-US" w:eastAsia="en-US" w:bidi="ar-SA"/>
        </w:rPr>
      </w:pPr>
      <w:r>
        <w:rPr>
          <w:rFonts w:ascii="楷体" w:hAnsi="楷体" w:eastAsia="楷体" w:cs="楷体"/>
          <w:b/>
          <w:bCs/>
          <w:snapToGrid w:val="0"/>
          <w:color w:val="auto"/>
          <w:spacing w:val="-5"/>
          <w:kern w:val="0"/>
          <w:sz w:val="28"/>
          <w:szCs w:val="28"/>
          <w:lang w:val="en-US" w:eastAsia="en-US" w:bidi="ar-SA"/>
        </w:rPr>
        <w:t>汇集多源水利数据。</w:t>
      </w:r>
      <w:r>
        <w:rPr>
          <w:rFonts w:ascii="仿宋" w:hAnsi="仿宋" w:eastAsia="仿宋" w:cs="仿宋"/>
          <w:snapToGrid w:val="0"/>
          <w:color w:val="auto"/>
          <w:spacing w:val="-5"/>
          <w:kern w:val="0"/>
          <w:sz w:val="28"/>
          <w:szCs w:val="28"/>
          <w:lang w:val="en-US" w:eastAsia="en-US" w:bidi="ar-SA"/>
        </w:rPr>
        <w:t>在</w:t>
      </w:r>
      <w:r>
        <w:rPr>
          <w:rFonts w:ascii="Times New Roman" w:hAnsi="Times New Roman" w:eastAsia="Times New Roman" w:cs="Times New Roman"/>
          <w:snapToGrid w:val="0"/>
          <w:color w:val="auto"/>
          <w:spacing w:val="-5"/>
          <w:kern w:val="0"/>
          <w:sz w:val="28"/>
          <w:szCs w:val="28"/>
          <w:lang w:val="en-US" w:eastAsia="en-US" w:bidi="ar-SA"/>
        </w:rPr>
        <w:t>“</w:t>
      </w:r>
      <w:r>
        <w:rPr>
          <w:rFonts w:ascii="仿宋" w:hAnsi="仿宋" w:eastAsia="仿宋" w:cs="仿宋"/>
          <w:snapToGrid w:val="0"/>
          <w:color w:val="auto"/>
          <w:spacing w:val="-5"/>
          <w:kern w:val="0"/>
          <w:sz w:val="28"/>
          <w:szCs w:val="28"/>
          <w:lang w:val="en-US" w:eastAsia="en-US" w:bidi="ar-SA"/>
        </w:rPr>
        <w:t>水利一张图</w:t>
      </w:r>
      <w:r>
        <w:rPr>
          <w:rFonts w:ascii="Times New Roman" w:hAnsi="Times New Roman" w:eastAsia="Times New Roman" w:cs="Times New Roman"/>
          <w:snapToGrid w:val="0"/>
          <w:color w:val="auto"/>
          <w:spacing w:val="-5"/>
          <w:kern w:val="0"/>
          <w:sz w:val="28"/>
          <w:szCs w:val="28"/>
          <w:lang w:val="en-US" w:eastAsia="en-US" w:bidi="ar-SA"/>
        </w:rPr>
        <w:t>”</w:t>
      </w:r>
      <w:r>
        <w:rPr>
          <w:rFonts w:ascii="仿宋" w:hAnsi="仿宋" w:eastAsia="仿宋" w:cs="仿宋"/>
          <w:snapToGrid w:val="0"/>
          <w:color w:val="auto"/>
          <w:spacing w:val="-5"/>
          <w:kern w:val="0"/>
          <w:sz w:val="28"/>
          <w:szCs w:val="28"/>
          <w:lang w:val="en-US" w:eastAsia="en-US" w:bidi="ar-SA"/>
        </w:rPr>
        <w:t>的基础上，充分利用全国</w:t>
      </w:r>
      <w:r>
        <w:rPr>
          <w:rFonts w:ascii="Times New Roman" w:hAnsi="Times New Roman" w:eastAsia="Times New Roman" w:cs="Times New Roman"/>
          <w:snapToGrid w:val="0"/>
          <w:color w:val="auto"/>
          <w:spacing w:val="-5"/>
          <w:kern w:val="0"/>
          <w:sz w:val="28"/>
          <w:szCs w:val="28"/>
          <w:lang w:val="en-US" w:eastAsia="en-US" w:bidi="ar-SA"/>
        </w:rPr>
        <w:t>L1</w:t>
      </w:r>
      <w:r>
        <w:rPr>
          <w:rFonts w:ascii="仿宋" w:hAnsi="仿宋" w:eastAsia="仿宋" w:cs="仿宋"/>
          <w:snapToGrid w:val="0"/>
          <w:color w:val="auto"/>
          <w:spacing w:val="-5"/>
          <w:kern w:val="0"/>
          <w:sz w:val="28"/>
          <w:szCs w:val="28"/>
          <w:lang w:val="en-US" w:eastAsia="en-US" w:bidi="ar-SA"/>
        </w:rPr>
        <w:t>级</w:t>
      </w:r>
      <w:r>
        <w:rPr>
          <w:rFonts w:ascii="仿宋" w:hAnsi="仿宋" w:eastAsia="仿宋" w:cs="仿宋"/>
          <w:snapToGrid w:val="0"/>
          <w:color w:val="auto"/>
          <w:spacing w:val="-3"/>
          <w:kern w:val="0"/>
          <w:sz w:val="28"/>
          <w:szCs w:val="28"/>
          <w:lang w:val="en-US" w:eastAsia="en-US" w:bidi="ar-SA"/>
        </w:rPr>
        <w:t>数据底板，</w:t>
      </w:r>
      <w:r>
        <w:rPr>
          <w:rFonts w:hint="eastAsia" w:ascii="仿宋" w:hAnsi="仿宋" w:eastAsia="仿宋" w:cs="仿宋"/>
          <w:snapToGrid w:val="0"/>
          <w:color w:val="auto"/>
          <w:spacing w:val="-3"/>
          <w:kern w:val="0"/>
          <w:sz w:val="28"/>
          <w:szCs w:val="28"/>
          <w:lang w:val="en-US" w:eastAsia="en-US" w:bidi="ar-SA"/>
        </w:rPr>
        <w:t>共享水利厅建设的L2级数据底板和市级L3级数据底板，建成县级工程范围内精细数字地形、BIM数据</w:t>
      </w:r>
      <w:r>
        <w:rPr>
          <w:rFonts w:hint="eastAsia" w:ascii="仿宋" w:hAnsi="仿宋" w:eastAsia="仿宋" w:cs="仿宋"/>
          <w:snapToGrid w:val="0"/>
          <w:color w:val="auto"/>
          <w:spacing w:val="-3"/>
          <w:kern w:val="0"/>
          <w:sz w:val="28"/>
          <w:szCs w:val="28"/>
          <w:lang w:val="en-US" w:eastAsia="zh-CN" w:bidi="ar-SA"/>
        </w:rPr>
        <w:t>，</w:t>
      </w:r>
      <w:r>
        <w:rPr>
          <w:rFonts w:ascii="仿宋" w:hAnsi="仿宋" w:eastAsia="仿宋" w:cs="仿宋"/>
          <w:snapToGrid w:val="0"/>
          <w:color w:val="auto"/>
          <w:spacing w:val="1"/>
          <w:kern w:val="0"/>
          <w:sz w:val="28"/>
          <w:szCs w:val="28"/>
          <w:lang w:val="en-US" w:eastAsia="en-US" w:bidi="ar-SA"/>
        </w:rPr>
        <w:t>实现数字孪生水网重点区域及关键局部实体场景建模，实现水网工程范围内相关信息的全面展示。以水利数据组织模型为基础，对各类结构化与非结构化数据、实时与历史数据、相关行业数据进行汇集，补充完善基础数据库、监测数据库、业务管理数据库、跨行业共享数据库和</w:t>
      </w:r>
      <w:r>
        <w:rPr>
          <w:rFonts w:ascii="仿宋" w:hAnsi="仿宋" w:eastAsia="仿宋" w:cs="仿宋"/>
          <w:snapToGrid w:val="0"/>
          <w:color w:val="auto"/>
          <w:spacing w:val="-3"/>
          <w:kern w:val="0"/>
          <w:sz w:val="28"/>
          <w:szCs w:val="28"/>
          <w:lang w:val="en-US" w:eastAsia="en-US" w:bidi="ar-SA"/>
        </w:rPr>
        <w:t>空间数据库。</w:t>
      </w:r>
    </w:p>
    <w:p w14:paraId="582E5E8A">
      <w:pPr>
        <w:keepNext w:val="0"/>
        <w:keepLines w:val="0"/>
        <w:pageBreakBefore w:val="0"/>
        <w:widowControl/>
        <w:kinsoku/>
        <w:wordWrap/>
        <w:overflowPunct/>
        <w:topLinePunct w:val="0"/>
        <w:autoSpaceDE w:val="0"/>
        <w:autoSpaceDN w:val="0"/>
        <w:bidi w:val="0"/>
        <w:adjustRightInd w:val="0"/>
        <w:snapToGrid w:val="0"/>
        <w:spacing w:line="360" w:lineRule="auto"/>
        <w:ind w:left="5" w:firstLine="554"/>
        <w:jc w:val="left"/>
        <w:textAlignment w:val="baseline"/>
        <w:rPr>
          <w:rFonts w:ascii="仿宋" w:hAnsi="仿宋" w:eastAsia="仿宋" w:cs="仿宋"/>
          <w:snapToGrid w:val="0"/>
          <w:color w:val="auto"/>
          <w:kern w:val="0"/>
          <w:sz w:val="28"/>
          <w:szCs w:val="28"/>
          <w:lang w:val="en-US" w:eastAsia="en-US" w:bidi="ar-SA"/>
        </w:rPr>
      </w:pPr>
      <w:r>
        <w:rPr>
          <w:rFonts w:ascii="楷体" w:hAnsi="楷体" w:eastAsia="楷体" w:cs="楷体"/>
          <w:b/>
          <w:bCs/>
          <w:snapToGrid w:val="0"/>
          <w:color w:val="auto"/>
          <w:spacing w:val="1"/>
          <w:kern w:val="0"/>
          <w:sz w:val="28"/>
          <w:szCs w:val="28"/>
          <w:lang w:val="en-US" w:eastAsia="en-US" w:bidi="ar-SA"/>
        </w:rPr>
        <w:t>开展数据规范化治理。</w:t>
      </w:r>
      <w:r>
        <w:rPr>
          <w:rFonts w:ascii="仿宋" w:hAnsi="仿宋" w:eastAsia="仿宋" w:cs="仿宋"/>
          <w:snapToGrid w:val="0"/>
          <w:color w:val="auto"/>
          <w:spacing w:val="1"/>
          <w:kern w:val="0"/>
          <w:sz w:val="28"/>
          <w:szCs w:val="28"/>
          <w:lang w:val="en-US" w:eastAsia="en-US" w:bidi="ar-SA"/>
        </w:rPr>
        <w:t>按照水利信息资源相关标准规范要求，对集成的海量多源异构数据进行质量评估，利用大数据分析方法提高数据治理效率；定制开发数据抽取、清洗、转换、融合、加载流程，将原始分散、重复、低质量的数据，治理成为格式统一、类型统一、单位统一、</w:t>
      </w:r>
      <w:r>
        <w:rPr>
          <w:rFonts w:ascii="仿宋" w:hAnsi="仿宋" w:eastAsia="仿宋" w:cs="仿宋"/>
          <w:snapToGrid w:val="0"/>
          <w:color w:val="auto"/>
          <w:spacing w:val="-1"/>
          <w:kern w:val="0"/>
          <w:sz w:val="28"/>
          <w:szCs w:val="28"/>
          <w:lang w:val="en-US" w:eastAsia="en-US" w:bidi="ar-SA"/>
        </w:rPr>
        <w:t>编码一致、逻辑一致、数源清晰的高质量数据集。</w:t>
      </w:r>
    </w:p>
    <w:p w14:paraId="6A30B7CD">
      <w:pPr>
        <w:keepNext w:val="0"/>
        <w:keepLines w:val="0"/>
        <w:pageBreakBefore w:val="0"/>
        <w:widowControl/>
        <w:kinsoku/>
        <w:wordWrap/>
        <w:overflowPunct/>
        <w:topLinePunct w:val="0"/>
        <w:autoSpaceDE w:val="0"/>
        <w:autoSpaceDN w:val="0"/>
        <w:bidi w:val="0"/>
        <w:adjustRightInd w:val="0"/>
        <w:snapToGrid w:val="0"/>
        <w:spacing w:line="360" w:lineRule="auto"/>
        <w:ind w:left="7" w:firstLine="547"/>
        <w:jc w:val="left"/>
        <w:textAlignment w:val="baseline"/>
        <w:rPr>
          <w:rFonts w:ascii="仿宋" w:hAnsi="仿宋" w:eastAsia="仿宋" w:cs="仿宋"/>
          <w:snapToGrid w:val="0"/>
          <w:color w:val="auto"/>
          <w:kern w:val="0"/>
          <w:sz w:val="28"/>
          <w:szCs w:val="28"/>
          <w:lang w:val="en-US" w:eastAsia="en-US" w:bidi="ar-SA"/>
        </w:rPr>
      </w:pPr>
      <w:r>
        <w:rPr>
          <w:rFonts w:ascii="楷体" w:hAnsi="楷体" w:eastAsia="楷体" w:cs="楷体"/>
          <w:b/>
          <w:bCs/>
          <w:snapToGrid w:val="0"/>
          <w:color w:val="auto"/>
          <w:spacing w:val="1"/>
          <w:kern w:val="0"/>
          <w:sz w:val="28"/>
          <w:szCs w:val="28"/>
          <w:lang w:val="en-US" w:eastAsia="en-US" w:bidi="ar-SA"/>
        </w:rPr>
        <w:t>按需提供数据服务。</w:t>
      </w:r>
      <w:r>
        <w:rPr>
          <w:rFonts w:ascii="仿宋" w:hAnsi="仿宋" w:eastAsia="仿宋" w:cs="仿宋"/>
          <w:snapToGrid w:val="0"/>
          <w:color w:val="auto"/>
          <w:spacing w:val="1"/>
          <w:kern w:val="0"/>
          <w:sz w:val="28"/>
          <w:szCs w:val="28"/>
          <w:lang w:val="en-US" w:eastAsia="en-US" w:bidi="ar-SA"/>
        </w:rPr>
        <w:t>基于水网数据资源目录，根据各级水利业务和综合决策需要，形成数据共建、共享、共用的索引，为县、市、省及工程管理单位提供统一的目录服务。基于统一可视化管控，利用数据资产评估模型，制定数据质量控制、维护和更新制度，实现数据资产管控的</w:t>
      </w:r>
      <w:r>
        <w:rPr>
          <w:rFonts w:ascii="仿宋" w:hAnsi="仿宋" w:eastAsia="仿宋" w:cs="仿宋"/>
          <w:snapToGrid w:val="0"/>
          <w:color w:val="auto"/>
          <w:spacing w:val="-1"/>
          <w:kern w:val="0"/>
          <w:sz w:val="28"/>
          <w:szCs w:val="28"/>
          <w:lang w:val="en-US" w:eastAsia="en-US" w:bidi="ar-SA"/>
        </w:rPr>
        <w:t>自动化和智能化，构建追踪数据应用的全链路能力。</w:t>
      </w:r>
    </w:p>
    <w:p w14:paraId="6B581F44">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b/>
          <w:bCs/>
          <w:color w:val="auto"/>
          <w:spacing w:val="4"/>
          <w:sz w:val="31"/>
          <w:szCs w:val="31"/>
        </w:rPr>
      </w:pPr>
      <w:bookmarkStart w:id="291" w:name="_Toc12879"/>
      <w:r>
        <w:rPr>
          <w:rFonts w:hint="eastAsia" w:ascii="Times New Roman" w:hAnsi="Times New Roman" w:eastAsia="宋体" w:cs="Times New Roman"/>
          <w:b/>
          <w:bCs/>
          <w:color w:val="auto"/>
          <w:spacing w:val="4"/>
          <w:sz w:val="31"/>
          <w:szCs w:val="31"/>
          <w:lang w:val="en-US" w:eastAsia="zh-CN"/>
        </w:rPr>
        <w:t>6</w:t>
      </w:r>
      <w:r>
        <w:rPr>
          <w:rFonts w:ascii="Times New Roman" w:hAnsi="Times New Roman" w:eastAsia="Times New Roman" w:cs="Times New Roman"/>
          <w:b/>
          <w:bCs/>
          <w:color w:val="auto"/>
          <w:spacing w:val="4"/>
          <w:sz w:val="31"/>
          <w:szCs w:val="31"/>
        </w:rPr>
        <w:t>.3.2</w:t>
      </w:r>
      <w:r>
        <w:rPr>
          <w:rFonts w:ascii="楷体" w:hAnsi="楷体" w:eastAsia="楷体" w:cs="楷体"/>
          <w:b/>
          <w:bCs/>
          <w:color w:val="auto"/>
          <w:spacing w:val="4"/>
          <w:sz w:val="31"/>
          <w:szCs w:val="31"/>
        </w:rPr>
        <w:t>构建模型知识平台</w:t>
      </w:r>
      <w:bookmarkEnd w:id="291"/>
    </w:p>
    <w:p w14:paraId="6C138896">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ascii="楷体" w:hAnsi="楷体" w:eastAsia="楷体" w:cs="楷体"/>
          <w:b/>
          <w:bCs/>
          <w:snapToGrid w:val="0"/>
          <w:color w:val="auto"/>
          <w:spacing w:val="1"/>
          <w:kern w:val="0"/>
          <w:sz w:val="28"/>
          <w:szCs w:val="28"/>
          <w:lang w:val="en-US" w:eastAsia="en-US" w:bidi="ar-SA"/>
        </w:rPr>
        <w:t>构建水网模型平台</w:t>
      </w:r>
      <w:r>
        <w:rPr>
          <w:rFonts w:hint="eastAsia" w:ascii="楷体" w:hAnsi="楷体" w:eastAsia="楷体" w:cs="楷体"/>
          <w:b/>
          <w:bCs/>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zh-CN" w:bidi="ar-SA"/>
        </w:rPr>
        <w:t>充分利用</w:t>
      </w:r>
      <w:r>
        <w:rPr>
          <w:rFonts w:hint="eastAsia" w:ascii="仿宋" w:hAnsi="仿宋" w:eastAsia="仿宋" w:cs="仿宋"/>
          <w:snapToGrid w:val="0"/>
          <w:color w:val="auto"/>
          <w:spacing w:val="1"/>
          <w:kern w:val="0"/>
          <w:sz w:val="28"/>
          <w:szCs w:val="28"/>
          <w:lang w:val="en-US" w:eastAsia="en-US" w:bidi="ar-SA"/>
        </w:rPr>
        <w:t>省</w:t>
      </w:r>
      <w:r>
        <w:rPr>
          <w:rFonts w:hint="eastAsia" w:ascii="仿宋" w:hAnsi="仿宋" w:eastAsia="仿宋" w:cs="仿宋"/>
          <w:snapToGrid w:val="0"/>
          <w:color w:val="auto"/>
          <w:spacing w:val="1"/>
          <w:kern w:val="0"/>
          <w:sz w:val="28"/>
          <w:szCs w:val="28"/>
          <w:lang w:val="en-US" w:eastAsia="zh-CN" w:bidi="ar-SA"/>
        </w:rPr>
        <w:t>级</w:t>
      </w:r>
      <w:r>
        <w:rPr>
          <w:rFonts w:hint="eastAsia" w:ascii="仿宋" w:hAnsi="仿宋" w:eastAsia="仿宋" w:cs="仿宋"/>
          <w:snapToGrid w:val="0"/>
          <w:color w:val="auto"/>
          <w:spacing w:val="1"/>
          <w:kern w:val="0"/>
          <w:sz w:val="28"/>
          <w:szCs w:val="28"/>
          <w:lang w:val="en-US" w:eastAsia="en-US" w:bidi="ar-SA"/>
        </w:rPr>
        <w:t>、市级水利部门模型库以及相关流域机构建设的模型库，根据实际业务需求补充开发</w:t>
      </w:r>
      <w:r>
        <w:rPr>
          <w:rFonts w:hint="eastAsia" w:ascii="仿宋" w:hAnsi="仿宋" w:eastAsia="仿宋" w:cs="仿宋"/>
          <w:snapToGrid w:val="0"/>
          <w:color w:val="auto"/>
          <w:spacing w:val="1"/>
          <w:kern w:val="0"/>
          <w:sz w:val="28"/>
          <w:szCs w:val="28"/>
          <w:lang w:val="en-US" w:eastAsia="zh-CN" w:bidi="ar-SA"/>
        </w:rPr>
        <w:t>县级</w:t>
      </w:r>
      <w:r>
        <w:rPr>
          <w:rFonts w:hint="eastAsia" w:ascii="仿宋" w:hAnsi="仿宋" w:eastAsia="仿宋" w:cs="仿宋"/>
          <w:snapToGrid w:val="0"/>
          <w:color w:val="auto"/>
          <w:spacing w:val="1"/>
          <w:kern w:val="0"/>
          <w:sz w:val="28"/>
          <w:szCs w:val="28"/>
          <w:lang w:val="en-US" w:eastAsia="en-US" w:bidi="ar-SA"/>
        </w:rPr>
        <w:t>特色模型，构建县水利部门模型库。</w:t>
      </w:r>
    </w:p>
    <w:p w14:paraId="22536053">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b/>
          <w:bCs/>
          <w:snapToGrid w:val="0"/>
          <w:color w:val="auto"/>
          <w:spacing w:val="1"/>
          <w:kern w:val="0"/>
          <w:sz w:val="28"/>
          <w:szCs w:val="28"/>
          <w:lang w:val="en-US" w:eastAsia="en-US" w:bidi="ar-SA"/>
        </w:rPr>
      </w:pPr>
      <w:r>
        <w:rPr>
          <w:rFonts w:hint="eastAsia" w:ascii="仿宋" w:hAnsi="仿宋" w:eastAsia="仿宋" w:cs="仿宋"/>
          <w:b/>
          <w:bCs/>
          <w:snapToGrid w:val="0"/>
          <w:color w:val="auto"/>
          <w:spacing w:val="1"/>
          <w:kern w:val="0"/>
          <w:sz w:val="28"/>
          <w:szCs w:val="28"/>
          <w:lang w:val="en-US" w:eastAsia="zh-CN" w:bidi="ar-SA"/>
        </w:rPr>
        <w:t>一是构建特色</w:t>
      </w:r>
      <w:r>
        <w:rPr>
          <w:rFonts w:hint="eastAsia" w:ascii="仿宋" w:hAnsi="仿宋" w:eastAsia="仿宋" w:cs="仿宋"/>
          <w:b/>
          <w:bCs/>
          <w:snapToGrid w:val="0"/>
          <w:color w:val="auto"/>
          <w:spacing w:val="1"/>
          <w:kern w:val="0"/>
          <w:sz w:val="28"/>
          <w:szCs w:val="28"/>
          <w:lang w:val="en-US" w:eastAsia="en-US" w:bidi="ar-SA"/>
        </w:rPr>
        <w:t>水网专业模型库</w:t>
      </w:r>
    </w:p>
    <w:p w14:paraId="343DB909">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建设标准化的模型管理平台，通过统一架构平台对水网专业模型的开发、封装、注册、调用、运行进行标准化管理。建设专业模型建设标准，不同的业务计算分析粒度下均实现模型标准统一、接口规范、分布部署、快速组装、敏捷复用；建设基础模型，针对专业算法通用模型，改造成具有标准服务格式和接口的基础模型；建设计算模型，针对计算任务赋予基础模型具体的计算参数与运算环境，实现单个计算模型运算或组合多个计算模型运算；构建业务编排模型，根据水网水资源、防洪等调控业务场景，建立水网工程、干支流及上下游水力联系，创建复杂计算拓扑结构和预报调度计算方案，形成具有多水利对象多计算环节的复杂业务模型。</w:t>
      </w:r>
    </w:p>
    <w:p w14:paraId="4774022A">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建立水网精准水文预报模型体系。对现有水文预报模型进行升级和补充完善，实现“降雨-产流-汇流-演进”过程全覆盖，利用数据开展水文预报模型参数优化，建设短中长期嵌套降雨数值预报模型。</w:t>
      </w:r>
    </w:p>
    <w:p w14:paraId="0F319EB8">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建立水网智慧化防洪调度模型体系，提升防洪决策生成多种预演方案的能力。建立各水利工程防洪调度模型，建立防洪调度精细化控制应用模型，重点区域河道演进模型，建立水闸、泵站工程群组成的联合防洪调度模型，建立基于水文水动力耦合的重点区域洪水淹没风险分析预警模型、灾害损失评估模型、多方案智能分析比选与决策模型等。</w:t>
      </w:r>
    </w:p>
    <w:p w14:paraId="00DE6DCB">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建立水网水资源水量调度模型体系。建立包括水网内供水能力分析模型、区域分区水量调度模型、水网水资源供水调度模型、引调水调度模型等。加强智能计算与专业模型、专业管理业务活动的融合应用。辅助水网重要区域和工程安全运行的远程管理。基于智能识别、大数据模型对监控视频进行处理，对漂浮物、闸门运行状态、人员危险活动等进行智能识别并生成告警信息。基于工程BIM、工程运行状态与安全感知信息，对堤防等工程安全状态进行监测预警。</w:t>
      </w:r>
    </w:p>
    <w:p w14:paraId="504A584B">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b/>
          <w:bCs/>
          <w:snapToGrid w:val="0"/>
          <w:color w:val="auto"/>
          <w:spacing w:val="1"/>
          <w:kern w:val="0"/>
          <w:sz w:val="28"/>
          <w:szCs w:val="28"/>
          <w:lang w:val="en-US" w:eastAsia="en-US" w:bidi="ar-SA"/>
        </w:rPr>
      </w:pPr>
      <w:r>
        <w:rPr>
          <w:rFonts w:hint="eastAsia" w:ascii="仿宋" w:hAnsi="仿宋" w:eastAsia="仿宋" w:cs="仿宋"/>
          <w:b/>
          <w:bCs/>
          <w:snapToGrid w:val="0"/>
          <w:color w:val="auto"/>
          <w:spacing w:val="1"/>
          <w:kern w:val="0"/>
          <w:sz w:val="28"/>
          <w:szCs w:val="28"/>
          <w:lang w:val="en-US" w:eastAsia="zh-CN" w:bidi="ar-SA"/>
        </w:rPr>
        <w:t>二是构建</w:t>
      </w:r>
      <w:r>
        <w:rPr>
          <w:rFonts w:hint="eastAsia" w:ascii="仿宋" w:hAnsi="仿宋" w:eastAsia="仿宋" w:cs="仿宋"/>
          <w:b/>
          <w:bCs/>
          <w:snapToGrid w:val="0"/>
          <w:color w:val="auto"/>
          <w:spacing w:val="1"/>
          <w:kern w:val="0"/>
          <w:sz w:val="28"/>
          <w:szCs w:val="28"/>
          <w:lang w:val="en-US" w:eastAsia="en-US" w:bidi="ar-SA"/>
        </w:rPr>
        <w:t>水网可视化模型库</w:t>
      </w:r>
    </w:p>
    <w:p w14:paraId="473C0C90">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建立水网业务应用场景可视化模型，实现</w:t>
      </w:r>
      <w:r>
        <w:rPr>
          <w:rFonts w:hint="eastAsia" w:ascii="仿宋" w:hAnsi="仿宋" w:eastAsia="仿宋" w:cs="仿宋"/>
          <w:snapToGrid w:val="0"/>
          <w:color w:val="auto"/>
          <w:spacing w:val="1"/>
          <w:kern w:val="0"/>
          <w:sz w:val="28"/>
          <w:szCs w:val="28"/>
          <w:lang w:val="en-US" w:eastAsia="zh-CN" w:bidi="ar-SA"/>
        </w:rPr>
        <w:t>峨边</w:t>
      </w:r>
      <w:r>
        <w:rPr>
          <w:rFonts w:hint="eastAsia" w:ascii="仿宋" w:hAnsi="仿宋" w:eastAsia="仿宋" w:cs="仿宋"/>
          <w:snapToGrid w:val="0"/>
          <w:color w:val="auto"/>
          <w:spacing w:val="1"/>
          <w:kern w:val="0"/>
          <w:sz w:val="28"/>
          <w:szCs w:val="28"/>
          <w:lang w:val="en-US" w:eastAsia="en-US" w:bidi="ar-SA"/>
        </w:rPr>
        <w:t>水网几何形态的孪生</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支撑水网调控管理决策的预报、预警、预演和预案效果在精细化场景下的全过程动态展示，精确反映</w:t>
      </w:r>
      <w:r>
        <w:rPr>
          <w:rFonts w:hint="eastAsia" w:ascii="仿宋" w:hAnsi="仿宋" w:eastAsia="仿宋" w:cs="仿宋"/>
          <w:snapToGrid w:val="0"/>
          <w:color w:val="auto"/>
          <w:spacing w:val="1"/>
          <w:kern w:val="0"/>
          <w:sz w:val="28"/>
          <w:szCs w:val="28"/>
          <w:lang w:val="en-US" w:eastAsia="zh-CN" w:bidi="ar-SA"/>
        </w:rPr>
        <w:t>峨边</w:t>
      </w:r>
      <w:r>
        <w:rPr>
          <w:rFonts w:hint="eastAsia" w:ascii="仿宋" w:hAnsi="仿宋" w:eastAsia="仿宋" w:cs="仿宋"/>
          <w:snapToGrid w:val="0"/>
          <w:color w:val="auto"/>
          <w:spacing w:val="1"/>
          <w:kern w:val="0"/>
          <w:sz w:val="28"/>
          <w:szCs w:val="28"/>
          <w:lang w:val="en-US" w:eastAsia="en-US" w:bidi="ar-SA"/>
        </w:rPr>
        <w:t>水网调控业务过程。建立水网管理区域与重要影响区域的精细化三维地形地貌场景，针对水网内水流水循环过程，重点对防洪河段洪水演进、重点防洪区域的洪水淹没变化、堤防漫堤情况及影响区域等水利场景进行建设。</w:t>
      </w:r>
    </w:p>
    <w:p w14:paraId="27B5D721">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建立水网工程区域场景可视化模型。建立水网水闸、泵站、堤防等工程高精度可视化模型，构建工程外观、内部结构、重要运行装置、水利机电设备操控运行等可视化模型，建立工程管理范围内的高精度场景</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实现工程调度真实状态的数字化映射，满足精细化仿真模拟需要。</w:t>
      </w:r>
    </w:p>
    <w:p w14:paraId="53268F44">
      <w:pPr>
        <w:keepNext w:val="0"/>
        <w:keepLines w:val="0"/>
        <w:pageBreakBefore w:val="0"/>
        <w:widowControl/>
        <w:kinsoku/>
        <w:wordWrap/>
        <w:overflowPunct/>
        <w:topLinePunct w:val="0"/>
        <w:autoSpaceDE w:val="0"/>
        <w:autoSpaceDN w:val="0"/>
        <w:bidi w:val="0"/>
        <w:adjustRightInd w:val="0"/>
        <w:snapToGrid w:val="0"/>
        <w:spacing w:line="360" w:lineRule="auto"/>
        <w:ind w:left="5" w:right="185" w:firstLine="553"/>
        <w:jc w:val="both"/>
        <w:textAlignment w:val="baseline"/>
        <w:rPr>
          <w:rFonts w:hint="eastAsia" w:ascii="仿宋" w:hAnsi="仿宋" w:eastAsia="仿宋" w:cs="仿宋"/>
          <w:snapToGrid w:val="0"/>
          <w:color w:val="auto"/>
          <w:spacing w:val="1"/>
          <w:kern w:val="0"/>
          <w:sz w:val="28"/>
          <w:szCs w:val="28"/>
          <w:lang w:val="en-US" w:eastAsia="zh-CN" w:bidi="ar-SA"/>
        </w:rPr>
      </w:pPr>
      <w:r>
        <w:rPr>
          <w:rFonts w:ascii="楷体" w:hAnsi="楷体" w:eastAsia="楷体" w:cs="楷体"/>
          <w:b/>
          <w:bCs/>
          <w:snapToGrid w:val="0"/>
          <w:color w:val="auto"/>
          <w:spacing w:val="1"/>
          <w:kern w:val="0"/>
          <w:sz w:val="28"/>
          <w:szCs w:val="28"/>
          <w:lang w:val="en-US" w:eastAsia="en-US" w:bidi="ar-SA"/>
        </w:rPr>
        <w:t>构建水网知识平台</w:t>
      </w:r>
      <w:r>
        <w:rPr>
          <w:rFonts w:hint="eastAsia" w:ascii="楷体" w:hAnsi="楷体" w:eastAsia="楷体" w:cs="楷体"/>
          <w:b/>
          <w:bCs/>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县水利部门调用水利厅统一建设的知识库，共享知识图谱、业务规则等水利知识，根据需要开发县级专用知识组件或服务</w:t>
      </w:r>
      <w:r>
        <w:rPr>
          <w:rFonts w:hint="eastAsia" w:ascii="仿宋" w:hAnsi="仿宋" w:eastAsia="仿宋" w:cs="仿宋"/>
          <w:snapToGrid w:val="0"/>
          <w:color w:val="auto"/>
          <w:spacing w:val="1"/>
          <w:kern w:val="0"/>
          <w:sz w:val="28"/>
          <w:szCs w:val="28"/>
          <w:lang w:val="en-US" w:eastAsia="zh-CN" w:bidi="ar-SA"/>
        </w:rPr>
        <w:t>。</w:t>
      </w:r>
    </w:p>
    <w:p w14:paraId="66637674">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建立水网工程调度规则库。针对</w:t>
      </w:r>
      <w:r>
        <w:rPr>
          <w:rFonts w:hint="eastAsia" w:ascii="仿宋" w:hAnsi="仿宋" w:eastAsia="仿宋" w:cs="仿宋"/>
          <w:snapToGrid w:val="0"/>
          <w:color w:val="auto"/>
          <w:spacing w:val="1"/>
          <w:kern w:val="0"/>
          <w:sz w:val="28"/>
          <w:szCs w:val="28"/>
          <w:lang w:val="en-US" w:eastAsia="zh-CN" w:bidi="ar-SA"/>
        </w:rPr>
        <w:t>峨边</w:t>
      </w:r>
      <w:r>
        <w:rPr>
          <w:rFonts w:hint="eastAsia" w:ascii="仿宋" w:hAnsi="仿宋" w:eastAsia="仿宋" w:cs="仿宋"/>
          <w:snapToGrid w:val="0"/>
          <w:color w:val="auto"/>
          <w:spacing w:val="1"/>
          <w:kern w:val="0"/>
          <w:sz w:val="28"/>
          <w:szCs w:val="28"/>
          <w:lang w:val="en-US" w:eastAsia="en-US" w:bidi="ar-SA"/>
        </w:rPr>
        <w:t>水网水资源、防洪等业务，对纳入水网调度运行的闸门、泵站等控制性工程建立联合调度方案。开展规则库数字化、参数化建设管理，实现现有调度方案的数字化，保证规则库的适用性、稳定性、通用性，并在水网实际运行中起到提供各类工程调度方式推理建议的支撑作用。</w:t>
      </w:r>
    </w:p>
    <w:p w14:paraId="6E6C0DB3">
      <w:pPr>
        <w:keepNext w:val="0"/>
        <w:keepLines w:val="0"/>
        <w:pageBreakBefore w:val="0"/>
        <w:widowControl/>
        <w:kinsoku/>
        <w:wordWrap/>
        <w:overflowPunct/>
        <w:topLinePunct w:val="0"/>
        <w:autoSpaceDE w:val="0"/>
        <w:autoSpaceDN w:val="0"/>
        <w:bidi w:val="0"/>
        <w:adjustRightInd w:val="0"/>
        <w:snapToGrid w:val="0"/>
        <w:spacing w:line="360" w:lineRule="auto"/>
        <w:ind w:left="5" w:firstLine="553"/>
        <w:jc w:val="left"/>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健全完善防洪影响区域的预警指标体系。针对</w:t>
      </w:r>
      <w:r>
        <w:rPr>
          <w:rFonts w:hint="eastAsia" w:ascii="仿宋" w:hAnsi="仿宋" w:eastAsia="仿宋" w:cs="仿宋"/>
          <w:snapToGrid w:val="0"/>
          <w:color w:val="auto"/>
          <w:spacing w:val="1"/>
          <w:kern w:val="0"/>
          <w:sz w:val="28"/>
          <w:szCs w:val="28"/>
          <w:lang w:val="en-US" w:eastAsia="zh-CN" w:bidi="ar-SA"/>
        </w:rPr>
        <w:t>峨边</w:t>
      </w:r>
      <w:r>
        <w:rPr>
          <w:rFonts w:hint="eastAsia" w:ascii="仿宋" w:hAnsi="仿宋" w:eastAsia="仿宋" w:cs="仿宋"/>
          <w:snapToGrid w:val="0"/>
          <w:color w:val="auto"/>
          <w:spacing w:val="1"/>
          <w:kern w:val="0"/>
          <w:sz w:val="28"/>
          <w:szCs w:val="28"/>
          <w:lang w:val="en-US" w:eastAsia="en-US" w:bidi="ar-SA"/>
        </w:rPr>
        <w:t>水网防洪关键断面、防洪保护区域建立防洪数字化指标体系，包括关键断面的警戒和保证水位与对应流量关系，防洪保护区域的社会经济指标体系以及洪水淹没影响关系，为洪水风险分析提供支撑。</w:t>
      </w:r>
    </w:p>
    <w:p w14:paraId="40BFA963">
      <w:pPr>
        <w:keepNext w:val="0"/>
        <w:keepLines w:val="0"/>
        <w:pageBreakBefore w:val="0"/>
        <w:widowControl/>
        <w:kinsoku/>
        <w:wordWrap/>
        <w:overflowPunct/>
        <w:topLinePunct w:val="0"/>
        <w:autoSpaceDE w:val="0"/>
        <w:autoSpaceDN w:val="0"/>
        <w:bidi w:val="0"/>
        <w:adjustRightInd w:val="0"/>
        <w:snapToGrid w:val="0"/>
        <w:spacing w:line="360" w:lineRule="auto"/>
        <w:ind w:left="5" w:right="185" w:firstLine="553"/>
        <w:jc w:val="both"/>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snapToGrid w:val="0"/>
          <w:color w:val="auto"/>
          <w:spacing w:val="1"/>
          <w:kern w:val="0"/>
          <w:sz w:val="28"/>
          <w:szCs w:val="28"/>
          <w:lang w:val="en-US" w:eastAsia="zh-CN" w:bidi="ar-SA"/>
        </w:rPr>
        <w:t>峨边特色模型库及知识库应按照标准统一、接口规范、分布部署、快速组装、敏捷复用等要求建设，便于接入省、市平台。</w:t>
      </w:r>
    </w:p>
    <w:p w14:paraId="685822AB">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楷体" w:hAnsi="楷体" w:eastAsia="楷体" w:cs="楷体"/>
          <w:b/>
          <w:bCs/>
          <w:color w:val="auto"/>
          <w:spacing w:val="4"/>
          <w:sz w:val="31"/>
          <w:szCs w:val="31"/>
          <w:lang w:eastAsia="zh-CN"/>
        </w:rPr>
      </w:pPr>
      <w:bookmarkStart w:id="292" w:name="bookmark5"/>
      <w:bookmarkEnd w:id="292"/>
      <w:bookmarkStart w:id="293" w:name="_Toc4637"/>
      <w:r>
        <w:rPr>
          <w:rFonts w:hint="eastAsia" w:ascii="Times New Roman" w:hAnsi="Times New Roman" w:eastAsia="宋体" w:cs="Times New Roman"/>
          <w:b/>
          <w:bCs/>
          <w:color w:val="auto"/>
          <w:spacing w:val="4"/>
          <w:sz w:val="31"/>
          <w:szCs w:val="31"/>
          <w:lang w:val="en-US" w:eastAsia="zh-CN"/>
        </w:rPr>
        <w:t>6</w:t>
      </w:r>
      <w:r>
        <w:rPr>
          <w:rFonts w:ascii="Times New Roman" w:hAnsi="Times New Roman" w:eastAsia="Times New Roman" w:cs="Times New Roman"/>
          <w:b/>
          <w:bCs/>
          <w:color w:val="auto"/>
          <w:spacing w:val="4"/>
          <w:sz w:val="31"/>
          <w:szCs w:val="31"/>
        </w:rPr>
        <w:t>.3.</w:t>
      </w:r>
      <w:r>
        <w:rPr>
          <w:rFonts w:hint="eastAsia" w:ascii="Times New Roman" w:hAnsi="Times New Roman" w:eastAsia="宋体" w:cs="Times New Roman"/>
          <w:b/>
          <w:bCs/>
          <w:color w:val="auto"/>
          <w:spacing w:val="4"/>
          <w:sz w:val="31"/>
          <w:szCs w:val="31"/>
          <w:lang w:val="en-US" w:eastAsia="zh-CN"/>
        </w:rPr>
        <w:t>3</w:t>
      </w:r>
      <w:r>
        <w:rPr>
          <w:rFonts w:ascii="楷体" w:hAnsi="楷体" w:eastAsia="楷体" w:cs="楷体"/>
          <w:b/>
          <w:bCs/>
          <w:color w:val="auto"/>
          <w:spacing w:val="4"/>
          <w:sz w:val="31"/>
          <w:szCs w:val="31"/>
        </w:rPr>
        <w:t>构建</w:t>
      </w:r>
      <w:r>
        <w:rPr>
          <w:rFonts w:hint="eastAsia" w:ascii="楷体" w:hAnsi="楷体" w:eastAsia="楷体" w:cs="楷体"/>
          <w:b/>
          <w:bCs/>
          <w:color w:val="auto"/>
          <w:spacing w:val="4"/>
          <w:sz w:val="31"/>
          <w:szCs w:val="31"/>
          <w:lang w:eastAsia="zh-CN"/>
        </w:rPr>
        <w:t>数字孪生典型</w:t>
      </w:r>
      <w:bookmarkEnd w:id="293"/>
    </w:p>
    <w:p w14:paraId="4AFC0B81">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通用“数据底板”和“模型构建”内容，因其技术要求较高，工作量及难度较大，宜由省、市级统一推动规划建设后分别向县区级部署，再由县级结合现地数据进行模型训练和特定数据地板的加工补充。峨边彝族自治县在构建数字孪生水网近期宜“突出重点”，远期则逐步向全县铺开。</w:t>
      </w:r>
    </w:p>
    <w:p w14:paraId="13E5EB5C">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0" w:firstLineChars="200"/>
        <w:jc w:val="left"/>
        <w:textAlignment w:val="baseline"/>
        <w:rPr>
          <w:rFonts w:hint="eastAsia" w:ascii="仿宋" w:hAnsi="仿宋" w:eastAsia="仿宋" w:cs="仿宋"/>
          <w:b w:val="0"/>
          <w:bCs w:val="0"/>
          <w:snapToGrid w:val="0"/>
          <w:color w:val="auto"/>
          <w:spacing w:val="1"/>
          <w:kern w:val="0"/>
          <w:sz w:val="28"/>
          <w:szCs w:val="28"/>
          <w:lang w:val="en-US" w:eastAsia="zh-CN" w:bidi="ar-SA"/>
        </w:rPr>
      </w:pPr>
      <w:r>
        <w:rPr>
          <w:rFonts w:hint="eastAsia" w:ascii="仿宋" w:hAnsi="仿宋" w:eastAsia="仿宋" w:cs="仿宋"/>
          <w:b w:val="0"/>
          <w:bCs w:val="0"/>
          <w:snapToGrid w:val="0"/>
          <w:color w:val="auto"/>
          <w:kern w:val="0"/>
          <w:sz w:val="28"/>
          <w:szCs w:val="28"/>
          <w:lang w:val="en-US" w:eastAsia="zh-CN" w:bidi="ar-SA"/>
        </w:rPr>
        <w:t>峨边彝族自治县数字孪生重点建设：以防洪为主，</w:t>
      </w:r>
      <w:r>
        <w:rPr>
          <w:rFonts w:hint="eastAsia" w:ascii="仿宋" w:hAnsi="仿宋" w:eastAsia="仿宋" w:cs="仿宋"/>
          <w:b w:val="0"/>
          <w:bCs w:val="0"/>
          <w:snapToGrid w:val="0"/>
          <w:color w:val="auto"/>
          <w:spacing w:val="1"/>
          <w:kern w:val="0"/>
          <w:sz w:val="28"/>
          <w:szCs w:val="28"/>
          <w:lang w:val="en-US" w:eastAsia="zh-CN" w:bidi="ar-SA"/>
        </w:rPr>
        <w:t>汇聚大渡河、白沙河县城段全要素基础数据、监测数据、业务管理数据以及外部共享数据，搭建峨边县城防洪调度数字孪生场景，构建峨边县城数字孪生河段；</w:t>
      </w:r>
    </w:p>
    <w:p w14:paraId="7D64D8D6">
      <w:pPr>
        <w:keepNext w:val="0"/>
        <w:keepLines w:val="0"/>
        <w:pageBreakBefore w:val="0"/>
        <w:widowControl/>
        <w:kinsoku/>
        <w:wordWrap/>
        <w:overflowPunct/>
        <w:topLinePunct w:val="0"/>
        <w:autoSpaceDE w:val="0"/>
        <w:autoSpaceDN w:val="0"/>
        <w:bidi w:val="0"/>
        <w:adjustRightInd w:val="0"/>
        <w:snapToGrid w:val="0"/>
        <w:spacing w:line="360" w:lineRule="auto"/>
        <w:ind w:right="2"/>
        <w:jc w:val="both"/>
        <w:textAlignment w:val="baseline"/>
        <w:rPr>
          <w:rFonts w:hint="eastAsia" w:ascii="仿宋" w:hAnsi="仿宋" w:eastAsia="仿宋" w:cs="仿宋"/>
          <w:b w:val="0"/>
          <w:bCs w:val="0"/>
          <w:snapToGrid w:val="0"/>
          <w:color w:val="auto"/>
          <w:spacing w:val="1"/>
          <w:kern w:val="0"/>
          <w:sz w:val="28"/>
          <w:szCs w:val="28"/>
          <w:lang w:val="en-US" w:eastAsia="zh-CN" w:bidi="ar-SA"/>
        </w:rPr>
      </w:pPr>
      <w:r>
        <w:rPr>
          <w:rFonts w:hint="eastAsia" w:ascii="仿宋" w:hAnsi="仿宋" w:eastAsia="仿宋" w:cs="仿宋"/>
          <w:b w:val="0"/>
          <w:bCs w:val="0"/>
          <w:snapToGrid w:val="0"/>
          <w:color w:val="auto"/>
          <w:spacing w:val="1"/>
          <w:kern w:val="0"/>
          <w:sz w:val="28"/>
          <w:szCs w:val="28"/>
          <w:lang w:val="en-US" w:eastAsia="zh-CN" w:bidi="ar-SA"/>
        </w:rPr>
        <w:t>构建夏家沟数字孪生水库，搭建水库防洪调度、水资源配置数字孪生场景；构建太阳坪数字孪生灌区，汇聚中型灌区全要素基础数据、监测数据、业务管理数据以及外部共享数据，搭建灌区数字孪生场景。</w:t>
      </w:r>
    </w:p>
    <w:p w14:paraId="0D3C1C57">
      <w:pPr>
        <w:keepNext w:val="0"/>
        <w:keepLines w:val="0"/>
        <w:pageBreakBefore w:val="0"/>
        <w:widowControl/>
        <w:kinsoku/>
        <w:wordWrap/>
        <w:overflowPunct/>
        <w:topLinePunct w:val="0"/>
        <w:autoSpaceDE w:val="0"/>
        <w:autoSpaceDN w:val="0"/>
        <w:bidi w:val="0"/>
        <w:adjustRightInd w:val="0"/>
        <w:snapToGrid w:val="0"/>
        <w:spacing w:line="360" w:lineRule="auto"/>
        <w:ind w:right="2" w:firstLine="564" w:firstLineChars="200"/>
        <w:jc w:val="both"/>
        <w:textAlignment w:val="baseline"/>
        <w:rPr>
          <w:rFonts w:hint="eastAsia" w:ascii="仿宋" w:hAnsi="仿宋" w:eastAsia="仿宋" w:cs="仿宋"/>
          <w:b w:val="0"/>
          <w:bCs w:val="0"/>
          <w:snapToGrid w:val="0"/>
          <w:color w:val="auto"/>
          <w:spacing w:val="1"/>
          <w:kern w:val="0"/>
          <w:sz w:val="28"/>
          <w:szCs w:val="28"/>
          <w:lang w:val="en-US" w:eastAsia="zh-CN" w:bidi="ar-SA"/>
        </w:rPr>
      </w:pPr>
      <w:r>
        <w:rPr>
          <w:rFonts w:hint="eastAsia" w:ascii="仿宋" w:hAnsi="仿宋" w:eastAsia="仿宋" w:cs="仿宋"/>
          <w:b w:val="0"/>
          <w:bCs w:val="0"/>
          <w:snapToGrid w:val="0"/>
          <w:color w:val="auto"/>
          <w:spacing w:val="1"/>
          <w:kern w:val="0"/>
          <w:sz w:val="28"/>
          <w:szCs w:val="28"/>
          <w:lang w:val="en-US" w:eastAsia="zh-CN" w:bidi="ar-SA"/>
        </w:rPr>
        <w:t>在规划实施过程中，应搭建水库防洪调度、水资源配置、水生态调度、水安全保障数字孪生场景的万坪、杨河数字孪生水库和数字孪生灌区；构建县级水厂供区数字孪生供水保障工程。有条件则进一步将数字孪生推广至重点乡镇，灌区以及其他水利工程。</w:t>
      </w:r>
    </w:p>
    <w:p w14:paraId="25A2E958">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294" w:name="_Toc8072"/>
      <w:r>
        <w:rPr>
          <w:rFonts w:hint="eastAsia" w:ascii="Times New Roman" w:hAnsi="Times New Roman" w:eastAsia="楷体" w:cs="Times New Roman"/>
          <w:b/>
          <w:bCs/>
          <w:color w:val="auto"/>
          <w:sz w:val="36"/>
          <w:szCs w:val="36"/>
          <w:lang w:val="en-US" w:eastAsia="zh-CN"/>
        </w:rPr>
        <w:t>6</w:t>
      </w:r>
      <w:r>
        <w:rPr>
          <w:rFonts w:hint="default" w:ascii="Times New Roman" w:hAnsi="Times New Roman" w:eastAsia="楷体" w:cs="Times New Roman"/>
          <w:b/>
          <w:bCs/>
          <w:color w:val="auto"/>
          <w:sz w:val="36"/>
          <w:szCs w:val="36"/>
        </w:rPr>
        <w:t>.4</w:t>
      </w:r>
      <w:r>
        <w:rPr>
          <w:rFonts w:hint="eastAsia" w:ascii="Times New Roman" w:hAnsi="Times New Roman" w:eastAsia="楷体" w:cs="Times New Roman"/>
          <w:b/>
          <w:bCs/>
          <w:color w:val="auto"/>
          <w:sz w:val="36"/>
          <w:szCs w:val="36"/>
          <w:lang w:eastAsia="zh-CN"/>
        </w:rPr>
        <w:t>建设水网业务应用</w:t>
      </w:r>
      <w:bookmarkEnd w:id="294"/>
    </w:p>
    <w:p w14:paraId="0A022F66">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ascii="仿宋" w:hAnsi="仿宋" w:eastAsia="仿宋" w:cs="仿宋"/>
          <w:snapToGrid w:val="0"/>
          <w:color w:val="auto"/>
          <w:kern w:val="0"/>
          <w:sz w:val="28"/>
          <w:szCs w:val="28"/>
          <w:lang w:val="en-US" w:eastAsia="en-US" w:bidi="ar-SA"/>
        </w:rPr>
        <w:t>以“大系统设计，分系统建设，模块化链接”为原则，在数据底板</w:t>
      </w:r>
      <w:r>
        <w:rPr>
          <w:rFonts w:hint="eastAsia" w:ascii="仿宋" w:hAnsi="仿宋" w:eastAsia="仿宋" w:cs="仿宋"/>
          <w:snapToGrid w:val="0"/>
          <w:color w:val="auto"/>
          <w:kern w:val="0"/>
          <w:sz w:val="28"/>
          <w:szCs w:val="28"/>
          <w:lang w:val="en-US" w:eastAsia="zh-CN" w:bidi="ar-SA"/>
        </w:rPr>
        <w:t>、</w:t>
      </w:r>
      <w:r>
        <w:rPr>
          <w:rFonts w:ascii="仿宋" w:hAnsi="仿宋" w:eastAsia="仿宋" w:cs="仿宋"/>
          <w:snapToGrid w:val="0"/>
          <w:color w:val="auto"/>
          <w:kern w:val="0"/>
          <w:sz w:val="28"/>
          <w:szCs w:val="28"/>
          <w:lang w:val="en-US" w:eastAsia="en-US" w:bidi="ar-SA"/>
        </w:rPr>
        <w:t>模型平台、知识平台基础上，开发数字孪生流域和数字孪生水利工程业务应用，以支撑水网工程“水资源配置、防洪减灾、水生态保护与修复”三大功能为目标，充分利用水网工程连通性和控制性，在水资源、水安全、水生态业务领域逐步实现“四预”，并结合实际需求持续拓展和升级完善</w:t>
      </w:r>
      <w:r>
        <w:rPr>
          <w:rFonts w:hint="eastAsia" w:ascii="仿宋" w:hAnsi="仿宋" w:eastAsia="仿宋" w:cs="仿宋"/>
          <w:snapToGrid w:val="0"/>
          <w:color w:val="auto"/>
          <w:kern w:val="0"/>
          <w:sz w:val="28"/>
          <w:szCs w:val="28"/>
          <w:lang w:val="en-US" w:eastAsia="zh-CN" w:bidi="ar-SA"/>
        </w:rPr>
        <w:t>。</w:t>
      </w:r>
    </w:p>
    <w:p w14:paraId="7B386626">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结合峨边水网实际调度管理需求，全面推进现代化应用建设，提升区域防洪减灾、水资源调度能力，加强水生态保护、促进水利工程建设和运行管理规范化、标准化，增强水利管理效能。</w:t>
      </w:r>
    </w:p>
    <w:p w14:paraId="7648C3D7">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Times New Roman" w:hAnsi="Times New Roman" w:eastAsia="宋体" w:cs="Times New Roman"/>
          <w:b/>
          <w:bCs/>
          <w:color w:val="auto"/>
          <w:spacing w:val="3"/>
          <w:sz w:val="31"/>
          <w:szCs w:val="31"/>
          <w:lang w:val="en-US" w:eastAsia="zh-CN"/>
        </w:rPr>
      </w:pPr>
      <w:bookmarkStart w:id="295" w:name="_Toc21300"/>
      <w:r>
        <w:rPr>
          <w:rFonts w:hint="eastAsia" w:ascii="Times New Roman" w:hAnsi="Times New Roman" w:eastAsia="宋体" w:cs="Times New Roman"/>
          <w:b/>
          <w:bCs/>
          <w:color w:val="auto"/>
          <w:spacing w:val="3"/>
          <w:sz w:val="31"/>
          <w:szCs w:val="31"/>
          <w:lang w:val="en-US" w:eastAsia="zh-CN"/>
        </w:rPr>
        <w:t>6.4.1水网安全运行监视</w:t>
      </w:r>
      <w:bookmarkEnd w:id="295"/>
    </w:p>
    <w:p w14:paraId="47E7AD2E">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基于数据底板与可视化模型引擎，构建峨边县水网的气象、水情雨情、工程安全等监测预警指标体系，从时间、空间、业务等多维度开展水网安全运行综合信息展示、实时监视，对水网汛情、工程安全实况等进行全方位的综合监视。调用防洪预报、水利工程调度等相关模型，对水网汛情、工程安全等进行全方位的诊断分析、智能预警。</w:t>
      </w:r>
    </w:p>
    <w:p w14:paraId="483E96C3">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Times New Roman" w:hAnsi="Times New Roman" w:eastAsia="宋体" w:cs="Times New Roman"/>
          <w:b/>
          <w:bCs/>
          <w:color w:val="auto"/>
          <w:spacing w:val="3"/>
          <w:sz w:val="31"/>
          <w:szCs w:val="31"/>
          <w:lang w:val="en-US" w:eastAsia="zh-CN"/>
        </w:rPr>
      </w:pPr>
      <w:bookmarkStart w:id="296" w:name="_Toc15637"/>
      <w:r>
        <w:rPr>
          <w:rFonts w:hint="eastAsia" w:ascii="Times New Roman" w:hAnsi="Times New Roman" w:eastAsia="宋体" w:cs="Times New Roman"/>
          <w:b/>
          <w:bCs/>
          <w:color w:val="auto"/>
          <w:spacing w:val="3"/>
          <w:sz w:val="31"/>
          <w:szCs w:val="31"/>
          <w:lang w:val="en-US" w:eastAsia="zh-CN"/>
        </w:rPr>
        <w:t>6.4.2水网联合调度决策</w:t>
      </w:r>
      <w:bookmarkEnd w:id="296"/>
    </w:p>
    <w:p w14:paraId="38747D37">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1、水资源调配</w:t>
      </w:r>
    </w:p>
    <w:p w14:paraId="57DCD1E5">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围绕水源来水预报、受水区需水预测，干旱预警、供水能力不足预警、用水总量、用水效率、水功能区限制纳污“三条红线”预警，水网工程多尺度调度预演及预案，在省级和市级水资源管理与调配系统的基础上，完善峨边水资源调配应用。</w:t>
      </w:r>
    </w:p>
    <w:p w14:paraId="747E83ED">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水量预报。</w:t>
      </w:r>
      <w:r>
        <w:rPr>
          <w:rFonts w:hint="eastAsia" w:ascii="仿宋" w:hAnsi="仿宋" w:eastAsia="仿宋" w:cs="仿宋"/>
          <w:snapToGrid w:val="0"/>
          <w:color w:val="auto"/>
          <w:kern w:val="0"/>
          <w:sz w:val="28"/>
          <w:szCs w:val="28"/>
          <w:lang w:val="en-US" w:eastAsia="zh-CN" w:bidi="ar-SA"/>
        </w:rPr>
        <w:t>利用流域水雨情、工情、墒情、气象数据和取用水信息的监测报送与分析研判，结合水网知识库驱动来水预报与需水预测等水网专业模型，按长期、中期和短期三种情况，开展降水径流预报，满足非汛期水资源调度需要，满足年度水量分配和调度需要。对水网工程中的水源进行年、月、旬、日径流预报，实现来水精准预测，对水网工程联通受水区进行年、月、旬需水预测，实现需水精准预测。</w:t>
      </w:r>
    </w:p>
    <w:p w14:paraId="49546013">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风险预警。</w:t>
      </w:r>
      <w:r>
        <w:rPr>
          <w:rFonts w:hint="eastAsia" w:ascii="仿宋" w:hAnsi="仿宋" w:eastAsia="仿宋" w:cs="仿宋"/>
          <w:snapToGrid w:val="0"/>
          <w:color w:val="auto"/>
          <w:kern w:val="0"/>
          <w:sz w:val="28"/>
          <w:szCs w:val="28"/>
          <w:lang w:val="en-US" w:eastAsia="zh-CN" w:bidi="ar-SA"/>
        </w:rPr>
        <w:t>基于水雨情、工情、墒情监测信息，结合确定的预警阈值与水资源调配预警规则知识，驱动干旱评估、河渠水力学模拟等模型，对水网工程影响范围进行干旱风险预警、对水网工程调度计划偏离进行预警，对水网工程供水能力不足进行预警，通过水资源应急预警发布机制，实现多层协同实时分类预警。</w:t>
      </w:r>
    </w:p>
    <w:p w14:paraId="53D2B462">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方案预演。</w:t>
      </w:r>
      <w:r>
        <w:rPr>
          <w:rFonts w:hint="eastAsia" w:ascii="仿宋" w:hAnsi="仿宋" w:eastAsia="仿宋" w:cs="仿宋"/>
          <w:snapToGrid w:val="0"/>
          <w:color w:val="auto"/>
          <w:kern w:val="0"/>
          <w:sz w:val="28"/>
          <w:szCs w:val="28"/>
          <w:lang w:val="en-US" w:eastAsia="zh-CN" w:bidi="ar-SA"/>
        </w:rPr>
        <w:t>充分利用来水预报、需水预测信息，调用水网工程历史场景知识，结合水网工程现状运行情况，考虑水网工程多目标运行方式以及调度运行约束，综合防洪排涝、水生态保护等需求，驱动水量调度模型，对年、月、旬水量调度方案以及实时调度指令预演，实现水网工程在数字化场景里全要素、全过程、动态展示，根据多目标、多主体利益生成多套预演方案。</w:t>
      </w:r>
    </w:p>
    <w:p w14:paraId="79B9C15B">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调度预案。</w:t>
      </w:r>
      <w:r>
        <w:rPr>
          <w:rFonts w:hint="eastAsia" w:ascii="仿宋" w:hAnsi="仿宋" w:eastAsia="仿宋" w:cs="仿宋"/>
          <w:snapToGrid w:val="0"/>
          <w:color w:val="auto"/>
          <w:kern w:val="0"/>
          <w:sz w:val="28"/>
          <w:szCs w:val="28"/>
          <w:lang w:val="en-US" w:eastAsia="zh-CN" w:bidi="ar-SA"/>
        </w:rPr>
        <w:t>在分析现状水资源供需形势的基础上,结合预演方案、专家经验、历史场景、调度规则等知识，考虑水网工程最新工况等，制定水网工程调度与运行控制预案，水源水质与干旱灾害应急预案，确保供水安全。基于预案生成调度、控制指令，并对指令进行实时跟踪与执行反馈。</w:t>
      </w:r>
    </w:p>
    <w:p w14:paraId="327568DF">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2、防洪调度</w:t>
      </w:r>
    </w:p>
    <w:p w14:paraId="0A1379B3">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基于省级和市级水旱灾害防御决策支持系统平台，以流域为单元、河湖为对象、工程为节点，建立数字化应用场景和智慧化仿真系统，加快建设“三道防线”，构建“四预”的防洪调度应用平台，实现预报调度一体化、调度决策智能化、决策响应可视化。</w:t>
      </w:r>
    </w:p>
    <w:p w14:paraId="01B02229">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洪水预报。</w:t>
      </w:r>
      <w:r>
        <w:rPr>
          <w:rFonts w:hint="eastAsia" w:ascii="仿宋" w:hAnsi="仿宋" w:eastAsia="仿宋" w:cs="仿宋"/>
          <w:snapToGrid w:val="0"/>
          <w:color w:val="auto"/>
          <w:kern w:val="0"/>
          <w:sz w:val="28"/>
          <w:szCs w:val="28"/>
          <w:lang w:val="en-US" w:eastAsia="zh-CN" w:bidi="ar-SA"/>
        </w:rPr>
        <w:t>利用流域水雨情、工情、气象数据的监测报送与分析研判，结合确定的预警阈值与防洪预警规则知识，驱动洪水风险预警模型，对重点调蓄工程、防洪控制断面、受洪水影响渠道沿线洪水进行预报，提高预报精度、延长预见期。</w:t>
      </w:r>
    </w:p>
    <w:p w14:paraId="71312B8A">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风险预警。</w:t>
      </w:r>
      <w:r>
        <w:rPr>
          <w:rFonts w:hint="eastAsia" w:ascii="仿宋" w:hAnsi="仿宋" w:eastAsia="仿宋" w:cs="仿宋"/>
          <w:snapToGrid w:val="0"/>
          <w:color w:val="auto"/>
          <w:kern w:val="0"/>
          <w:sz w:val="28"/>
          <w:szCs w:val="28"/>
          <w:lang w:val="en-US" w:eastAsia="zh-CN" w:bidi="ar-SA"/>
        </w:rPr>
        <w:t>基于水雨情、工情监测信息，结合确定的预警阈值与防洪预警规则知识，对水网工程及影响范围进行洪水风险预警、涝渍风险预警，并精准定位预警发布对象，实现影响范围内预警信息全覆盖。</w:t>
      </w:r>
    </w:p>
    <w:p w14:paraId="24E522C5">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方案预演。</w:t>
      </w:r>
      <w:r>
        <w:rPr>
          <w:rFonts w:hint="eastAsia" w:ascii="仿宋" w:hAnsi="仿宋" w:eastAsia="仿宋" w:cs="仿宋"/>
          <w:snapToGrid w:val="0"/>
          <w:color w:val="auto"/>
          <w:kern w:val="0"/>
          <w:sz w:val="28"/>
          <w:szCs w:val="28"/>
          <w:lang w:val="en-US" w:eastAsia="zh-CN" w:bidi="ar-SA"/>
        </w:rPr>
        <w:t>充分利用降雨预报、洪水预报信息，结合水网工程</w:t>
      </w:r>
      <w:r>
        <w:rPr>
          <w:rFonts w:hint="eastAsia" w:ascii="仿宋" w:hAnsi="仿宋" w:eastAsia="仿宋" w:cs="仿宋"/>
          <w:snapToGrid w:val="0"/>
          <w:color w:val="0000FF"/>
          <w:kern w:val="0"/>
          <w:sz w:val="28"/>
          <w:szCs w:val="28"/>
          <w:lang w:val="en-US" w:eastAsia="zh-CN" w:bidi="ar-SA"/>
        </w:rPr>
        <w:t>现</w:t>
      </w:r>
      <w:r>
        <w:rPr>
          <w:rFonts w:hint="eastAsia" w:ascii="仿宋" w:hAnsi="仿宋" w:eastAsia="仿宋" w:cs="仿宋"/>
          <w:snapToGrid w:val="0"/>
          <w:color w:val="auto"/>
          <w:kern w:val="0"/>
          <w:sz w:val="28"/>
          <w:szCs w:val="28"/>
          <w:lang w:val="en-US" w:eastAsia="zh-CN" w:bidi="ar-SA"/>
        </w:rPr>
        <w:t>状运行情况，驱动洪水演进模型和可视化模型，精准实现“降雨一</w:t>
      </w:r>
      <w:r>
        <w:rPr>
          <w:rFonts w:hint="eastAsia" w:ascii="仿宋" w:hAnsi="仿宋" w:eastAsia="仿宋" w:cs="仿宋"/>
          <w:snapToGrid w:val="0"/>
          <w:color w:val="0000FF"/>
          <w:kern w:val="0"/>
          <w:sz w:val="28"/>
          <w:szCs w:val="28"/>
          <w:lang w:val="en-US" w:eastAsia="zh-CN" w:bidi="ar-SA"/>
        </w:rPr>
        <w:t>产</w:t>
      </w:r>
      <w:r>
        <w:rPr>
          <w:rFonts w:hint="eastAsia" w:ascii="仿宋" w:hAnsi="仿宋" w:eastAsia="仿宋" w:cs="仿宋"/>
          <w:snapToGrid w:val="0"/>
          <w:color w:val="auto"/>
          <w:kern w:val="0"/>
          <w:sz w:val="28"/>
          <w:szCs w:val="28"/>
          <w:lang w:val="en-US" w:eastAsia="zh-CN" w:bidi="ar-SA"/>
        </w:rPr>
        <w:t>流一汇流一调度一演进”全过程模拟。综合水资源调配、水生态保护等需求,通过水库防洪调度、河道洪水演进、城镇洪水淹没等防洪</w:t>
      </w:r>
      <w:r>
        <w:rPr>
          <w:rFonts w:hint="eastAsia" w:ascii="仿宋" w:hAnsi="仿宋" w:eastAsia="仿宋" w:cs="仿宋"/>
          <w:snapToGrid w:val="0"/>
          <w:color w:val="0000FF"/>
          <w:kern w:val="0"/>
          <w:sz w:val="28"/>
          <w:szCs w:val="28"/>
          <w:lang w:val="en-US" w:eastAsia="zh-CN" w:bidi="ar-SA"/>
        </w:rPr>
        <w:t>兴</w:t>
      </w:r>
      <w:r>
        <w:rPr>
          <w:rFonts w:hint="eastAsia" w:ascii="仿宋" w:hAnsi="仿宋" w:eastAsia="仿宋" w:cs="仿宋"/>
          <w:snapToGrid w:val="0"/>
          <w:color w:val="auto"/>
          <w:kern w:val="0"/>
          <w:sz w:val="28"/>
          <w:szCs w:val="28"/>
          <w:lang w:val="en-US" w:eastAsia="zh-CN" w:bidi="ar-SA"/>
        </w:rPr>
        <w:t>利模型的组件式耦合，完成多场景灵活构建，综合考虑多维目标生成多套预演方案，通过预演确定最优方案。</w:t>
      </w:r>
    </w:p>
    <w:p w14:paraId="7767B2EF">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调度预案。</w:t>
      </w:r>
      <w:r>
        <w:rPr>
          <w:rFonts w:hint="eastAsia" w:ascii="仿宋" w:hAnsi="仿宋" w:eastAsia="仿宋" w:cs="仿宋"/>
          <w:snapToGrid w:val="0"/>
          <w:color w:val="auto"/>
          <w:kern w:val="0"/>
          <w:sz w:val="28"/>
          <w:szCs w:val="28"/>
          <w:lang w:val="en-US" w:eastAsia="zh-CN" w:bidi="ar-SA"/>
        </w:rPr>
        <w:t>依据最优方案，考虑水网工程最新工况等，确定水网工程运用时机、非工程措施以及组织实施，细化防洪预案，生成调度和控制指令，并对指令进行实时跟踪与执行反馈。</w:t>
      </w:r>
    </w:p>
    <w:p w14:paraId="47D52696">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3、水生态管控治理</w:t>
      </w:r>
    </w:p>
    <w:p w14:paraId="7B976535">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围绕水生态空间日常管控、生态流量水位预报、河湖水质预报，生态流量超限预警、水质恶化预警，生态调度预演及预案，建设河湖空间管控和水生态调度应用。</w:t>
      </w:r>
    </w:p>
    <w:p w14:paraId="1738BADA">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生态预报。</w:t>
      </w:r>
      <w:r>
        <w:rPr>
          <w:rFonts w:hint="eastAsia" w:ascii="仿宋" w:hAnsi="仿宋" w:eastAsia="仿宋" w:cs="仿宋"/>
          <w:snapToGrid w:val="0"/>
          <w:color w:val="auto"/>
          <w:kern w:val="0"/>
          <w:sz w:val="28"/>
          <w:szCs w:val="28"/>
          <w:lang w:val="en-US" w:eastAsia="zh-CN" w:bidi="ar-SA"/>
        </w:rPr>
        <w:t>利用流域水雨情、工情、水质的监测报送与分析研判，驱动生态流量/水位预报模型、水质模型，对生态流域断面进行径流预报，对河湖等生态保护对象进行水质预报。</w:t>
      </w:r>
    </w:p>
    <w:p w14:paraId="77203147">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风险预警。</w:t>
      </w:r>
      <w:r>
        <w:rPr>
          <w:rFonts w:hint="eastAsia" w:ascii="仿宋" w:hAnsi="仿宋" w:eastAsia="仿宋" w:cs="仿宋"/>
          <w:snapToGrid w:val="0"/>
          <w:color w:val="auto"/>
          <w:kern w:val="0"/>
          <w:sz w:val="28"/>
          <w:szCs w:val="28"/>
          <w:lang w:val="en-US" w:eastAsia="zh-CN" w:bidi="ar-SA"/>
        </w:rPr>
        <w:t>基于水雨情、工情监测信息，结合确定的预警阈值与水生态调度预警规则知识，驱动生态流量风险预警模型，对生态流量断面进行超限预警，对河湖进行水质恶化风险预警。</w:t>
      </w:r>
    </w:p>
    <w:p w14:paraId="00042D0E">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方案预演。</w:t>
      </w:r>
      <w:r>
        <w:rPr>
          <w:rFonts w:hint="eastAsia" w:ascii="仿宋" w:hAnsi="仿宋" w:eastAsia="仿宋" w:cs="仿宋"/>
          <w:snapToGrid w:val="0"/>
          <w:color w:val="auto"/>
          <w:kern w:val="0"/>
          <w:sz w:val="28"/>
          <w:szCs w:val="28"/>
          <w:lang w:val="en-US" w:eastAsia="zh-CN" w:bidi="ar-SA"/>
        </w:rPr>
        <w:t>结合水网工程现状运行情况及多目标约束，驱动水质保障调度模型、应急补水调度模型，对生态流量保障调度方案、应急补水调度方案进行预演。</w:t>
      </w:r>
    </w:p>
    <w:p w14:paraId="720F2705">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调度预案。</w:t>
      </w:r>
      <w:r>
        <w:rPr>
          <w:rFonts w:hint="eastAsia" w:ascii="仿宋" w:hAnsi="仿宋" w:eastAsia="仿宋" w:cs="仿宋"/>
          <w:snapToGrid w:val="0"/>
          <w:color w:val="auto"/>
          <w:kern w:val="0"/>
          <w:sz w:val="28"/>
          <w:szCs w:val="28"/>
          <w:lang w:val="en-US" w:eastAsia="zh-CN" w:bidi="ar-SA"/>
        </w:rPr>
        <w:t>在分析现状水生态情势的基础上，宜充分结合预演方案以及专家经验、历史场景、调度规则等知识，制定水网工程联合生态调度预案。</w:t>
      </w:r>
    </w:p>
    <w:p w14:paraId="51E0735C">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Times New Roman" w:hAnsi="Times New Roman" w:eastAsia="宋体" w:cs="Times New Roman"/>
          <w:b/>
          <w:bCs/>
          <w:color w:val="auto"/>
          <w:spacing w:val="3"/>
          <w:sz w:val="31"/>
          <w:szCs w:val="31"/>
          <w:lang w:val="en-US" w:eastAsia="zh-CN"/>
        </w:rPr>
      </w:pPr>
      <w:bookmarkStart w:id="297" w:name="_Toc26293"/>
      <w:r>
        <w:rPr>
          <w:rFonts w:hint="eastAsia" w:ascii="Times New Roman" w:hAnsi="Times New Roman" w:eastAsia="宋体" w:cs="Times New Roman"/>
          <w:b/>
          <w:bCs/>
          <w:color w:val="auto"/>
          <w:spacing w:val="3"/>
          <w:sz w:val="31"/>
          <w:szCs w:val="31"/>
          <w:lang w:val="en-US" w:eastAsia="zh-CN"/>
        </w:rPr>
        <w:t>6.4.3水网日常业务管理</w:t>
      </w:r>
      <w:bookmarkEnd w:id="297"/>
    </w:p>
    <w:p w14:paraId="2093BEA5">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水网调度管理。</w:t>
      </w:r>
      <w:r>
        <w:rPr>
          <w:rFonts w:hint="eastAsia" w:ascii="仿宋" w:hAnsi="仿宋" w:eastAsia="仿宋" w:cs="仿宋"/>
          <w:snapToGrid w:val="0"/>
          <w:color w:val="auto"/>
          <w:kern w:val="0"/>
          <w:sz w:val="28"/>
          <w:szCs w:val="28"/>
          <w:lang w:val="en-US" w:eastAsia="zh-CN" w:bidi="ar-SA"/>
        </w:rPr>
        <w:t>包括用水计划申报，调度计划申报、审批和下达，调度指令下达和执行反馈，以及调度运行年、月、旬、日台账管理等功能，支撑水网调度计划申报、审批和执行等全流程闭环管理；涵盖水量水费核算、水网调度统计分析等功能，支撑水网调度管理、水权交易管理等。</w:t>
      </w:r>
    </w:p>
    <w:p w14:paraId="7AA786CA">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水网工程运行管理。</w:t>
      </w:r>
      <w:r>
        <w:rPr>
          <w:rFonts w:hint="eastAsia" w:ascii="仿宋" w:hAnsi="仿宋" w:eastAsia="仿宋" w:cs="仿宋"/>
          <w:snapToGrid w:val="0"/>
          <w:color w:val="auto"/>
          <w:kern w:val="0"/>
          <w:sz w:val="28"/>
          <w:szCs w:val="28"/>
          <w:lang w:val="en-US" w:eastAsia="zh-CN" w:bidi="ar-SA"/>
        </w:rPr>
        <w:t>集成展示水情、气象、防汛、大坝、设备运行、危险源及隐患等信息，模拟电站、供水、灌溉、水闸、泵站等生产运营设备运行;运用智能巡查、同步监控、实时分析、智能诊断等方法，实现设备的状态评估、故障诊断、状态预测;调用安全生产风险评估模型以及生产设备监控、生产状态预测、安全隐患排查等信息，实现对生产隐患与风险的预测预警;调用生产应急预案和生产监控信息，对安全生产事故全过程进行跟踪与后果推演，支撑应急决策与事故处置。</w:t>
      </w:r>
    </w:p>
    <w:p w14:paraId="3BE7D236">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水网巡查管理。</w:t>
      </w:r>
      <w:r>
        <w:rPr>
          <w:rFonts w:hint="eastAsia" w:ascii="仿宋" w:hAnsi="仿宋" w:eastAsia="仿宋" w:cs="仿宋"/>
          <w:snapToGrid w:val="0"/>
          <w:color w:val="auto"/>
          <w:kern w:val="0"/>
          <w:sz w:val="28"/>
          <w:szCs w:val="28"/>
          <w:lang w:val="en-US" w:eastAsia="zh-CN" w:bidi="ar-SA"/>
        </w:rPr>
        <w:t>集成展示确权划界、水政巡查、引调水监测、滑坡体监测、库区安防、违法“四乱”、违法养殖、水面漂浮物监测、水质监控、土壤墒情监测、水土保持监测等信息;调用视频监控AI识别模型、遥感影像图斑AI识别模型、实现“四乱”、违法养殖、非法入侵等问题的智能监控与分析;配合移动巡检设备实现管理人员巡查路线跟踪、问题上传处置、统计分析等全过程闭环管理。</w:t>
      </w:r>
    </w:p>
    <w:p w14:paraId="1664412E">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水行政执法。</w:t>
      </w:r>
      <w:r>
        <w:rPr>
          <w:rFonts w:hint="eastAsia" w:ascii="仿宋" w:hAnsi="仿宋" w:eastAsia="仿宋" w:cs="仿宋"/>
          <w:snapToGrid w:val="0"/>
          <w:color w:val="auto"/>
          <w:kern w:val="0"/>
          <w:sz w:val="28"/>
          <w:szCs w:val="28"/>
          <w:lang w:val="en-US" w:eastAsia="zh-CN" w:bidi="ar-SA"/>
        </w:rPr>
        <w:t>围绕峨边水行政执法业务需求，利用遥感监测、视频监控、舆情采集等技术，建设峨边水行政执法监控平台，搭建峨边水执法综合管理平台，支撑水政执法办案与监管、水事纠纷处理、队伍建设与管理等工作。</w:t>
      </w:r>
    </w:p>
    <w:p w14:paraId="6F2B9A16">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水政务。</w:t>
      </w:r>
      <w:r>
        <w:rPr>
          <w:rFonts w:hint="eastAsia" w:ascii="仿宋" w:hAnsi="仿宋" w:eastAsia="仿宋" w:cs="仿宋"/>
          <w:snapToGrid w:val="0"/>
          <w:color w:val="auto"/>
          <w:kern w:val="0"/>
          <w:sz w:val="28"/>
          <w:szCs w:val="28"/>
          <w:lang w:val="en-US" w:eastAsia="zh-CN" w:bidi="ar-SA"/>
        </w:rPr>
        <w:t>围绕峨边水利机关日常管理工作，构建峨边智慧机关管理应用，推进电子公文、人事、党建、审计等行政工作；完善移民工作全过程智能监管应用，支撑移民征地补偿、搬迁安置、后期扶持、移民评估等工作；建设乡村振兴智能监管应用；完善财务管理智能应用。</w:t>
      </w:r>
    </w:p>
    <w:p w14:paraId="0CD9F0E8">
      <w:pPr>
        <w:keepNext w:val="0"/>
        <w:keepLines w:val="0"/>
        <w:pageBreakBefore w:val="0"/>
        <w:widowControl/>
        <w:kinsoku/>
        <w:wordWrap/>
        <w:overflowPunct/>
        <w:topLinePunct w:val="0"/>
        <w:autoSpaceDE w:val="0"/>
        <w:autoSpaceDN w:val="0"/>
        <w:bidi w:val="0"/>
        <w:adjustRightInd w:val="0"/>
        <w:snapToGrid w:val="0"/>
        <w:spacing w:line="360" w:lineRule="auto"/>
        <w:ind w:right="0" w:firstLine="562"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公共服务。</w:t>
      </w:r>
      <w:r>
        <w:rPr>
          <w:rFonts w:hint="eastAsia" w:ascii="仿宋" w:hAnsi="仿宋" w:eastAsia="仿宋" w:cs="仿宋"/>
          <w:snapToGrid w:val="0"/>
          <w:color w:val="auto"/>
          <w:kern w:val="0"/>
          <w:sz w:val="28"/>
          <w:szCs w:val="28"/>
          <w:lang w:val="en-US" w:eastAsia="zh-CN" w:bidi="ar-SA"/>
        </w:rPr>
        <w:t>推进融媒体建设，整合门户网站功能，打造峨边水利“一张网”。发布公众水利地图服务，以水利一张图为基础，直观生动地展示全县河流、水库等水利专题地理信息的最新权威数据，为公众直观深入了解水利提供便利。基于互联网和移动新技术，提供互联网舆情监测、微信公众号和水信息移动服务等新媒体手段，促进水文化传播、发布水文化景点信息，实现全民共享水信息。</w:t>
      </w:r>
    </w:p>
    <w:p w14:paraId="672D4542">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Times New Roman" w:hAnsi="Times New Roman" w:eastAsia="宋体" w:cs="Times New Roman"/>
          <w:b/>
          <w:bCs/>
          <w:color w:val="auto"/>
          <w:spacing w:val="3"/>
          <w:sz w:val="31"/>
          <w:szCs w:val="31"/>
          <w:lang w:val="en-US" w:eastAsia="zh-CN"/>
        </w:rPr>
      </w:pPr>
      <w:bookmarkStart w:id="298" w:name="_Toc4670"/>
      <w:r>
        <w:rPr>
          <w:rFonts w:hint="eastAsia" w:ascii="Times New Roman" w:hAnsi="Times New Roman" w:eastAsia="宋体" w:cs="Times New Roman"/>
          <w:b/>
          <w:bCs/>
          <w:color w:val="auto"/>
          <w:spacing w:val="3"/>
          <w:sz w:val="31"/>
          <w:szCs w:val="31"/>
          <w:lang w:val="en-US" w:eastAsia="zh-CN"/>
        </w:rPr>
        <w:t>6.4.4水网应急事件处置应用</w:t>
      </w:r>
      <w:bookmarkEnd w:id="298"/>
    </w:p>
    <w:p w14:paraId="74196282">
      <w:pPr>
        <w:keepNext w:val="0"/>
        <w:keepLines w:val="0"/>
        <w:pageBreakBefore w:val="0"/>
        <w:widowControl/>
        <w:kinsoku/>
        <w:wordWrap/>
        <w:overflowPunct/>
        <w:topLinePunct w:val="0"/>
        <w:autoSpaceDE w:val="0"/>
        <w:autoSpaceDN w:val="0"/>
        <w:bidi w:val="0"/>
        <w:adjustRightInd w:val="0"/>
        <w:snapToGrid w:val="0"/>
        <w:spacing w:line="360" w:lineRule="auto"/>
        <w:ind w:right="0" w:firstLine="560" w:firstLineChars="200"/>
        <w:jc w:val="left"/>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利用卫星遥感、无人机等途径，实现突发水污染、工程事故、局地暴雨等突发事件,以及地震、山洪、泥石流等自然灾害信息获取，并及时掌握网络舆情信息;针对各类突发事件制定和完善应急处置预案，按照指示平台要求实现应急处置预案的数字化、空间化管理;依据获取的应急事件信息，结合应急处置预案，调用突发水事件应急调度等模型，生成多套处置方案，通过预演确定最优方案;依托调度指挥实体环境的融合通讯系统、综合会商系统等，开展异地会商，统筹调度应急资源，并实时跟踪处置过程。</w:t>
      </w:r>
    </w:p>
    <w:p w14:paraId="6332E92B">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299" w:name="bookmark7"/>
      <w:bookmarkEnd w:id="299"/>
      <w:bookmarkStart w:id="300" w:name="bookmark6"/>
      <w:bookmarkEnd w:id="300"/>
      <w:bookmarkStart w:id="301" w:name="_Toc15315"/>
      <w:r>
        <w:rPr>
          <w:rFonts w:hint="eastAsia" w:ascii="Times New Roman" w:hAnsi="Times New Roman" w:eastAsia="楷体" w:cs="Times New Roman"/>
          <w:b/>
          <w:bCs/>
          <w:color w:val="auto"/>
          <w:sz w:val="36"/>
          <w:szCs w:val="36"/>
          <w:lang w:val="en-US" w:eastAsia="zh-CN"/>
        </w:rPr>
        <w:t>6</w:t>
      </w:r>
      <w:r>
        <w:rPr>
          <w:rFonts w:hint="default" w:ascii="Times New Roman" w:hAnsi="Times New Roman" w:eastAsia="楷体" w:cs="Times New Roman"/>
          <w:b/>
          <w:bCs/>
          <w:color w:val="auto"/>
          <w:sz w:val="36"/>
          <w:szCs w:val="36"/>
        </w:rPr>
        <w:t>.</w:t>
      </w:r>
      <w:r>
        <w:rPr>
          <w:rFonts w:hint="eastAsia" w:ascii="Times New Roman" w:hAnsi="Times New Roman" w:eastAsia="楷体" w:cs="Times New Roman"/>
          <w:b/>
          <w:bCs/>
          <w:color w:val="auto"/>
          <w:sz w:val="36"/>
          <w:szCs w:val="36"/>
          <w:lang w:val="en-US" w:eastAsia="zh-CN"/>
        </w:rPr>
        <w:t>5</w:t>
      </w:r>
      <w:r>
        <w:rPr>
          <w:rFonts w:hint="eastAsia" w:ascii="Times New Roman" w:hAnsi="Times New Roman" w:eastAsia="楷体" w:cs="Times New Roman"/>
          <w:b/>
          <w:bCs/>
          <w:color w:val="auto"/>
          <w:sz w:val="36"/>
          <w:szCs w:val="36"/>
          <w:lang w:eastAsia="zh-CN"/>
        </w:rPr>
        <w:t>推进网络安全及保障体系建设</w:t>
      </w:r>
      <w:bookmarkEnd w:id="301"/>
    </w:p>
    <w:p w14:paraId="3664AFCD">
      <w:pPr>
        <w:keepNext w:val="0"/>
        <w:keepLines w:val="0"/>
        <w:pageBreakBefore w:val="0"/>
        <w:widowControl/>
        <w:kinsoku/>
        <w:wordWrap/>
        <w:overflowPunct/>
        <w:topLinePunct w:val="0"/>
        <w:autoSpaceDE w:val="0"/>
        <w:autoSpaceDN w:val="0"/>
        <w:bidi w:val="0"/>
        <w:adjustRightInd w:val="0"/>
        <w:snapToGrid w:val="0"/>
        <w:spacing w:line="360" w:lineRule="auto"/>
        <w:ind w:left="5" w:right="137" w:firstLine="560"/>
        <w:jc w:val="both"/>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1"/>
          <w:kern w:val="0"/>
          <w:sz w:val="28"/>
          <w:szCs w:val="28"/>
          <w:lang w:val="en-US" w:eastAsia="en-US" w:bidi="ar-SA"/>
        </w:rPr>
        <w:t>基于当前国家、水利部及四川省对信息安全的新要求，制定</w:t>
      </w:r>
      <w:r>
        <w:rPr>
          <w:rFonts w:hint="eastAsia" w:ascii="仿宋" w:hAnsi="仿宋" w:eastAsia="仿宋" w:cs="仿宋"/>
          <w:snapToGrid w:val="0"/>
          <w:color w:val="auto"/>
          <w:spacing w:val="1"/>
          <w:kern w:val="0"/>
          <w:sz w:val="28"/>
          <w:szCs w:val="28"/>
          <w:lang w:val="en-US" w:eastAsia="zh-CN" w:bidi="ar-SA"/>
        </w:rPr>
        <w:t>峨边彝族自治县</w:t>
      </w:r>
      <w:r>
        <w:rPr>
          <w:rFonts w:ascii="仿宋" w:hAnsi="仿宋" w:eastAsia="仿宋" w:cs="仿宋"/>
          <w:snapToGrid w:val="0"/>
          <w:color w:val="auto"/>
          <w:spacing w:val="1"/>
          <w:kern w:val="0"/>
          <w:sz w:val="28"/>
          <w:szCs w:val="28"/>
          <w:lang w:val="en-US" w:eastAsia="en-US" w:bidi="ar-SA"/>
        </w:rPr>
        <w:t>水利信息安全策略，持续强化水利网络安全防护保障，完善智慧水利标准规范保障，加强水利智慧化运维管理保障，促进</w:t>
      </w:r>
      <w:r>
        <w:rPr>
          <w:rFonts w:hint="eastAsia" w:ascii="仿宋" w:hAnsi="仿宋" w:eastAsia="仿宋" w:cs="仿宋"/>
          <w:snapToGrid w:val="0"/>
          <w:color w:val="auto"/>
          <w:spacing w:val="1"/>
          <w:kern w:val="0"/>
          <w:sz w:val="28"/>
          <w:szCs w:val="28"/>
          <w:lang w:val="en-US" w:eastAsia="zh-CN" w:bidi="ar-SA"/>
        </w:rPr>
        <w:t>峨边彝族自治县</w:t>
      </w:r>
      <w:r>
        <w:rPr>
          <w:rFonts w:ascii="仿宋" w:hAnsi="仿宋" w:eastAsia="仿宋" w:cs="仿宋"/>
          <w:snapToGrid w:val="0"/>
          <w:color w:val="auto"/>
          <w:spacing w:val="1"/>
          <w:kern w:val="0"/>
          <w:sz w:val="28"/>
          <w:szCs w:val="28"/>
          <w:lang w:val="en-US" w:eastAsia="en-US" w:bidi="ar-SA"/>
        </w:rPr>
        <w:t>智慧水网健康</w:t>
      </w:r>
      <w:r>
        <w:rPr>
          <w:rFonts w:ascii="仿宋" w:hAnsi="仿宋" w:eastAsia="仿宋" w:cs="仿宋"/>
          <w:snapToGrid w:val="0"/>
          <w:color w:val="auto"/>
          <w:spacing w:val="-3"/>
          <w:kern w:val="0"/>
          <w:sz w:val="28"/>
          <w:szCs w:val="28"/>
          <w:lang w:val="en-US" w:eastAsia="en-US" w:bidi="ar-SA"/>
        </w:rPr>
        <w:t>可持续发展。</w:t>
      </w:r>
    </w:p>
    <w:p w14:paraId="393999E6">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ascii="楷体" w:hAnsi="楷体" w:eastAsia="楷体" w:cs="楷体"/>
          <w:color w:val="auto"/>
          <w:sz w:val="31"/>
          <w:szCs w:val="31"/>
        </w:rPr>
      </w:pPr>
      <w:bookmarkStart w:id="302" w:name="_Toc2612"/>
      <w:r>
        <w:rPr>
          <w:rFonts w:hint="eastAsia" w:ascii="Times New Roman" w:hAnsi="Times New Roman" w:eastAsia="宋体" w:cs="Times New Roman"/>
          <w:b/>
          <w:bCs/>
          <w:color w:val="auto"/>
          <w:spacing w:val="3"/>
          <w:sz w:val="31"/>
          <w:szCs w:val="31"/>
          <w:lang w:val="en-US" w:eastAsia="zh-CN"/>
        </w:rPr>
        <w:t>6</w:t>
      </w:r>
      <w:r>
        <w:rPr>
          <w:rFonts w:ascii="Times New Roman" w:hAnsi="Times New Roman" w:eastAsia="Times New Roman" w:cs="Times New Roman"/>
          <w:b/>
          <w:bCs/>
          <w:color w:val="auto"/>
          <w:spacing w:val="3"/>
          <w:sz w:val="31"/>
          <w:szCs w:val="31"/>
        </w:rPr>
        <w:t>.</w:t>
      </w:r>
      <w:r>
        <w:rPr>
          <w:rFonts w:hint="eastAsia" w:ascii="Times New Roman" w:hAnsi="Times New Roman" w:eastAsia="宋体" w:cs="Times New Roman"/>
          <w:b/>
          <w:bCs/>
          <w:color w:val="auto"/>
          <w:spacing w:val="3"/>
          <w:sz w:val="31"/>
          <w:szCs w:val="31"/>
          <w:lang w:val="en-US" w:eastAsia="zh-CN"/>
        </w:rPr>
        <w:t>5</w:t>
      </w:r>
      <w:r>
        <w:rPr>
          <w:rFonts w:ascii="Times New Roman" w:hAnsi="Times New Roman" w:eastAsia="Times New Roman" w:cs="Times New Roman"/>
          <w:b/>
          <w:bCs/>
          <w:color w:val="auto"/>
          <w:spacing w:val="3"/>
          <w:sz w:val="31"/>
          <w:szCs w:val="31"/>
        </w:rPr>
        <w:t>.1</w:t>
      </w:r>
      <w:r>
        <w:rPr>
          <w:rFonts w:ascii="楷体" w:hAnsi="楷体" w:eastAsia="楷体" w:cs="楷体"/>
          <w:b/>
          <w:bCs/>
          <w:color w:val="auto"/>
          <w:spacing w:val="3"/>
          <w:sz w:val="31"/>
          <w:szCs w:val="31"/>
        </w:rPr>
        <w:t>强化网络安全体系</w:t>
      </w:r>
      <w:bookmarkEnd w:id="302"/>
    </w:p>
    <w:p w14:paraId="0697AB34">
      <w:pPr>
        <w:keepNext w:val="0"/>
        <w:keepLines w:val="0"/>
        <w:pageBreakBefore w:val="0"/>
        <w:widowControl/>
        <w:kinsoku/>
        <w:wordWrap/>
        <w:overflowPunct/>
        <w:topLinePunct w:val="0"/>
        <w:autoSpaceDE w:val="0"/>
        <w:autoSpaceDN w:val="0"/>
        <w:bidi w:val="0"/>
        <w:adjustRightInd w:val="0"/>
        <w:snapToGrid w:val="0"/>
        <w:spacing w:line="360" w:lineRule="auto"/>
        <w:ind w:left="5" w:right="137" w:firstLine="560"/>
        <w:jc w:val="both"/>
        <w:textAlignment w:val="baseline"/>
        <w:rPr>
          <w:rFonts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基于市级水利网络安全建设成果，开展</w:t>
      </w:r>
      <w:r>
        <w:rPr>
          <w:rFonts w:hint="eastAsia" w:ascii="仿宋" w:hAnsi="仿宋" w:eastAsia="仿宋" w:cs="仿宋"/>
          <w:snapToGrid w:val="0"/>
          <w:color w:val="auto"/>
          <w:spacing w:val="1"/>
          <w:kern w:val="0"/>
          <w:sz w:val="28"/>
          <w:szCs w:val="28"/>
          <w:lang w:val="en-US" w:eastAsia="zh-CN" w:bidi="ar-SA"/>
        </w:rPr>
        <w:t>峨边</w:t>
      </w:r>
      <w:r>
        <w:rPr>
          <w:rFonts w:hint="eastAsia" w:ascii="仿宋" w:hAnsi="仿宋" w:eastAsia="仿宋" w:cs="仿宋"/>
          <w:snapToGrid w:val="0"/>
          <w:color w:val="auto"/>
          <w:spacing w:val="1"/>
          <w:kern w:val="0"/>
          <w:sz w:val="28"/>
          <w:szCs w:val="28"/>
          <w:lang w:val="en-US" w:eastAsia="en-US" w:bidi="ar-SA"/>
        </w:rPr>
        <w:t>县网络安全基础防护能力、网络安全态势感知预警能力提升，建设完善市县镇一体网络安全防护网。遵循国家网络安全等级保护、关键信息基础设施安全保护等有关要求，落实网络安全建设与系统建设“三同步”（同步规划、同步建设、同步运行），强化安全管理、安全防护、安全监督、容灾备份等安全保障能力建设，完善</w:t>
      </w:r>
      <w:r>
        <w:rPr>
          <w:rFonts w:hint="eastAsia" w:ascii="仿宋" w:hAnsi="仿宋" w:eastAsia="仿宋" w:cs="仿宋"/>
          <w:snapToGrid w:val="0"/>
          <w:color w:val="auto"/>
          <w:spacing w:val="1"/>
          <w:kern w:val="0"/>
          <w:sz w:val="28"/>
          <w:szCs w:val="28"/>
          <w:lang w:val="en-US" w:eastAsia="zh-CN" w:bidi="ar-SA"/>
        </w:rPr>
        <w:t>峨边</w:t>
      </w:r>
      <w:r>
        <w:rPr>
          <w:rFonts w:hint="eastAsia" w:ascii="仿宋" w:hAnsi="仿宋" w:eastAsia="仿宋" w:cs="仿宋"/>
          <w:snapToGrid w:val="0"/>
          <w:color w:val="auto"/>
          <w:spacing w:val="1"/>
          <w:kern w:val="0"/>
          <w:sz w:val="28"/>
          <w:szCs w:val="28"/>
          <w:lang w:val="en-US" w:eastAsia="en-US" w:bidi="ar-SA"/>
        </w:rPr>
        <w:t>水网安全保障体系</w:t>
      </w:r>
      <w:r>
        <w:rPr>
          <w:rFonts w:ascii="仿宋" w:hAnsi="仿宋" w:eastAsia="仿宋" w:cs="仿宋"/>
          <w:snapToGrid w:val="0"/>
          <w:color w:val="auto"/>
          <w:spacing w:val="1"/>
          <w:kern w:val="0"/>
          <w:sz w:val="28"/>
          <w:szCs w:val="28"/>
          <w:lang w:val="en-US" w:eastAsia="en-US" w:bidi="ar-SA"/>
        </w:rPr>
        <w:t>。</w:t>
      </w:r>
    </w:p>
    <w:p w14:paraId="498B5199">
      <w:pPr>
        <w:keepNext w:val="0"/>
        <w:keepLines w:val="0"/>
        <w:pageBreakBefore w:val="0"/>
        <w:widowControl/>
        <w:kinsoku/>
        <w:wordWrap/>
        <w:overflowPunct/>
        <w:topLinePunct w:val="0"/>
        <w:autoSpaceDE w:val="0"/>
        <w:autoSpaceDN w:val="0"/>
        <w:bidi w:val="0"/>
        <w:adjustRightInd w:val="0"/>
        <w:snapToGrid w:val="0"/>
        <w:spacing w:line="360" w:lineRule="auto"/>
        <w:ind w:right="137" w:firstLine="566" w:firstLineChars="200"/>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b/>
          <w:bCs/>
          <w:snapToGrid w:val="0"/>
          <w:color w:val="auto"/>
          <w:spacing w:val="1"/>
          <w:kern w:val="0"/>
          <w:sz w:val="28"/>
          <w:szCs w:val="28"/>
          <w:lang w:val="en-US" w:eastAsia="en-US" w:bidi="ar-SA"/>
        </w:rPr>
        <w:t>建设网络安全系统。</w:t>
      </w:r>
      <w:r>
        <w:rPr>
          <w:rFonts w:hint="eastAsia" w:ascii="仿宋" w:hAnsi="仿宋" w:eastAsia="仿宋" w:cs="仿宋"/>
          <w:snapToGrid w:val="0"/>
          <w:color w:val="auto"/>
          <w:spacing w:val="1"/>
          <w:kern w:val="0"/>
          <w:sz w:val="28"/>
          <w:szCs w:val="28"/>
          <w:lang w:val="en-US" w:eastAsia="en-US" w:bidi="ar-SA"/>
        </w:rPr>
        <w:t>构建集网络安全监管、数据安全管控、大数</w:t>
      </w:r>
    </w:p>
    <w:p w14:paraId="5B7ABE49">
      <w:pPr>
        <w:keepNext w:val="0"/>
        <w:keepLines w:val="0"/>
        <w:pageBreakBefore w:val="0"/>
        <w:widowControl/>
        <w:kinsoku/>
        <w:wordWrap/>
        <w:overflowPunct/>
        <w:topLinePunct w:val="0"/>
        <w:autoSpaceDE w:val="0"/>
        <w:autoSpaceDN w:val="0"/>
        <w:bidi w:val="0"/>
        <w:adjustRightInd w:val="0"/>
        <w:snapToGrid w:val="0"/>
        <w:spacing w:line="360" w:lineRule="auto"/>
        <w:ind w:right="137"/>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据分析、综合攻防演练为一体的网络安全管理系统，提升覆盖云、网</w:t>
      </w:r>
    </w:p>
    <w:p w14:paraId="64C4444C">
      <w:pPr>
        <w:keepNext w:val="0"/>
        <w:keepLines w:val="0"/>
        <w:pageBreakBefore w:val="0"/>
        <w:widowControl/>
        <w:kinsoku/>
        <w:wordWrap/>
        <w:overflowPunct/>
        <w:topLinePunct w:val="0"/>
        <w:autoSpaceDE w:val="0"/>
        <w:autoSpaceDN w:val="0"/>
        <w:bidi w:val="0"/>
        <w:adjustRightInd w:val="0"/>
        <w:snapToGrid w:val="0"/>
        <w:spacing w:line="360" w:lineRule="auto"/>
        <w:ind w:right="137"/>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络、数据、应用、终端的一体化监测预警、应急处置、指挥协同安全</w:t>
      </w:r>
    </w:p>
    <w:p w14:paraId="0FB97A69">
      <w:pPr>
        <w:keepNext w:val="0"/>
        <w:keepLines w:val="0"/>
        <w:pageBreakBefore w:val="0"/>
        <w:widowControl/>
        <w:kinsoku/>
        <w:wordWrap/>
        <w:overflowPunct/>
        <w:topLinePunct w:val="0"/>
        <w:autoSpaceDE w:val="0"/>
        <w:autoSpaceDN w:val="0"/>
        <w:bidi w:val="0"/>
        <w:adjustRightInd w:val="0"/>
        <w:snapToGrid w:val="0"/>
        <w:spacing w:line="360" w:lineRule="auto"/>
        <w:ind w:right="137"/>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能力。加强工控网络安全防护，严格工控网与业务网物理隔离，强化</w:t>
      </w:r>
    </w:p>
    <w:p w14:paraId="481FEB0C">
      <w:pPr>
        <w:keepNext w:val="0"/>
        <w:keepLines w:val="0"/>
        <w:pageBreakBefore w:val="0"/>
        <w:widowControl/>
        <w:kinsoku/>
        <w:wordWrap/>
        <w:overflowPunct/>
        <w:topLinePunct w:val="0"/>
        <w:autoSpaceDE w:val="0"/>
        <w:autoSpaceDN w:val="0"/>
        <w:bidi w:val="0"/>
        <w:adjustRightInd w:val="0"/>
        <w:snapToGrid w:val="0"/>
        <w:spacing w:line="360" w:lineRule="auto"/>
        <w:ind w:right="137"/>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网络安全审计措施。</w:t>
      </w:r>
    </w:p>
    <w:p w14:paraId="2C073255">
      <w:pPr>
        <w:keepNext w:val="0"/>
        <w:keepLines w:val="0"/>
        <w:pageBreakBefore w:val="0"/>
        <w:widowControl/>
        <w:kinsoku/>
        <w:wordWrap/>
        <w:overflowPunct/>
        <w:topLinePunct w:val="0"/>
        <w:autoSpaceDE w:val="0"/>
        <w:autoSpaceDN w:val="0"/>
        <w:bidi w:val="0"/>
        <w:adjustRightInd w:val="0"/>
        <w:snapToGrid w:val="0"/>
        <w:spacing w:line="360" w:lineRule="auto"/>
        <w:ind w:right="137" w:firstLine="566" w:firstLineChars="200"/>
        <w:jc w:val="both"/>
        <w:textAlignment w:val="baseline"/>
        <w:rPr>
          <w:rFonts w:hint="eastAsia" w:ascii="仿宋" w:hAnsi="仿宋" w:eastAsia="仿宋" w:cs="仿宋"/>
          <w:snapToGrid w:val="0"/>
          <w:color w:val="auto"/>
          <w:spacing w:val="1"/>
          <w:kern w:val="0"/>
          <w:sz w:val="28"/>
          <w:szCs w:val="28"/>
          <w:lang w:val="en-US" w:eastAsia="zh-CN" w:bidi="ar-SA"/>
        </w:rPr>
      </w:pPr>
      <w:r>
        <w:rPr>
          <w:rFonts w:hint="eastAsia" w:ascii="仿宋" w:hAnsi="仿宋" w:eastAsia="仿宋" w:cs="仿宋"/>
          <w:b/>
          <w:bCs/>
          <w:snapToGrid w:val="0"/>
          <w:color w:val="auto"/>
          <w:spacing w:val="1"/>
          <w:kern w:val="0"/>
          <w:sz w:val="28"/>
          <w:szCs w:val="28"/>
          <w:lang w:val="en-US" w:eastAsia="en-US" w:bidi="ar-SA"/>
        </w:rPr>
        <w:t>强化网络安全管理。</w:t>
      </w:r>
      <w:r>
        <w:rPr>
          <w:rFonts w:hint="eastAsia" w:ascii="仿宋" w:hAnsi="仿宋" w:eastAsia="仿宋" w:cs="仿宋"/>
          <w:snapToGrid w:val="0"/>
          <w:color w:val="auto"/>
          <w:spacing w:val="1"/>
          <w:kern w:val="0"/>
          <w:sz w:val="28"/>
          <w:szCs w:val="28"/>
          <w:lang w:val="en-US" w:eastAsia="en-US" w:bidi="ar-SA"/>
        </w:rPr>
        <w:t>贯彻落实《中华人民共和国网络安全法》</w:t>
      </w:r>
      <w:r>
        <w:rPr>
          <w:rFonts w:hint="eastAsia" w:ascii="仿宋" w:hAnsi="仿宋" w:eastAsia="仿宋" w:cs="仿宋"/>
          <w:snapToGrid w:val="0"/>
          <w:color w:val="auto"/>
          <w:spacing w:val="1"/>
          <w:kern w:val="0"/>
          <w:sz w:val="28"/>
          <w:szCs w:val="28"/>
          <w:lang w:val="en-US" w:eastAsia="zh-CN" w:bidi="ar-SA"/>
        </w:rPr>
        <w:t>，</w:t>
      </w:r>
    </w:p>
    <w:p w14:paraId="743704E3">
      <w:pPr>
        <w:keepNext w:val="0"/>
        <w:keepLines w:val="0"/>
        <w:pageBreakBefore w:val="0"/>
        <w:widowControl/>
        <w:kinsoku/>
        <w:wordWrap/>
        <w:overflowPunct/>
        <w:topLinePunct w:val="0"/>
        <w:autoSpaceDE w:val="0"/>
        <w:autoSpaceDN w:val="0"/>
        <w:bidi w:val="0"/>
        <w:adjustRightInd w:val="0"/>
        <w:snapToGrid w:val="0"/>
        <w:spacing w:line="360" w:lineRule="auto"/>
        <w:ind w:right="137"/>
        <w:jc w:val="both"/>
        <w:textAlignment w:val="baseline"/>
        <w:rPr>
          <w:rFonts w:hint="eastAsia" w:ascii="仿宋" w:hAnsi="仿宋" w:eastAsia="仿宋" w:cs="仿宋"/>
          <w:snapToGrid w:val="0"/>
          <w:color w:val="auto"/>
          <w:spacing w:val="1"/>
          <w:kern w:val="0"/>
          <w:sz w:val="28"/>
          <w:szCs w:val="28"/>
          <w:lang w:val="en-US" w:eastAsia="en-US" w:bidi="ar-SA"/>
        </w:rPr>
      </w:pPr>
      <w:r>
        <w:rPr>
          <w:rFonts w:hint="eastAsia" w:ascii="仿宋" w:hAnsi="仿宋" w:eastAsia="仿宋" w:cs="仿宋"/>
          <w:snapToGrid w:val="0"/>
          <w:color w:val="auto"/>
          <w:spacing w:val="1"/>
          <w:kern w:val="0"/>
          <w:sz w:val="28"/>
          <w:szCs w:val="28"/>
          <w:lang w:val="en-US" w:eastAsia="en-US" w:bidi="ar-SA"/>
        </w:rPr>
        <w:t>深入推进网络安全等级保护定级备案、等级测评、安全建设和检查等基础工作，严格执行网络安全与信息化建设“同步规划、同步建设、同步运行”;有效落实网络安全保护“三化六防”措施，形成水利网络安全纵深防御、监测预警、应急处置的一体化综合防控体系。贯彻落实《中华人民共和国数据安全法》，建立重要数据监测预警、风险评估、应急处置及安全审查机制，采取容灾备份、身份鉴别、访问控制</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密码保护、安全审计、安全隔离、可信验证等关键技术措施，切实保护重要数据全生命周期安全。贯彻落实《中华人民共和国密码法》</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水利重要网络、重要信息系统、重要工程控制系统等水利网络安全保护对象按照法律法规和标准规范的要求，加强商用密码保护，同步规划、同步建设、同步运行密码保障系统，并定期进行密码应用安全性评估。</w:t>
      </w:r>
    </w:p>
    <w:p w14:paraId="1B3B376F">
      <w:pPr>
        <w:keepNext w:val="0"/>
        <w:keepLines w:val="0"/>
        <w:pageBreakBefore w:val="0"/>
        <w:widowControl/>
        <w:kinsoku/>
        <w:wordWrap/>
        <w:overflowPunct/>
        <w:topLinePunct w:val="0"/>
        <w:autoSpaceDE w:val="0"/>
        <w:autoSpaceDN w:val="0"/>
        <w:bidi w:val="0"/>
        <w:adjustRightInd w:val="0"/>
        <w:snapToGrid w:val="0"/>
        <w:spacing w:line="360" w:lineRule="auto"/>
        <w:ind w:right="137" w:firstLine="566" w:firstLineChars="200"/>
        <w:jc w:val="both"/>
        <w:textAlignment w:val="baseline"/>
        <w:rPr>
          <w:rFonts w:ascii="仿宋" w:hAnsi="仿宋" w:eastAsia="仿宋" w:cs="仿宋"/>
          <w:snapToGrid w:val="0"/>
          <w:color w:val="auto"/>
          <w:spacing w:val="1"/>
          <w:kern w:val="0"/>
          <w:sz w:val="28"/>
          <w:szCs w:val="28"/>
          <w:lang w:val="en-US" w:eastAsia="en-US" w:bidi="ar-SA"/>
        </w:rPr>
      </w:pPr>
      <w:r>
        <w:rPr>
          <w:rFonts w:hint="eastAsia" w:ascii="仿宋" w:hAnsi="仿宋" w:eastAsia="仿宋" w:cs="仿宋"/>
          <w:b/>
          <w:bCs/>
          <w:snapToGrid w:val="0"/>
          <w:color w:val="auto"/>
          <w:spacing w:val="1"/>
          <w:kern w:val="0"/>
          <w:sz w:val="28"/>
          <w:szCs w:val="28"/>
          <w:lang w:val="en-US" w:eastAsia="en-US" w:bidi="ar-SA"/>
        </w:rPr>
        <w:t>提升网络安全防护。</w:t>
      </w:r>
      <w:r>
        <w:rPr>
          <w:rFonts w:hint="eastAsia" w:ascii="仿宋" w:hAnsi="仿宋" w:eastAsia="仿宋" w:cs="仿宋"/>
          <w:snapToGrid w:val="0"/>
          <w:color w:val="auto"/>
          <w:spacing w:val="1"/>
          <w:kern w:val="0"/>
          <w:sz w:val="28"/>
          <w:szCs w:val="28"/>
          <w:lang w:val="en-US" w:eastAsia="en-US" w:bidi="ar-SA"/>
        </w:rPr>
        <w:t>结合《中华人民共和国网络安全法》等法律法规，严格落实国家网络安全等级保护制度，建立水利关键信息基础设施安全保护及保障制度，以及数据安全管理保护制度，加强网络安全人才队伍培养。建设安全数据采集系统，对各类安全设备日志、主机日志、应用日志、内外部威胁情报等网络安全相关数据进行统一收集;采用大数据技术，基于行为分析、特征分析、关联分析、威胁情报</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机器学习等技术实现网络安全威胁的全方位感知。完善网络安全应急预案，对安全事件、安全告警、安全威胁处置进行全过程闭环管理</w:t>
      </w:r>
      <w:r>
        <w:rPr>
          <w:rFonts w:hint="eastAsia" w:ascii="仿宋" w:hAnsi="仿宋" w:eastAsia="仿宋" w:cs="仿宋"/>
          <w:snapToGrid w:val="0"/>
          <w:color w:val="auto"/>
          <w:spacing w:val="1"/>
          <w:kern w:val="0"/>
          <w:sz w:val="28"/>
          <w:szCs w:val="28"/>
          <w:lang w:val="en-US" w:eastAsia="zh-CN" w:bidi="ar-SA"/>
        </w:rPr>
        <w:t>.</w:t>
      </w:r>
      <w:r>
        <w:rPr>
          <w:rFonts w:hint="eastAsia" w:ascii="仿宋" w:hAnsi="仿宋" w:eastAsia="仿宋" w:cs="仿宋"/>
          <w:snapToGrid w:val="0"/>
          <w:color w:val="auto"/>
          <w:spacing w:val="1"/>
          <w:kern w:val="0"/>
          <w:sz w:val="28"/>
          <w:szCs w:val="28"/>
          <w:lang w:val="en-US" w:eastAsia="en-US" w:bidi="ar-SA"/>
        </w:rPr>
        <w:t>实现应急响应与网络安全设备联动管理，将威胁防护措施转化为安全策略控制任务，提高全网协防能力。</w:t>
      </w:r>
    </w:p>
    <w:p w14:paraId="4D3EC21D">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楷体" w:hAnsi="楷体" w:eastAsia="楷体" w:cs="楷体"/>
          <w:b/>
          <w:bCs/>
          <w:color w:val="auto"/>
          <w:spacing w:val="3"/>
          <w:sz w:val="31"/>
          <w:szCs w:val="31"/>
          <w:lang w:eastAsia="zh-CN"/>
        </w:rPr>
      </w:pPr>
      <w:bookmarkStart w:id="303" w:name="_Toc3747"/>
      <w:r>
        <w:rPr>
          <w:rFonts w:hint="eastAsia" w:ascii="Times New Roman" w:hAnsi="Times New Roman" w:eastAsia="宋体" w:cs="Times New Roman"/>
          <w:b/>
          <w:bCs/>
          <w:color w:val="auto"/>
          <w:spacing w:val="3"/>
          <w:sz w:val="31"/>
          <w:szCs w:val="31"/>
          <w:lang w:val="en-US" w:eastAsia="zh-CN"/>
        </w:rPr>
        <w:t>6</w:t>
      </w:r>
      <w:r>
        <w:rPr>
          <w:rFonts w:ascii="Times New Roman" w:hAnsi="Times New Roman" w:eastAsia="Times New Roman" w:cs="Times New Roman"/>
          <w:b/>
          <w:bCs/>
          <w:color w:val="auto"/>
          <w:spacing w:val="3"/>
          <w:sz w:val="31"/>
          <w:szCs w:val="31"/>
        </w:rPr>
        <w:t>.</w:t>
      </w:r>
      <w:r>
        <w:rPr>
          <w:rFonts w:hint="eastAsia" w:ascii="Times New Roman" w:hAnsi="Times New Roman" w:eastAsia="宋体" w:cs="Times New Roman"/>
          <w:b/>
          <w:bCs/>
          <w:color w:val="auto"/>
          <w:spacing w:val="3"/>
          <w:sz w:val="31"/>
          <w:szCs w:val="31"/>
          <w:lang w:val="en-US" w:eastAsia="zh-CN"/>
        </w:rPr>
        <w:t>5.</w:t>
      </w:r>
      <w:r>
        <w:rPr>
          <w:rFonts w:ascii="Times New Roman" w:hAnsi="Times New Roman" w:eastAsia="Times New Roman" w:cs="Times New Roman"/>
          <w:b/>
          <w:bCs/>
          <w:color w:val="auto"/>
          <w:spacing w:val="3"/>
          <w:sz w:val="31"/>
          <w:szCs w:val="31"/>
        </w:rPr>
        <w:t>2</w:t>
      </w:r>
      <w:r>
        <w:rPr>
          <w:rFonts w:ascii="楷体" w:hAnsi="楷体" w:eastAsia="楷体" w:cs="楷体"/>
          <w:b/>
          <w:bCs/>
          <w:color w:val="auto"/>
          <w:spacing w:val="3"/>
          <w:sz w:val="31"/>
          <w:szCs w:val="31"/>
        </w:rPr>
        <w:t>完善</w:t>
      </w:r>
      <w:r>
        <w:rPr>
          <w:rFonts w:hint="eastAsia" w:ascii="楷体" w:hAnsi="楷体" w:eastAsia="楷体" w:cs="楷体"/>
          <w:b/>
          <w:bCs/>
          <w:color w:val="auto"/>
          <w:spacing w:val="3"/>
          <w:sz w:val="31"/>
          <w:szCs w:val="31"/>
          <w:lang w:eastAsia="zh-CN"/>
        </w:rPr>
        <w:t>保障</w:t>
      </w:r>
      <w:r>
        <w:rPr>
          <w:rFonts w:ascii="楷体" w:hAnsi="楷体" w:eastAsia="楷体" w:cs="楷体"/>
          <w:b/>
          <w:bCs/>
          <w:color w:val="auto"/>
          <w:spacing w:val="3"/>
          <w:sz w:val="31"/>
          <w:szCs w:val="31"/>
        </w:rPr>
        <w:t>体系</w:t>
      </w:r>
      <w:r>
        <w:rPr>
          <w:rFonts w:hint="eastAsia" w:ascii="楷体" w:hAnsi="楷体" w:eastAsia="楷体" w:cs="楷体"/>
          <w:b/>
          <w:bCs/>
          <w:color w:val="auto"/>
          <w:spacing w:val="3"/>
          <w:sz w:val="31"/>
          <w:szCs w:val="31"/>
          <w:lang w:eastAsia="zh-CN"/>
        </w:rPr>
        <w:t>建设</w:t>
      </w:r>
      <w:bookmarkEnd w:id="303"/>
    </w:p>
    <w:p w14:paraId="2AD6A182">
      <w:pPr>
        <w:keepNext w:val="0"/>
        <w:keepLines w:val="0"/>
        <w:pageBreakBefore w:val="0"/>
        <w:widowControl/>
        <w:kinsoku/>
        <w:wordWrap/>
        <w:overflowPunct/>
        <w:topLinePunct w:val="0"/>
        <w:autoSpaceDE w:val="0"/>
        <w:autoSpaceDN w:val="0"/>
        <w:bidi w:val="0"/>
        <w:adjustRightInd w:val="0"/>
        <w:snapToGrid w:val="0"/>
        <w:spacing w:line="360" w:lineRule="auto"/>
        <w:ind w:left="131" w:firstLine="566" w:firstLineChars="200"/>
        <w:jc w:val="left"/>
        <w:textAlignment w:val="baseline"/>
        <w:rPr>
          <w:rFonts w:hint="eastAsia" w:ascii="楷体" w:hAnsi="楷体" w:eastAsia="楷体" w:cs="楷体"/>
          <w:b/>
          <w:bCs/>
          <w:snapToGrid w:val="0"/>
          <w:color w:val="auto"/>
          <w:spacing w:val="1"/>
          <w:kern w:val="0"/>
          <w:sz w:val="28"/>
          <w:szCs w:val="28"/>
          <w:lang w:val="en-US" w:eastAsia="zh-CN" w:bidi="ar-SA"/>
        </w:rPr>
      </w:pPr>
      <w:r>
        <w:rPr>
          <w:rFonts w:hint="eastAsia" w:ascii="楷体" w:hAnsi="楷体" w:eastAsia="楷体" w:cs="楷体"/>
          <w:b/>
          <w:bCs/>
          <w:snapToGrid w:val="0"/>
          <w:color w:val="auto"/>
          <w:spacing w:val="1"/>
          <w:kern w:val="0"/>
          <w:sz w:val="28"/>
          <w:szCs w:val="28"/>
          <w:lang w:val="en-US" w:eastAsia="zh-CN" w:bidi="ar-SA"/>
        </w:rPr>
        <w:t>1、完善组织机制建设。</w:t>
      </w:r>
    </w:p>
    <w:p w14:paraId="707A9828">
      <w:pPr>
        <w:keepNext w:val="0"/>
        <w:keepLines w:val="0"/>
        <w:pageBreakBefore w:val="0"/>
        <w:widowControl/>
        <w:kinsoku/>
        <w:wordWrap/>
        <w:overflowPunct/>
        <w:topLinePunct w:val="0"/>
        <w:autoSpaceDE w:val="0"/>
        <w:autoSpaceDN w:val="0"/>
        <w:bidi w:val="0"/>
        <w:adjustRightInd w:val="0"/>
        <w:snapToGrid w:val="0"/>
        <w:spacing w:line="360" w:lineRule="auto"/>
        <w:ind w:left="131" w:firstLine="564" w:firstLineChars="200"/>
        <w:jc w:val="left"/>
        <w:textAlignment w:val="baseline"/>
        <w:rPr>
          <w:rFonts w:hint="eastAsia" w:ascii="仿宋" w:hAnsi="仿宋" w:eastAsia="仿宋" w:cs="仿宋"/>
          <w:b w:val="0"/>
          <w:bCs w:val="0"/>
          <w:snapToGrid w:val="0"/>
          <w:color w:val="auto"/>
          <w:spacing w:val="1"/>
          <w:kern w:val="0"/>
          <w:sz w:val="28"/>
          <w:szCs w:val="28"/>
          <w:lang w:val="en-US" w:eastAsia="zh-CN" w:bidi="ar-SA"/>
        </w:rPr>
      </w:pPr>
      <w:r>
        <w:rPr>
          <w:rFonts w:hint="eastAsia" w:ascii="仿宋" w:hAnsi="仿宋" w:eastAsia="仿宋" w:cs="仿宋"/>
          <w:b w:val="0"/>
          <w:bCs w:val="0"/>
          <w:snapToGrid w:val="0"/>
          <w:color w:val="auto"/>
          <w:spacing w:val="1"/>
          <w:kern w:val="0"/>
          <w:sz w:val="28"/>
          <w:szCs w:val="28"/>
          <w:lang w:val="en-US" w:eastAsia="zh-CN" w:bidi="ar-SA"/>
        </w:rPr>
        <w:t>在水务局及网信部门领导下，成立由相关业务股室和相关单位组成的数字孪生水网试点建设工作组，构建由主要领导抓总、分管领导负责、专班协调、处室指导、承担单位实施的协同机制。完善管理制度，创新建设机制，建立分工合理、责任明确、权威高效的信息化建设工作体制。成立业务指导组和技术专家组，成员由水利系统内信息化相关专家组成。指导峨边数字孪生水网建设工作的规划、设计、实施等各阶段业务，对峨边数字孪生流域建设工作进行技术指导，对数字孪生流域建设成果等进行技术把关，推动技术研究、成果转化和应用推广。</w:t>
      </w:r>
    </w:p>
    <w:p w14:paraId="5601979C">
      <w:pPr>
        <w:keepNext w:val="0"/>
        <w:keepLines w:val="0"/>
        <w:pageBreakBefore w:val="0"/>
        <w:widowControl/>
        <w:kinsoku/>
        <w:wordWrap/>
        <w:overflowPunct/>
        <w:topLinePunct w:val="0"/>
        <w:autoSpaceDE w:val="0"/>
        <w:autoSpaceDN w:val="0"/>
        <w:bidi w:val="0"/>
        <w:adjustRightInd w:val="0"/>
        <w:snapToGrid w:val="0"/>
        <w:spacing w:line="360" w:lineRule="auto"/>
        <w:ind w:left="131" w:firstLine="566" w:firstLineChars="200"/>
        <w:jc w:val="left"/>
        <w:textAlignment w:val="baseline"/>
        <w:rPr>
          <w:rFonts w:hint="eastAsia" w:ascii="楷体" w:hAnsi="楷体" w:eastAsia="楷体" w:cs="楷体"/>
          <w:b/>
          <w:bCs/>
          <w:snapToGrid w:val="0"/>
          <w:color w:val="auto"/>
          <w:spacing w:val="1"/>
          <w:kern w:val="0"/>
          <w:sz w:val="28"/>
          <w:szCs w:val="28"/>
          <w:lang w:val="en-US" w:eastAsia="zh-CN" w:bidi="ar-SA"/>
        </w:rPr>
      </w:pPr>
      <w:r>
        <w:rPr>
          <w:rFonts w:hint="eastAsia" w:ascii="楷体" w:hAnsi="楷体" w:eastAsia="楷体" w:cs="楷体"/>
          <w:b/>
          <w:bCs/>
          <w:snapToGrid w:val="0"/>
          <w:color w:val="auto"/>
          <w:spacing w:val="1"/>
          <w:kern w:val="0"/>
          <w:sz w:val="28"/>
          <w:szCs w:val="28"/>
          <w:lang w:val="en-US" w:eastAsia="zh-CN" w:bidi="ar-SA"/>
        </w:rPr>
        <w:t>2、加强科技攻关</w:t>
      </w:r>
    </w:p>
    <w:p w14:paraId="7EDE5C9B">
      <w:pPr>
        <w:keepNext w:val="0"/>
        <w:keepLines w:val="0"/>
        <w:pageBreakBefore w:val="0"/>
        <w:widowControl/>
        <w:kinsoku/>
        <w:wordWrap/>
        <w:overflowPunct/>
        <w:topLinePunct w:val="0"/>
        <w:autoSpaceDE w:val="0"/>
        <w:autoSpaceDN w:val="0"/>
        <w:bidi w:val="0"/>
        <w:adjustRightInd w:val="0"/>
        <w:snapToGrid w:val="0"/>
        <w:spacing w:line="360" w:lineRule="auto"/>
        <w:ind w:left="131" w:firstLine="564" w:firstLineChars="200"/>
        <w:jc w:val="left"/>
        <w:textAlignment w:val="baseline"/>
        <w:rPr>
          <w:rFonts w:hint="eastAsia" w:ascii="仿宋" w:hAnsi="仿宋" w:eastAsia="仿宋" w:cs="仿宋"/>
          <w:b w:val="0"/>
          <w:bCs w:val="0"/>
          <w:snapToGrid w:val="0"/>
          <w:color w:val="auto"/>
          <w:spacing w:val="1"/>
          <w:kern w:val="0"/>
          <w:sz w:val="28"/>
          <w:szCs w:val="28"/>
          <w:lang w:val="en-US" w:eastAsia="zh-CN" w:bidi="ar-SA"/>
        </w:rPr>
      </w:pPr>
      <w:r>
        <w:rPr>
          <w:rFonts w:hint="eastAsia" w:ascii="仿宋" w:hAnsi="仿宋" w:eastAsia="仿宋" w:cs="仿宋"/>
          <w:b w:val="0"/>
          <w:bCs w:val="0"/>
          <w:snapToGrid w:val="0"/>
          <w:color w:val="auto"/>
          <w:spacing w:val="1"/>
          <w:kern w:val="0"/>
          <w:sz w:val="28"/>
          <w:szCs w:val="28"/>
          <w:lang w:val="en-US" w:eastAsia="zh-CN" w:bidi="ar-SA"/>
        </w:rPr>
        <w:t>围绕数字孪生水网建设，开展水利前沿技术研究和技术创新激励，推进前沿技术在智能水网建设中应用。通过组建技术联盟集中攻关、工程带科研和揭榜挂帅等方式，开展水网建模与仿真、水网工程联合调度模型及智能优化技术研究、水网运行风险识别预警关键技术、水河智能化设施设备及技术和生态流意需求网素统测分析等重深号关。通过开展上述科技攻关，能够提高本展要统的智能化程度，使化安全监视、联合调度和运行管理,提高水质安全和支撑管理决策。</w:t>
      </w:r>
    </w:p>
    <w:p w14:paraId="14B22017">
      <w:pPr>
        <w:keepNext w:val="0"/>
        <w:keepLines w:val="0"/>
        <w:pageBreakBefore w:val="0"/>
        <w:widowControl/>
        <w:kinsoku/>
        <w:wordWrap/>
        <w:overflowPunct/>
        <w:topLinePunct w:val="0"/>
        <w:autoSpaceDE w:val="0"/>
        <w:autoSpaceDN w:val="0"/>
        <w:bidi w:val="0"/>
        <w:adjustRightInd w:val="0"/>
        <w:snapToGrid w:val="0"/>
        <w:spacing w:line="360" w:lineRule="auto"/>
        <w:ind w:left="131" w:firstLine="566" w:firstLineChars="200"/>
        <w:jc w:val="left"/>
        <w:textAlignment w:val="baseline"/>
        <w:rPr>
          <w:rFonts w:hint="eastAsia" w:ascii="楷体" w:hAnsi="楷体" w:eastAsia="楷体" w:cs="楷体"/>
          <w:b/>
          <w:bCs/>
          <w:snapToGrid w:val="0"/>
          <w:color w:val="auto"/>
          <w:spacing w:val="1"/>
          <w:kern w:val="0"/>
          <w:sz w:val="28"/>
          <w:szCs w:val="28"/>
          <w:lang w:val="en-US" w:eastAsia="zh-CN" w:bidi="ar-SA"/>
        </w:rPr>
      </w:pPr>
      <w:r>
        <w:rPr>
          <w:rFonts w:hint="eastAsia" w:ascii="楷体" w:hAnsi="楷体" w:eastAsia="楷体" w:cs="楷体"/>
          <w:b/>
          <w:bCs/>
          <w:snapToGrid w:val="0"/>
          <w:color w:val="auto"/>
          <w:spacing w:val="1"/>
          <w:kern w:val="0"/>
          <w:sz w:val="28"/>
          <w:szCs w:val="28"/>
          <w:lang w:val="en-US" w:eastAsia="zh-CN" w:bidi="ar-SA"/>
        </w:rPr>
        <w:t>3、完善规范化管理体系</w:t>
      </w:r>
    </w:p>
    <w:p w14:paraId="5891F90E">
      <w:pPr>
        <w:keepNext w:val="0"/>
        <w:keepLines w:val="0"/>
        <w:pageBreakBefore w:val="0"/>
        <w:widowControl/>
        <w:kinsoku/>
        <w:wordWrap/>
        <w:overflowPunct/>
        <w:topLinePunct w:val="0"/>
        <w:autoSpaceDE w:val="0"/>
        <w:autoSpaceDN w:val="0"/>
        <w:bidi w:val="0"/>
        <w:adjustRightInd w:val="0"/>
        <w:snapToGrid w:val="0"/>
        <w:spacing w:line="360" w:lineRule="auto"/>
        <w:ind w:left="131" w:firstLine="566" w:firstLineChars="200"/>
        <w:jc w:val="left"/>
        <w:textAlignment w:val="baseline"/>
        <w:rPr>
          <w:rFonts w:ascii="仿宋" w:hAnsi="仿宋" w:eastAsia="仿宋" w:cs="仿宋"/>
          <w:snapToGrid w:val="0"/>
          <w:color w:val="auto"/>
          <w:kern w:val="0"/>
          <w:sz w:val="28"/>
          <w:szCs w:val="28"/>
          <w:lang w:val="en-US" w:eastAsia="en-US" w:bidi="ar-SA"/>
        </w:rPr>
      </w:pPr>
      <w:r>
        <w:rPr>
          <w:rFonts w:ascii="楷体" w:hAnsi="楷体" w:eastAsia="楷体" w:cs="楷体"/>
          <w:b/>
          <w:bCs/>
          <w:snapToGrid w:val="0"/>
          <w:color w:val="auto"/>
          <w:spacing w:val="1"/>
          <w:kern w:val="0"/>
          <w:sz w:val="28"/>
          <w:szCs w:val="28"/>
          <w:lang w:val="en-US" w:eastAsia="en-US" w:bidi="ar-SA"/>
        </w:rPr>
        <w:t>完善智慧水网标准规范。</w:t>
      </w:r>
      <w:r>
        <w:rPr>
          <w:rFonts w:ascii="仿宋" w:hAnsi="仿宋" w:eastAsia="仿宋" w:cs="仿宋"/>
          <w:snapToGrid w:val="0"/>
          <w:color w:val="auto"/>
          <w:spacing w:val="1"/>
          <w:kern w:val="0"/>
          <w:sz w:val="28"/>
          <w:szCs w:val="28"/>
          <w:lang w:val="en-US" w:eastAsia="en-US" w:bidi="ar-SA"/>
        </w:rPr>
        <w:t>在现有网信标准基础上，结</w:t>
      </w:r>
      <w:r>
        <w:rPr>
          <w:rFonts w:ascii="仿宋" w:hAnsi="仿宋" w:eastAsia="仿宋" w:cs="仿宋"/>
          <w:snapToGrid w:val="0"/>
          <w:color w:val="auto"/>
          <w:kern w:val="0"/>
          <w:sz w:val="28"/>
          <w:szCs w:val="28"/>
          <w:lang w:val="en-US" w:eastAsia="en-US" w:bidi="ar-SA"/>
        </w:rPr>
        <w:t>合智慧水利感</w:t>
      </w:r>
      <w:r>
        <w:rPr>
          <w:rFonts w:ascii="仿宋" w:hAnsi="仿宋" w:eastAsia="仿宋" w:cs="仿宋"/>
          <w:snapToGrid w:val="0"/>
          <w:color w:val="auto"/>
          <w:spacing w:val="1"/>
          <w:kern w:val="0"/>
          <w:sz w:val="28"/>
          <w:szCs w:val="28"/>
          <w:lang w:val="en-US" w:eastAsia="en-US" w:bidi="ar-SA"/>
        </w:rPr>
        <w:t>知对象、业务特点和服务模式，加强水利工程设施智能化改造与建</w:t>
      </w:r>
      <w:r>
        <w:rPr>
          <w:rFonts w:ascii="仿宋" w:hAnsi="仿宋" w:eastAsia="仿宋" w:cs="仿宋"/>
          <w:snapToGrid w:val="0"/>
          <w:color w:val="auto"/>
          <w:kern w:val="0"/>
          <w:sz w:val="28"/>
          <w:szCs w:val="28"/>
          <w:lang w:val="en-US" w:eastAsia="en-US" w:bidi="ar-SA"/>
        </w:rPr>
        <w:t>设</w:t>
      </w:r>
      <w:r>
        <w:rPr>
          <w:rFonts w:hint="eastAsia" w:ascii="仿宋" w:hAnsi="仿宋" w:eastAsia="仿宋" w:cs="仿宋"/>
          <w:snapToGrid w:val="0"/>
          <w:color w:val="auto"/>
          <w:kern w:val="0"/>
          <w:sz w:val="28"/>
          <w:szCs w:val="28"/>
          <w:lang w:val="en-US" w:eastAsia="zh-CN" w:bidi="ar-SA"/>
        </w:rPr>
        <w:t>、</w:t>
      </w:r>
      <w:r>
        <w:rPr>
          <w:rFonts w:ascii="仿宋" w:hAnsi="仿宋" w:eastAsia="仿宋" w:cs="仿宋"/>
          <w:snapToGrid w:val="0"/>
          <w:color w:val="auto"/>
          <w:spacing w:val="1"/>
          <w:kern w:val="0"/>
          <w:sz w:val="28"/>
          <w:szCs w:val="28"/>
          <w:lang w:val="en-US" w:eastAsia="en-US" w:bidi="ar-SA"/>
        </w:rPr>
        <w:t>数字孪生流域、数字孪生工程等地方标准制定；完善</w:t>
      </w:r>
      <w:r>
        <w:rPr>
          <w:rFonts w:hint="eastAsia" w:ascii="仿宋" w:hAnsi="仿宋" w:eastAsia="仿宋" w:cs="仿宋"/>
          <w:snapToGrid w:val="0"/>
          <w:color w:val="auto"/>
          <w:spacing w:val="1"/>
          <w:kern w:val="0"/>
          <w:sz w:val="28"/>
          <w:szCs w:val="28"/>
          <w:lang w:val="en-US" w:eastAsia="zh-CN" w:bidi="ar-SA"/>
        </w:rPr>
        <w:t>峨边彝族自治县</w:t>
      </w:r>
      <w:r>
        <w:rPr>
          <w:rFonts w:ascii="仿宋" w:hAnsi="仿宋" w:eastAsia="仿宋" w:cs="仿宋"/>
          <w:snapToGrid w:val="0"/>
          <w:color w:val="auto"/>
          <w:spacing w:val="1"/>
          <w:kern w:val="0"/>
          <w:sz w:val="28"/>
          <w:szCs w:val="28"/>
          <w:lang w:val="en-US" w:eastAsia="en-US" w:bidi="ar-SA"/>
        </w:rPr>
        <w:t>水利数据资源共享、水利业务应用协同、水利网络安全体系等标准规范，为智慧水</w:t>
      </w:r>
      <w:r>
        <w:rPr>
          <w:rFonts w:ascii="仿宋" w:hAnsi="仿宋" w:eastAsia="仿宋" w:cs="仿宋"/>
          <w:snapToGrid w:val="0"/>
          <w:color w:val="auto"/>
          <w:spacing w:val="-2"/>
          <w:kern w:val="0"/>
          <w:sz w:val="28"/>
          <w:szCs w:val="28"/>
          <w:lang w:val="en-US" w:eastAsia="en-US" w:bidi="ar-SA"/>
        </w:rPr>
        <w:t>网建设提供标准支撑。</w:t>
      </w:r>
    </w:p>
    <w:p w14:paraId="22BC3FCA">
      <w:pPr>
        <w:keepNext w:val="0"/>
        <w:keepLines w:val="0"/>
        <w:pageBreakBefore w:val="0"/>
        <w:widowControl/>
        <w:kinsoku/>
        <w:wordWrap/>
        <w:overflowPunct/>
        <w:topLinePunct w:val="0"/>
        <w:autoSpaceDE w:val="0"/>
        <w:autoSpaceDN w:val="0"/>
        <w:bidi w:val="0"/>
        <w:adjustRightInd w:val="0"/>
        <w:snapToGrid w:val="0"/>
        <w:spacing w:line="360" w:lineRule="auto"/>
        <w:ind w:left="131" w:firstLine="566"/>
        <w:jc w:val="both"/>
        <w:textAlignment w:val="baseline"/>
        <w:rPr>
          <w:rFonts w:ascii="仿宋" w:hAnsi="仿宋" w:eastAsia="仿宋" w:cs="仿宋"/>
          <w:snapToGrid w:val="0"/>
          <w:color w:val="auto"/>
          <w:spacing w:val="-1"/>
          <w:kern w:val="0"/>
          <w:sz w:val="28"/>
          <w:szCs w:val="28"/>
          <w:lang w:val="en-US" w:eastAsia="en-US" w:bidi="ar-SA"/>
        </w:rPr>
      </w:pPr>
      <w:r>
        <w:rPr>
          <w:rFonts w:ascii="楷体" w:hAnsi="楷体" w:eastAsia="楷体" w:cs="楷体"/>
          <w:b/>
          <w:bCs/>
          <w:snapToGrid w:val="0"/>
          <w:color w:val="auto"/>
          <w:spacing w:val="1"/>
          <w:kern w:val="0"/>
          <w:sz w:val="28"/>
          <w:szCs w:val="28"/>
          <w:lang w:val="en-US" w:eastAsia="en-US" w:bidi="ar-SA"/>
        </w:rPr>
        <w:t>完善智慧水网运维工作机制。</w:t>
      </w:r>
      <w:r>
        <w:rPr>
          <w:rFonts w:ascii="仿宋" w:hAnsi="仿宋" w:eastAsia="仿宋" w:cs="仿宋"/>
          <w:snapToGrid w:val="0"/>
          <w:color w:val="auto"/>
          <w:spacing w:val="1"/>
          <w:kern w:val="0"/>
          <w:sz w:val="28"/>
          <w:szCs w:val="28"/>
          <w:lang w:val="en-US" w:eastAsia="en-US" w:bidi="ar-SA"/>
        </w:rPr>
        <w:t>各级水利部门及水利工</w:t>
      </w:r>
      <w:r>
        <w:rPr>
          <w:rFonts w:ascii="仿宋" w:hAnsi="仿宋" w:eastAsia="仿宋" w:cs="仿宋"/>
          <w:snapToGrid w:val="0"/>
          <w:color w:val="auto"/>
          <w:kern w:val="0"/>
          <w:sz w:val="28"/>
          <w:szCs w:val="28"/>
          <w:lang w:val="en-US" w:eastAsia="en-US" w:bidi="ar-SA"/>
        </w:rPr>
        <w:t>程管理单位结</w:t>
      </w:r>
      <w:r>
        <w:rPr>
          <w:rFonts w:ascii="仿宋" w:hAnsi="仿宋" w:eastAsia="仿宋" w:cs="仿宋"/>
          <w:snapToGrid w:val="0"/>
          <w:color w:val="auto"/>
          <w:spacing w:val="1"/>
          <w:kern w:val="0"/>
          <w:sz w:val="28"/>
          <w:szCs w:val="28"/>
          <w:lang w:val="en-US" w:eastAsia="en-US" w:bidi="ar-SA"/>
        </w:rPr>
        <w:t>合本单位实际情况，把运维经费纳入部门预算，保障经费落实，专款专用。加强水利信息系统运行监测和预警能力，提高运维自动化、智能化</w:t>
      </w:r>
      <w:r>
        <w:rPr>
          <w:rFonts w:ascii="仿宋" w:hAnsi="仿宋" w:eastAsia="仿宋" w:cs="仿宋"/>
          <w:snapToGrid w:val="0"/>
          <w:color w:val="auto"/>
          <w:spacing w:val="-1"/>
          <w:kern w:val="0"/>
          <w:sz w:val="28"/>
          <w:szCs w:val="28"/>
          <w:lang w:val="en-US" w:eastAsia="en-US" w:bidi="ar-SA"/>
        </w:rPr>
        <w:t>水平，加强水利信息系统运行总结评估，提升运维服务水平。</w:t>
      </w:r>
    </w:p>
    <w:p w14:paraId="56972886">
      <w:pPr>
        <w:keepNext w:val="0"/>
        <w:keepLines w:val="0"/>
        <w:pageBreakBefore w:val="0"/>
        <w:widowControl/>
        <w:kinsoku/>
        <w:wordWrap/>
        <w:overflowPunct/>
        <w:topLinePunct w:val="0"/>
        <w:autoSpaceDE w:val="0"/>
        <w:autoSpaceDN w:val="0"/>
        <w:bidi w:val="0"/>
        <w:adjustRightInd w:val="0"/>
        <w:snapToGrid w:val="0"/>
        <w:spacing w:line="360" w:lineRule="auto"/>
        <w:ind w:left="131" w:firstLine="566" w:firstLineChars="200"/>
        <w:jc w:val="left"/>
        <w:textAlignment w:val="baseline"/>
        <w:rPr>
          <w:rFonts w:hint="eastAsia" w:ascii="楷体" w:hAnsi="楷体" w:eastAsia="楷体" w:cs="楷体"/>
          <w:b/>
          <w:bCs/>
          <w:snapToGrid w:val="0"/>
          <w:color w:val="auto"/>
          <w:spacing w:val="1"/>
          <w:kern w:val="0"/>
          <w:sz w:val="28"/>
          <w:szCs w:val="28"/>
          <w:lang w:val="en-US" w:eastAsia="zh-CN" w:bidi="ar-SA"/>
        </w:rPr>
      </w:pPr>
      <w:r>
        <w:rPr>
          <w:rFonts w:hint="eastAsia" w:ascii="楷体" w:hAnsi="楷体" w:eastAsia="楷体" w:cs="楷体"/>
          <w:b/>
          <w:bCs/>
          <w:snapToGrid w:val="0"/>
          <w:color w:val="auto"/>
          <w:spacing w:val="1"/>
          <w:kern w:val="0"/>
          <w:sz w:val="28"/>
          <w:szCs w:val="28"/>
          <w:lang w:val="en-US" w:eastAsia="zh-CN" w:bidi="ar-SA"/>
        </w:rPr>
        <w:t>4、优化信息共建共享</w:t>
      </w:r>
    </w:p>
    <w:p w14:paraId="3B290645">
      <w:pPr>
        <w:keepNext w:val="0"/>
        <w:keepLines w:val="0"/>
        <w:pageBreakBefore w:val="0"/>
        <w:widowControl/>
        <w:kinsoku/>
        <w:wordWrap/>
        <w:overflowPunct/>
        <w:topLinePunct w:val="0"/>
        <w:autoSpaceDE w:val="0"/>
        <w:autoSpaceDN w:val="0"/>
        <w:bidi w:val="0"/>
        <w:adjustRightInd w:val="0"/>
        <w:snapToGrid w:val="0"/>
        <w:spacing w:line="360" w:lineRule="auto"/>
        <w:ind w:left="131" w:firstLine="564" w:firstLineChars="200"/>
        <w:jc w:val="left"/>
        <w:textAlignment w:val="baseline"/>
        <w:rPr>
          <w:rFonts w:hint="eastAsia" w:ascii="仿宋" w:hAnsi="仿宋" w:eastAsia="仿宋" w:cs="仿宋"/>
          <w:b w:val="0"/>
          <w:bCs w:val="0"/>
          <w:snapToGrid w:val="0"/>
          <w:color w:val="auto"/>
          <w:spacing w:val="1"/>
          <w:kern w:val="0"/>
          <w:sz w:val="28"/>
          <w:szCs w:val="28"/>
          <w:lang w:val="en-US" w:eastAsia="zh-CN" w:bidi="ar-SA"/>
        </w:rPr>
      </w:pPr>
      <w:r>
        <w:rPr>
          <w:rFonts w:hint="eastAsia" w:ascii="仿宋" w:hAnsi="仿宋" w:eastAsia="仿宋" w:cs="仿宋"/>
          <w:b w:val="0"/>
          <w:bCs w:val="0"/>
          <w:snapToGrid w:val="0"/>
          <w:color w:val="auto"/>
          <w:spacing w:val="1"/>
          <w:kern w:val="0"/>
          <w:sz w:val="28"/>
          <w:szCs w:val="28"/>
          <w:lang w:val="en-US" w:eastAsia="zh-CN" w:bidi="ar-SA"/>
        </w:rPr>
        <w:t>根据《数字孪生流域共建共享管理办法(试行)》规定，</w:t>
      </w:r>
      <w:r>
        <w:rPr>
          <w:rFonts w:hint="eastAsia" w:ascii="仿宋" w:hAnsi="仿宋" w:eastAsia="仿宋" w:cs="仿宋"/>
          <w:b w:val="0"/>
          <w:bCs w:val="0"/>
          <w:snapToGrid w:val="0"/>
          <w:color w:val="0000FF"/>
          <w:spacing w:val="1"/>
          <w:kern w:val="0"/>
          <w:sz w:val="28"/>
          <w:szCs w:val="28"/>
          <w:lang w:val="en-US" w:eastAsia="zh-CN" w:bidi="ar-SA"/>
        </w:rPr>
        <w:t>峨边</w:t>
      </w:r>
      <w:r>
        <w:rPr>
          <w:rFonts w:hint="eastAsia" w:ascii="仿宋" w:hAnsi="仿宋" w:eastAsia="仿宋" w:cs="仿宋"/>
          <w:b w:val="0"/>
          <w:bCs w:val="0"/>
          <w:snapToGrid w:val="0"/>
          <w:color w:val="auto"/>
          <w:spacing w:val="1"/>
          <w:kern w:val="0"/>
          <w:sz w:val="28"/>
          <w:szCs w:val="28"/>
          <w:lang w:val="en-US" w:eastAsia="zh-CN" w:bidi="ar-SA"/>
        </w:rPr>
        <w:t>水网在总体建设思路的指引下,遵循统一的接口规范，通过数据交换、服务调用等方式,实现长江水利委员会、省水利厅以及乐山市各级数宇孪生平台之间的互连互通、数据共享，并确保共享数据的统一性、时效性和同步性。</w:t>
      </w:r>
      <w:r>
        <w:rPr>
          <w:rFonts w:hint="eastAsia" w:ascii="仿宋" w:hAnsi="仿宋" w:eastAsia="仿宋" w:cs="仿宋"/>
          <w:b w:val="0"/>
          <w:bCs w:val="0"/>
          <w:snapToGrid w:val="0"/>
          <w:color w:val="0000FF"/>
          <w:spacing w:val="1"/>
          <w:kern w:val="0"/>
          <w:sz w:val="28"/>
          <w:szCs w:val="28"/>
          <w:lang w:val="en-US" w:eastAsia="zh-CN" w:bidi="ar-SA"/>
        </w:rPr>
        <w:t>峨边</w:t>
      </w:r>
      <w:r>
        <w:rPr>
          <w:rFonts w:hint="eastAsia" w:ascii="仿宋" w:hAnsi="仿宋" w:eastAsia="仿宋" w:cs="仿宋"/>
          <w:b w:val="0"/>
          <w:bCs w:val="0"/>
          <w:snapToGrid w:val="0"/>
          <w:color w:val="auto"/>
          <w:spacing w:val="1"/>
          <w:kern w:val="0"/>
          <w:sz w:val="28"/>
          <w:szCs w:val="28"/>
          <w:lang w:val="en-US" w:eastAsia="zh-CN" w:bidi="ar-SA"/>
        </w:rPr>
        <w:t>数字孪生水网建设过程中，各建设单位分工协作，共同推进信息化基础设施、模型平台和业务应用的共建。其中，信息化基础设施共建内容包括水利感知网和水利信息网；模型平台共建包括数器低板、模型库和知识库，最大化利用资源、避免重复建设。</w:t>
      </w:r>
    </w:p>
    <w:p w14:paraId="1214CA70">
      <w:pPr>
        <w:keepNext w:val="0"/>
        <w:keepLines w:val="0"/>
        <w:kinsoku/>
        <w:wordWrap/>
        <w:overflowPunct/>
        <w:bidi w:val="0"/>
        <w:rPr>
          <w:rFonts w:hint="default" w:ascii="Times New Roman" w:hAnsi="Times New Roman" w:eastAsia="黑体" w:cs="Times New Roman"/>
          <w:color w:val="auto"/>
          <w:spacing w:val="-2"/>
          <w:sz w:val="30"/>
          <w:szCs w:val="30"/>
        </w:rPr>
      </w:pPr>
      <w:r>
        <w:rPr>
          <w:rFonts w:hint="default" w:ascii="Times New Roman" w:hAnsi="Times New Roman" w:eastAsia="黑体" w:cs="Times New Roman"/>
          <w:color w:val="auto"/>
          <w:spacing w:val="-2"/>
          <w:sz w:val="30"/>
          <w:szCs w:val="30"/>
        </w:rPr>
        <w:br w:type="page"/>
      </w:r>
    </w:p>
    <w:p w14:paraId="489F5600">
      <w:pPr>
        <w:keepNext w:val="0"/>
        <w:keepLines w:val="0"/>
        <w:pageBreakBefore w:val="0"/>
        <w:widowControl/>
        <w:kinsoku/>
        <w:wordWrap/>
        <w:overflowPunct/>
        <w:topLinePunct/>
        <w:autoSpaceDE w:val="0"/>
        <w:autoSpaceDN w:val="0"/>
        <w:bidi w:val="0"/>
        <w:adjustRightInd w:val="0"/>
        <w:snapToGrid w:val="0"/>
        <w:spacing w:afterAutospacing="0" w:line="360" w:lineRule="auto"/>
        <w:ind w:left="0"/>
        <w:jc w:val="center"/>
        <w:textAlignment w:val="baseline"/>
        <w:outlineLvl w:val="0"/>
        <w:rPr>
          <w:rFonts w:hint="default" w:ascii="Times New Roman" w:hAnsi="Times New Roman" w:eastAsia="黑体" w:cs="Times New Roman"/>
          <w:color w:val="auto"/>
          <w:spacing w:val="-2"/>
          <w:sz w:val="30"/>
          <w:szCs w:val="30"/>
        </w:rPr>
      </w:pPr>
      <w:bookmarkStart w:id="304" w:name="_Toc32721"/>
      <w:r>
        <w:rPr>
          <w:rFonts w:hint="default" w:ascii="Times New Roman" w:hAnsi="Times New Roman" w:eastAsia="黑体" w:cs="Times New Roman"/>
          <w:color w:val="auto"/>
          <w:spacing w:val="-2"/>
          <w:sz w:val="30"/>
          <w:szCs w:val="30"/>
        </w:rPr>
        <w:t>专栏</w:t>
      </w:r>
      <w:r>
        <w:rPr>
          <w:rFonts w:hint="eastAsia" w:ascii="Times New Roman" w:hAnsi="Times New Roman" w:eastAsia="黑体" w:cs="Times New Roman"/>
          <w:color w:val="auto"/>
          <w:spacing w:val="-2"/>
          <w:sz w:val="30"/>
          <w:szCs w:val="30"/>
          <w:lang w:val="en-US" w:eastAsia="zh-CN"/>
        </w:rPr>
        <w:t>5</w:t>
      </w:r>
      <w:r>
        <w:rPr>
          <w:rFonts w:hint="default" w:ascii="Times New Roman" w:hAnsi="Times New Roman" w:eastAsia="黑体" w:cs="Times New Roman"/>
          <w:color w:val="auto"/>
          <w:spacing w:val="-2"/>
          <w:sz w:val="30"/>
          <w:szCs w:val="30"/>
        </w:rPr>
        <w:t>数字孪生水网重点建设任务</w:t>
      </w:r>
      <w:bookmarkEnd w:id="304"/>
    </w:p>
    <w:tbl>
      <w:tblPr>
        <w:tblStyle w:val="19"/>
        <w:tblW w:w="897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976"/>
      </w:tblGrid>
      <w:tr w14:paraId="0F108BDE">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965" w:hRule="atLeast"/>
        </w:trPr>
        <w:tc>
          <w:tcPr>
            <w:tcW w:w="8976" w:type="dxa"/>
            <w:vAlign w:val="top"/>
          </w:tcPr>
          <w:p w14:paraId="29417785">
            <w:pPr>
              <w:keepNext w:val="0"/>
              <w:keepLines w:val="0"/>
              <w:pageBreakBefore w:val="0"/>
              <w:widowControl/>
              <w:kinsoku/>
              <w:wordWrap/>
              <w:overflowPunct/>
              <w:topLinePunct w:val="0"/>
              <w:autoSpaceDE w:val="0"/>
              <w:autoSpaceDN w:val="0"/>
              <w:bidi w:val="0"/>
              <w:adjustRightInd w:val="0"/>
              <w:snapToGrid w:val="0"/>
              <w:spacing w:line="360" w:lineRule="auto"/>
              <w:ind w:left="616"/>
              <w:textAlignment w:val="baseline"/>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pacing w:val="-3"/>
                <w:sz w:val="24"/>
                <w:szCs w:val="24"/>
              </w:rPr>
              <w:t>1.完善水网</w:t>
            </w:r>
            <w:r>
              <w:rPr>
                <w:rFonts w:hint="default" w:ascii="Times New Roman" w:hAnsi="Times New Roman" w:eastAsia="仿宋_GB2312" w:cs="Times New Roman"/>
                <w:color w:val="auto"/>
                <w:spacing w:val="-3"/>
                <w:sz w:val="24"/>
                <w:szCs w:val="24"/>
                <w:lang w:eastAsia="zh-CN"/>
              </w:rPr>
              <w:t>基础化信息建设</w:t>
            </w:r>
          </w:p>
          <w:p w14:paraId="7D92D47D">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left"/>
              <w:textAlignment w:val="baseline"/>
              <w:rPr>
                <w:rFonts w:hint="default" w:ascii="Times New Roman" w:hAnsi="Times New Roman" w:eastAsia="仿宋_GB2312" w:cs="Times New Roman"/>
                <w:snapToGrid w:val="0"/>
                <w:color w:val="auto"/>
                <w:kern w:val="0"/>
                <w:sz w:val="24"/>
                <w:szCs w:val="24"/>
                <w:lang w:val="en-US" w:eastAsia="zh-CN" w:bidi="ar-SA"/>
              </w:rPr>
            </w:pPr>
            <w:r>
              <w:rPr>
                <w:rFonts w:hint="default" w:ascii="Times New Roman" w:hAnsi="Times New Roman" w:eastAsia="仿宋_GB2312" w:cs="Times New Roman"/>
                <w:snapToGrid w:val="0"/>
                <w:color w:val="auto"/>
                <w:kern w:val="0"/>
                <w:sz w:val="24"/>
                <w:szCs w:val="24"/>
                <w:lang w:val="en-US" w:eastAsia="zh-CN" w:bidi="ar-SA"/>
              </w:rPr>
              <w:t>（1）峨边彝族自治县数字孪生水网着重于感知体系建设，尤其是监测系统的“补网”建设。构建现代化智能化数字化水旱灾害防御监测网，生态流量自动化监测站网，重点水利工程运行状况监测网，水土保持监测网络，水质监测网络，地下水监测网络等。</w:t>
            </w:r>
          </w:p>
          <w:p w14:paraId="3F6C6B7A">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left"/>
              <w:textAlignment w:val="baseline"/>
              <w:rPr>
                <w:rFonts w:hint="default" w:ascii="Times New Roman" w:hAnsi="Times New Roman" w:eastAsia="仿宋_GB2312" w:cs="Times New Roman"/>
                <w:snapToGrid w:val="0"/>
                <w:color w:val="auto"/>
                <w:kern w:val="0"/>
                <w:sz w:val="24"/>
                <w:szCs w:val="24"/>
                <w:lang w:val="en-US" w:eastAsia="zh-CN" w:bidi="ar-SA"/>
              </w:rPr>
            </w:pPr>
            <w:r>
              <w:rPr>
                <w:rFonts w:hint="default" w:ascii="Times New Roman" w:hAnsi="Times New Roman" w:eastAsia="仿宋_GB2312" w:cs="Times New Roman"/>
                <w:snapToGrid w:val="0"/>
                <w:color w:val="auto"/>
                <w:kern w:val="0"/>
                <w:sz w:val="24"/>
                <w:szCs w:val="24"/>
                <w:lang w:val="en-US" w:eastAsia="zh-CN" w:bidi="ar-SA"/>
              </w:rPr>
              <w:t>（2）加快已建水网工程智能化改造，推进新建水网工程同步开展智能化规划、设计和建设。</w:t>
            </w:r>
          </w:p>
          <w:p w14:paraId="137DDA4E">
            <w:pPr>
              <w:keepNext w:val="0"/>
              <w:keepLines w:val="0"/>
              <w:pageBreakBefore w:val="0"/>
              <w:widowControl/>
              <w:kinsoku/>
              <w:wordWrap/>
              <w:overflowPunct/>
              <w:topLinePunct w:val="0"/>
              <w:autoSpaceDE w:val="0"/>
              <w:autoSpaceDN w:val="0"/>
              <w:bidi w:val="0"/>
              <w:adjustRightInd w:val="0"/>
              <w:snapToGrid w:val="0"/>
              <w:spacing w:line="360" w:lineRule="auto"/>
              <w:ind w:left="593"/>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pacing w:val="-1"/>
                <w:sz w:val="24"/>
                <w:szCs w:val="24"/>
              </w:rPr>
              <w:t>2.构建数字孪生平台</w:t>
            </w:r>
          </w:p>
          <w:p w14:paraId="599A0847">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left"/>
              <w:textAlignment w:val="baseline"/>
              <w:rPr>
                <w:rFonts w:hint="default" w:ascii="Times New Roman" w:hAnsi="Times New Roman" w:eastAsia="仿宋_GB2312" w:cs="Times New Roman"/>
                <w:snapToGrid w:val="0"/>
                <w:color w:val="auto"/>
                <w:kern w:val="0"/>
                <w:sz w:val="24"/>
                <w:szCs w:val="24"/>
                <w:lang w:val="en-US" w:eastAsia="en-US" w:bidi="ar-SA"/>
              </w:rPr>
            </w:pPr>
            <w:r>
              <w:rPr>
                <w:rFonts w:hint="default" w:ascii="Times New Roman" w:hAnsi="Times New Roman" w:eastAsia="仿宋_GB2312" w:cs="Times New Roman"/>
                <w:snapToGrid w:val="0"/>
                <w:color w:val="auto"/>
                <w:kern w:val="0"/>
                <w:sz w:val="24"/>
                <w:szCs w:val="24"/>
                <w:lang w:val="en-US" w:eastAsia="zh-CN" w:bidi="ar-SA"/>
              </w:rPr>
              <w:t>利用全国L1级数据底板，共享水利厅建设的L2级数据底板和市级L3级数据底板，建成县级重点工程范围内精细数字地形、BIM数据底板。充分利用省、市级水利部门模型库以及相关流域机构建设的模型库，根据实际业务需求补充建设建成标准统一、接口规范、分布部署、快速组装、敏捷复用的特色模型平台；县级重点研发适用于峨边彝族自治县的水利专业模型，建成支撑正向智能推理和反向溯因分析的知识平台。</w:t>
            </w:r>
          </w:p>
          <w:p w14:paraId="0867D65C">
            <w:pPr>
              <w:keepNext w:val="0"/>
              <w:keepLines w:val="0"/>
              <w:pageBreakBefore w:val="0"/>
              <w:widowControl/>
              <w:kinsoku/>
              <w:wordWrap/>
              <w:overflowPunct/>
              <w:topLinePunct w:val="0"/>
              <w:autoSpaceDE w:val="0"/>
              <w:autoSpaceDN w:val="0"/>
              <w:bidi w:val="0"/>
              <w:adjustRightInd w:val="0"/>
              <w:snapToGrid w:val="0"/>
              <w:spacing w:line="360" w:lineRule="auto"/>
              <w:ind w:right="2" w:firstLine="552"/>
              <w:jc w:val="both"/>
              <w:textAlignment w:val="baseline"/>
              <w:rPr>
                <w:rFonts w:hint="default" w:ascii="Times New Roman" w:hAnsi="Times New Roman" w:eastAsia="仿宋_GB2312" w:cs="Times New Roman"/>
                <w:snapToGrid w:val="0"/>
                <w:color w:val="auto"/>
                <w:kern w:val="0"/>
                <w:sz w:val="24"/>
                <w:szCs w:val="24"/>
                <w:lang w:val="en-US" w:eastAsia="zh-CN" w:bidi="ar-SA"/>
              </w:rPr>
            </w:pPr>
            <w:r>
              <w:rPr>
                <w:rFonts w:hint="default" w:ascii="Times New Roman" w:hAnsi="Times New Roman" w:eastAsia="仿宋_GB2312" w:cs="Times New Roman"/>
                <w:snapToGrid w:val="0"/>
                <w:color w:val="auto"/>
                <w:kern w:val="0"/>
                <w:sz w:val="24"/>
                <w:szCs w:val="24"/>
                <w:lang w:val="en-US" w:eastAsia="zh-CN" w:bidi="ar-SA"/>
              </w:rPr>
              <w:t>峨边彝族自治县的水利专业模型重点研究包括构建中心城区防洪风险评估模型的数字孪生河段；搭建水库防洪调度、水资源配置、水生态调度、水安全保障数字孪生场景的万坪、杨河数字孪生水库和数字孪生灌区；构建县级水厂供区数字孪生供水保障工程。有条件则进一步将数字孪生推广至重点乡镇，灌区以及其他水利工程。</w:t>
            </w:r>
          </w:p>
          <w:p w14:paraId="01F2D5C5">
            <w:pPr>
              <w:keepNext w:val="0"/>
              <w:keepLines w:val="0"/>
              <w:pageBreakBefore w:val="0"/>
              <w:widowControl/>
              <w:kinsoku/>
              <w:wordWrap/>
              <w:overflowPunct/>
              <w:topLinePunct w:val="0"/>
              <w:autoSpaceDE w:val="0"/>
              <w:autoSpaceDN w:val="0"/>
              <w:bidi w:val="0"/>
              <w:adjustRightInd w:val="0"/>
              <w:snapToGrid w:val="0"/>
              <w:spacing w:line="360" w:lineRule="auto"/>
              <w:ind w:left="598"/>
              <w:textAlignment w:val="baseline"/>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pacing w:val="-1"/>
                <w:sz w:val="24"/>
                <w:szCs w:val="24"/>
              </w:rPr>
              <w:t>3.构建水网智能应用</w:t>
            </w:r>
          </w:p>
          <w:p w14:paraId="3D927A87">
            <w:pPr>
              <w:keepNext w:val="0"/>
              <w:keepLines w:val="0"/>
              <w:pageBreakBefore w:val="0"/>
              <w:widowControl/>
              <w:kinsoku/>
              <w:wordWrap/>
              <w:overflowPunct/>
              <w:topLinePunct w:val="0"/>
              <w:autoSpaceDE w:val="0"/>
              <w:autoSpaceDN w:val="0"/>
              <w:bidi w:val="0"/>
              <w:adjustRightInd w:val="0"/>
              <w:snapToGrid w:val="0"/>
              <w:spacing w:line="360" w:lineRule="auto"/>
              <w:ind w:left="120" w:right="108" w:firstLine="477"/>
              <w:jc w:val="left"/>
              <w:textAlignment w:val="baseline"/>
              <w:rPr>
                <w:rFonts w:ascii="宋体" w:hAnsi="宋体" w:eastAsia="宋体" w:cs="宋体"/>
                <w:snapToGrid w:val="0"/>
                <w:color w:val="auto"/>
                <w:kern w:val="0"/>
                <w:sz w:val="24"/>
                <w:szCs w:val="24"/>
                <w:lang w:val="en-US" w:eastAsia="en-US" w:bidi="ar-SA"/>
              </w:rPr>
            </w:pPr>
            <w:r>
              <w:rPr>
                <w:rFonts w:hint="default" w:ascii="Times New Roman" w:hAnsi="Times New Roman" w:eastAsia="仿宋_GB2312" w:cs="Times New Roman"/>
                <w:snapToGrid w:val="0"/>
                <w:color w:val="auto"/>
                <w:spacing w:val="-3"/>
                <w:kern w:val="0"/>
                <w:sz w:val="24"/>
                <w:szCs w:val="24"/>
                <w:lang w:val="en-US" w:eastAsia="en-US" w:bidi="ar-SA"/>
              </w:rPr>
              <w:t>根据水利高质量发展的要求，</w:t>
            </w:r>
            <w:r>
              <w:rPr>
                <w:rFonts w:hint="default" w:ascii="Times New Roman" w:hAnsi="Times New Roman" w:eastAsia="仿宋_GB2312" w:cs="Times New Roman"/>
                <w:snapToGrid w:val="0"/>
                <w:color w:val="auto"/>
                <w:spacing w:val="-3"/>
                <w:kern w:val="0"/>
                <w:sz w:val="24"/>
                <w:szCs w:val="24"/>
                <w:lang w:val="en-US" w:eastAsia="zh-CN" w:bidi="ar-SA"/>
              </w:rPr>
              <w:t>利用省市两</w:t>
            </w:r>
            <w:r>
              <w:rPr>
                <w:rFonts w:hint="default" w:ascii="Times New Roman" w:hAnsi="Times New Roman" w:eastAsia="仿宋_GB2312" w:cs="Times New Roman"/>
                <w:snapToGrid w:val="0"/>
                <w:color w:val="auto"/>
                <w:spacing w:val="-3"/>
                <w:kern w:val="0"/>
                <w:sz w:val="24"/>
                <w:szCs w:val="24"/>
                <w:lang w:val="en-US" w:eastAsia="en-US" w:bidi="ar-SA"/>
              </w:rPr>
              <w:t>级智慧水利建设成果，</w:t>
            </w:r>
            <w:r>
              <w:rPr>
                <w:rFonts w:hint="default" w:ascii="Times New Roman" w:hAnsi="Times New Roman" w:eastAsia="仿宋_GB2312" w:cs="Times New Roman"/>
                <w:snapToGrid w:val="0"/>
                <w:color w:val="auto"/>
                <w:spacing w:val="-3"/>
                <w:kern w:val="0"/>
                <w:sz w:val="24"/>
                <w:szCs w:val="24"/>
                <w:lang w:val="en-US" w:eastAsia="zh-CN" w:bidi="ar-SA"/>
              </w:rPr>
              <w:t>搭建数据处理中心，</w:t>
            </w:r>
            <w:r>
              <w:rPr>
                <w:rFonts w:hint="default" w:ascii="Times New Roman" w:hAnsi="Times New Roman" w:eastAsia="仿宋_GB2312" w:cs="Times New Roman"/>
                <w:snapToGrid w:val="0"/>
                <w:color w:val="auto"/>
                <w:spacing w:val="-3"/>
                <w:kern w:val="0"/>
                <w:sz w:val="24"/>
                <w:szCs w:val="24"/>
                <w:lang w:val="en-US" w:eastAsia="en-US" w:bidi="ar-SA"/>
              </w:rPr>
              <w:t>构建</w:t>
            </w:r>
            <w:r>
              <w:rPr>
                <w:rFonts w:hint="default" w:ascii="Times New Roman" w:hAnsi="Times New Roman" w:eastAsia="仿宋_GB2312" w:cs="Times New Roman"/>
                <w:snapToGrid w:val="0"/>
                <w:color w:val="auto"/>
                <w:spacing w:val="-3"/>
                <w:kern w:val="0"/>
                <w:sz w:val="24"/>
                <w:szCs w:val="24"/>
                <w:lang w:val="en-US" w:eastAsia="zh-CN" w:bidi="ar-SA"/>
              </w:rPr>
              <w:t>县</w:t>
            </w:r>
            <w:r>
              <w:rPr>
                <w:rFonts w:hint="default" w:ascii="Times New Roman" w:hAnsi="Times New Roman" w:eastAsia="仿宋_GB2312" w:cs="Times New Roman"/>
                <w:snapToGrid w:val="0"/>
                <w:color w:val="auto"/>
                <w:spacing w:val="-3"/>
                <w:kern w:val="0"/>
                <w:sz w:val="24"/>
                <w:szCs w:val="24"/>
                <w:lang w:val="en-US" w:eastAsia="en-US" w:bidi="ar-SA"/>
              </w:rPr>
              <w:t>级</w:t>
            </w:r>
            <w:r>
              <w:rPr>
                <w:rFonts w:hint="default" w:ascii="Times New Roman" w:hAnsi="Times New Roman" w:eastAsia="仿宋_GB2312" w:cs="Times New Roman"/>
                <w:snapToGrid w:val="0"/>
                <w:color w:val="auto"/>
                <w:spacing w:val="-3"/>
                <w:kern w:val="0"/>
                <w:sz w:val="24"/>
                <w:szCs w:val="24"/>
                <w:lang w:val="en-US" w:eastAsia="zh-CN" w:bidi="ar-SA"/>
              </w:rPr>
              <w:t>特色的</w:t>
            </w:r>
            <w:r>
              <w:rPr>
                <w:rFonts w:hint="default" w:ascii="Times New Roman" w:hAnsi="Times New Roman" w:eastAsia="仿宋_GB2312" w:cs="Times New Roman"/>
                <w:snapToGrid w:val="0"/>
                <w:color w:val="auto"/>
                <w:spacing w:val="-2"/>
                <w:kern w:val="0"/>
                <w:sz w:val="24"/>
                <w:szCs w:val="24"/>
                <w:lang w:val="en-US" w:eastAsia="en-US" w:bidi="ar-SA"/>
              </w:rPr>
              <w:t>水利监管业务应用，在水资源、水生态、水安全等重点业务率先实现“四预”功</w:t>
            </w:r>
            <w:r>
              <w:rPr>
                <w:rFonts w:hint="default" w:ascii="Times New Roman" w:hAnsi="Times New Roman" w:eastAsia="仿宋_GB2312" w:cs="Times New Roman"/>
                <w:snapToGrid w:val="0"/>
                <w:color w:val="auto"/>
                <w:spacing w:val="-1"/>
                <w:kern w:val="0"/>
                <w:sz w:val="24"/>
                <w:szCs w:val="24"/>
                <w:lang w:val="en-US" w:eastAsia="en-US" w:bidi="ar-SA"/>
              </w:rPr>
              <w:t>能</w:t>
            </w:r>
            <w:r>
              <w:rPr>
                <w:rFonts w:hint="default" w:ascii="Times New Roman" w:hAnsi="Times New Roman" w:eastAsia="仿宋_GB2312" w:cs="Times New Roman"/>
                <w:snapToGrid w:val="0"/>
                <w:color w:val="auto"/>
                <w:spacing w:val="-1"/>
                <w:kern w:val="0"/>
                <w:sz w:val="24"/>
                <w:szCs w:val="24"/>
                <w:lang w:val="en-US" w:eastAsia="zh-CN" w:bidi="ar-SA"/>
              </w:rPr>
              <w:t>，</w:t>
            </w:r>
            <w:r>
              <w:rPr>
                <w:rFonts w:hint="default" w:ascii="Times New Roman" w:hAnsi="Times New Roman" w:eastAsia="仿宋_GB2312" w:cs="Times New Roman"/>
                <w:snapToGrid w:val="0"/>
                <w:color w:val="auto"/>
                <w:spacing w:val="-1"/>
                <w:kern w:val="0"/>
                <w:sz w:val="24"/>
                <w:szCs w:val="24"/>
                <w:lang w:val="en-US" w:eastAsia="en-US" w:bidi="ar-SA"/>
              </w:rPr>
              <w:t>推动业务应用全面覆盖水网业务工作。</w:t>
            </w:r>
          </w:p>
        </w:tc>
      </w:tr>
    </w:tbl>
    <w:p w14:paraId="48858297">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rPr>
          <w:rFonts w:ascii="Arial"/>
          <w:color w:val="auto"/>
          <w:sz w:val="21"/>
        </w:rPr>
      </w:pPr>
    </w:p>
    <w:p w14:paraId="418BF092">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rPr>
          <w:rFonts w:ascii="Arial" w:hAnsi="Arial" w:eastAsia="Arial" w:cs="Arial"/>
          <w:color w:val="auto"/>
          <w:sz w:val="21"/>
          <w:szCs w:val="21"/>
        </w:rPr>
        <w:sectPr>
          <w:footerReference r:id="rId12" w:type="default"/>
          <w:pgSz w:w="11906" w:h="16839"/>
          <w:pgMar w:top="1431" w:right="1585" w:bottom="1223" w:left="1475" w:header="0" w:footer="1061" w:gutter="0"/>
          <w:pgNumType w:fmt="decimal"/>
          <w:cols w:space="720" w:num="1"/>
        </w:sectPr>
      </w:pPr>
    </w:p>
    <w:p w14:paraId="6DF35E06">
      <w:pPr>
        <w:keepNext w:val="0"/>
        <w:keepLines w:val="0"/>
        <w:pageBreakBefore w:val="0"/>
        <w:widowControl/>
        <w:kinsoku/>
        <w:wordWrap/>
        <w:overflowPunct/>
        <w:topLinePunct w:val="0"/>
        <w:autoSpaceDE w:val="0"/>
        <w:autoSpaceDN w:val="0"/>
        <w:bidi w:val="0"/>
        <w:adjustRightInd w:val="0"/>
        <w:snapToGrid w:val="0"/>
        <w:spacing w:line="360" w:lineRule="auto"/>
        <w:jc w:val="center"/>
        <w:textAlignment w:val="baseline"/>
        <w:outlineLvl w:val="0"/>
        <w:rPr>
          <w:rFonts w:hint="eastAsia" w:ascii="黑体" w:hAnsi="黑体" w:eastAsia="宋体" w:cs="黑体"/>
          <w:color w:val="auto"/>
          <w:sz w:val="35"/>
          <w:szCs w:val="35"/>
          <w:lang w:eastAsia="zh-CN"/>
        </w:rPr>
      </w:pPr>
      <w:bookmarkStart w:id="305" w:name="bookmark8"/>
      <w:bookmarkEnd w:id="305"/>
      <w:bookmarkStart w:id="306" w:name="_Toc2374"/>
      <w:r>
        <w:rPr>
          <w:rFonts w:hint="eastAsia" w:ascii="Times New Roman" w:hAnsi="Times New Roman" w:eastAsia="宋体" w:cs="Times New Roman"/>
          <w:color w:val="auto"/>
          <w:spacing w:val="7"/>
          <w:sz w:val="35"/>
          <w:szCs w:val="35"/>
          <w:lang w:val="en-US" w:eastAsia="zh-CN"/>
        </w:rPr>
        <w:t>7</w:t>
      </w:r>
      <w:r>
        <w:rPr>
          <w:rFonts w:hint="eastAsia" w:ascii="黑体" w:hAnsi="黑体" w:eastAsia="黑体" w:cs="黑体"/>
          <w:color w:val="auto"/>
          <w:spacing w:val="7"/>
          <w:sz w:val="35"/>
          <w:szCs w:val="35"/>
          <w:lang w:eastAsia="zh-CN"/>
        </w:rPr>
        <w:t>推动水网高质量发展</w:t>
      </w:r>
      <w:bookmarkEnd w:id="306"/>
    </w:p>
    <w:p w14:paraId="064D28C5">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3"/>
          <w:kern w:val="0"/>
          <w:sz w:val="28"/>
          <w:szCs w:val="28"/>
          <w:lang w:val="en-US" w:eastAsia="zh-CN" w:bidi="ar-SA"/>
        </w:rPr>
      </w:pPr>
      <w:r>
        <w:rPr>
          <w:rFonts w:ascii="仿宋" w:hAnsi="仿宋" w:eastAsia="仿宋" w:cs="仿宋"/>
          <w:snapToGrid w:val="0"/>
          <w:color w:val="auto"/>
          <w:spacing w:val="-4"/>
          <w:kern w:val="0"/>
          <w:sz w:val="28"/>
          <w:szCs w:val="28"/>
          <w:lang w:val="en-US" w:eastAsia="en-US" w:bidi="ar-SA"/>
        </w:rPr>
        <w:t>坚持改革牵引、创新驱动，坚持政府和市场两手发</w:t>
      </w:r>
      <w:r>
        <w:rPr>
          <w:rFonts w:ascii="仿宋" w:hAnsi="仿宋" w:eastAsia="仿宋" w:cs="仿宋"/>
          <w:snapToGrid w:val="0"/>
          <w:color w:val="auto"/>
          <w:spacing w:val="-5"/>
          <w:kern w:val="0"/>
          <w:sz w:val="28"/>
          <w:szCs w:val="28"/>
          <w:lang w:val="en-US" w:eastAsia="en-US" w:bidi="ar-SA"/>
        </w:rPr>
        <w:t>力，结合</w:t>
      </w:r>
      <w:r>
        <w:rPr>
          <w:rFonts w:hint="eastAsia" w:ascii="仿宋" w:hAnsi="仿宋" w:eastAsia="仿宋" w:cs="仿宋"/>
          <w:snapToGrid w:val="0"/>
          <w:color w:val="auto"/>
          <w:spacing w:val="-5"/>
          <w:kern w:val="0"/>
          <w:sz w:val="28"/>
          <w:szCs w:val="28"/>
          <w:lang w:val="en-US" w:eastAsia="zh-CN" w:bidi="ar-SA"/>
        </w:rPr>
        <w:t>峨边彝族自治县</w:t>
      </w:r>
      <w:r>
        <w:rPr>
          <w:rFonts w:ascii="仿宋" w:hAnsi="仿宋" w:eastAsia="仿宋" w:cs="仿宋"/>
          <w:snapToGrid w:val="0"/>
          <w:color w:val="auto"/>
          <w:spacing w:val="-4"/>
          <w:kern w:val="0"/>
          <w:sz w:val="28"/>
          <w:szCs w:val="28"/>
          <w:lang w:val="en-US" w:eastAsia="en-US" w:bidi="ar-SA"/>
        </w:rPr>
        <w:t>水网特点，在现行水管理体制框架下，在夯实法制治理的基础上，从完善现代水网工程建设管理体系和安全生产保障机制、促进现代水网良性运行、加强现代水网科技创新等方面，构建现代水网“建管运维</w:t>
      </w:r>
      <w:r>
        <w:rPr>
          <w:rFonts w:ascii="仿宋" w:hAnsi="仿宋" w:eastAsia="仿宋" w:cs="仿宋"/>
          <w:snapToGrid w:val="0"/>
          <w:color w:val="auto"/>
          <w:spacing w:val="-3"/>
          <w:kern w:val="0"/>
          <w:sz w:val="28"/>
          <w:szCs w:val="28"/>
          <w:lang w:val="en-US" w:eastAsia="en-US" w:bidi="ar-SA"/>
        </w:rPr>
        <w:t>用”管理体系，全面提升</w:t>
      </w:r>
      <w:r>
        <w:rPr>
          <w:rFonts w:hint="eastAsia" w:ascii="仿宋" w:hAnsi="仿宋" w:eastAsia="仿宋" w:cs="仿宋"/>
          <w:snapToGrid w:val="0"/>
          <w:color w:val="auto"/>
          <w:spacing w:val="-3"/>
          <w:kern w:val="0"/>
          <w:sz w:val="28"/>
          <w:szCs w:val="28"/>
          <w:lang w:val="en-US" w:eastAsia="zh-CN" w:bidi="ar-SA"/>
        </w:rPr>
        <w:t>峨边彝族自治县</w:t>
      </w:r>
      <w:r>
        <w:rPr>
          <w:rFonts w:ascii="仿宋" w:hAnsi="仿宋" w:eastAsia="仿宋" w:cs="仿宋"/>
          <w:snapToGrid w:val="0"/>
          <w:color w:val="auto"/>
          <w:spacing w:val="-3"/>
          <w:kern w:val="0"/>
          <w:sz w:val="28"/>
          <w:szCs w:val="28"/>
          <w:lang w:val="en-US" w:eastAsia="en-US" w:bidi="ar-SA"/>
        </w:rPr>
        <w:t>水网的现代化水平</w:t>
      </w:r>
      <w:r>
        <w:rPr>
          <w:rFonts w:hint="eastAsia" w:ascii="仿宋" w:hAnsi="仿宋" w:eastAsia="仿宋" w:cs="仿宋"/>
          <w:snapToGrid w:val="0"/>
          <w:color w:val="auto"/>
          <w:spacing w:val="-3"/>
          <w:kern w:val="0"/>
          <w:sz w:val="28"/>
          <w:szCs w:val="28"/>
          <w:lang w:val="en-US" w:eastAsia="zh-CN" w:bidi="ar-SA"/>
        </w:rPr>
        <w:t>，推动峨边水网高质量发展。</w:t>
      </w:r>
    </w:p>
    <w:p w14:paraId="77D656C0">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rPr>
      </w:pPr>
      <w:bookmarkStart w:id="307" w:name="_Toc3228"/>
      <w:r>
        <w:rPr>
          <w:rFonts w:hint="eastAsia" w:ascii="Times New Roman" w:hAnsi="Times New Roman" w:eastAsia="楷体" w:cs="Times New Roman"/>
          <w:b/>
          <w:bCs/>
          <w:color w:val="auto"/>
          <w:sz w:val="36"/>
          <w:szCs w:val="36"/>
          <w:lang w:val="en-US" w:eastAsia="zh-CN"/>
        </w:rPr>
        <w:t>7</w:t>
      </w:r>
      <w:r>
        <w:rPr>
          <w:rFonts w:hint="default" w:ascii="Times New Roman" w:hAnsi="Times New Roman" w:eastAsia="楷体" w:cs="Times New Roman"/>
          <w:b/>
          <w:bCs/>
          <w:color w:val="auto"/>
          <w:sz w:val="36"/>
          <w:szCs w:val="36"/>
        </w:rPr>
        <w:t>.1</w:t>
      </w:r>
      <w:r>
        <w:rPr>
          <w:rFonts w:hint="eastAsia" w:ascii="Times New Roman" w:hAnsi="Times New Roman" w:eastAsia="楷体" w:cs="Times New Roman"/>
          <w:b/>
          <w:bCs/>
          <w:color w:val="auto"/>
          <w:sz w:val="36"/>
          <w:szCs w:val="36"/>
        </w:rPr>
        <w:t>推进安全发展</w:t>
      </w:r>
      <w:bookmarkEnd w:id="307"/>
    </w:p>
    <w:p w14:paraId="7210F92C">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楷体" w:hAnsi="楷体" w:eastAsia="楷体" w:cs="楷体"/>
          <w:b/>
          <w:bCs/>
          <w:color w:val="auto"/>
          <w:spacing w:val="6"/>
          <w:sz w:val="35"/>
          <w:szCs w:val="35"/>
        </w:rPr>
      </w:pPr>
      <w:bookmarkStart w:id="308" w:name="_Toc16233"/>
      <w:r>
        <w:rPr>
          <w:rFonts w:hint="eastAsia" w:ascii="Times New Roman" w:hAnsi="Times New Roman" w:eastAsia="宋体" w:cs="Times New Roman"/>
          <w:b/>
          <w:bCs/>
          <w:color w:val="auto"/>
          <w:spacing w:val="4"/>
          <w:sz w:val="31"/>
          <w:szCs w:val="31"/>
          <w:lang w:val="en-US" w:eastAsia="zh-CN"/>
        </w:rPr>
        <w:t>7.1.1</w:t>
      </w:r>
      <w:r>
        <w:rPr>
          <w:rFonts w:hint="eastAsia" w:ascii="楷体" w:hAnsi="楷体" w:eastAsia="楷体" w:cs="楷体"/>
          <w:b/>
          <w:bCs/>
          <w:color w:val="auto"/>
          <w:spacing w:val="4"/>
          <w:sz w:val="31"/>
          <w:szCs w:val="31"/>
        </w:rPr>
        <w:t>提升水安全保障标准</w:t>
      </w:r>
      <w:bookmarkEnd w:id="308"/>
    </w:p>
    <w:p w14:paraId="680273B0">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1、高标准谋划水网工程</w:t>
      </w:r>
    </w:p>
    <w:p w14:paraId="032238F0">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针对气候变化影响和水灾害风险防控要求，复核流域区城防洪能力，分析洪涝灾害风险，优化防洪区划，对沿河城镇级别、人口规模</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工业园区等保护对象重要性提升或新增防洪任务的河段，合理提高防洪安全保障标准和防洪工程标准。以提高城乡供水保证率为核心，全面加强城乡供水基础设施建设，优化完善城乡供水格局，强化供水多源保障。有效应对特大干旱、水污染等供水风险，提升城乡供水安全标准和保障水平。</w:t>
      </w:r>
    </w:p>
    <w:p w14:paraId="6176DED0">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2、高标准建设水网工程</w:t>
      </w:r>
    </w:p>
    <w:p w14:paraId="0B6E4A23">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zh-CN" w:bidi="ar-SA"/>
        </w:rPr>
      </w:pPr>
      <w:r>
        <w:rPr>
          <w:rFonts w:hint="eastAsia" w:ascii="仿宋" w:hAnsi="仿宋" w:eastAsia="仿宋" w:cs="仿宋"/>
          <w:snapToGrid w:val="0"/>
          <w:color w:val="auto"/>
          <w:spacing w:val="-4"/>
          <w:kern w:val="0"/>
          <w:sz w:val="28"/>
          <w:szCs w:val="28"/>
          <w:lang w:val="en-US" w:eastAsia="en-US" w:bidi="ar-SA"/>
        </w:rPr>
        <w:t>对已建工程进行升级改造，提高水网整体安全性。按照国家制定的相关规范标准，结合</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水网工程实际，推进安全生产标准化建设</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扩大标准化建设覆盖面，强化过程管控和动态管理，在水网工程的规划、设计、建设、运行、交付等各个环节实行安全生产标准，让“标准工程”贯穿到水网工程建设全过程，通过标准化建设带动标准化工程，提升现代水网工程本质安全水平</w:t>
      </w:r>
      <w:r>
        <w:rPr>
          <w:rFonts w:hint="eastAsia" w:ascii="仿宋" w:hAnsi="仿宋" w:eastAsia="仿宋" w:cs="仿宋"/>
          <w:snapToGrid w:val="0"/>
          <w:color w:val="auto"/>
          <w:spacing w:val="-4"/>
          <w:kern w:val="0"/>
          <w:sz w:val="28"/>
          <w:szCs w:val="28"/>
          <w:lang w:val="en-US" w:eastAsia="zh-CN" w:bidi="ar-SA"/>
        </w:rPr>
        <w:t>。</w:t>
      </w:r>
    </w:p>
    <w:p w14:paraId="4FD89C1C">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仿宋" w:hAnsi="仿宋" w:eastAsia="仿宋" w:cs="仿宋"/>
          <w:snapToGrid w:val="0"/>
          <w:color w:val="auto"/>
          <w:spacing w:val="-4"/>
          <w:kern w:val="0"/>
          <w:sz w:val="28"/>
          <w:szCs w:val="28"/>
          <w:lang w:val="en-US" w:eastAsia="en-US" w:bidi="ar-SA"/>
        </w:rPr>
      </w:pPr>
      <w:bookmarkStart w:id="309" w:name="_Toc23753"/>
      <w:r>
        <w:rPr>
          <w:rFonts w:hint="eastAsia" w:ascii="Times New Roman" w:hAnsi="Times New Roman" w:eastAsia="宋体" w:cs="Times New Roman"/>
          <w:b/>
          <w:bCs/>
          <w:color w:val="auto"/>
          <w:spacing w:val="4"/>
          <w:sz w:val="31"/>
          <w:szCs w:val="31"/>
          <w:lang w:val="en-US" w:eastAsia="zh-CN"/>
        </w:rPr>
        <w:t>7.1.2</w:t>
      </w:r>
      <w:r>
        <w:rPr>
          <w:rFonts w:hint="eastAsia" w:ascii="楷体" w:hAnsi="楷体" w:eastAsia="楷体" w:cs="楷体"/>
          <w:b/>
          <w:bCs/>
          <w:color w:val="auto"/>
          <w:spacing w:val="4"/>
          <w:sz w:val="31"/>
          <w:szCs w:val="31"/>
        </w:rPr>
        <w:t>加强水安全风险防控</w:t>
      </w:r>
      <w:bookmarkEnd w:id="309"/>
    </w:p>
    <w:p w14:paraId="3AB6CB31">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深入贯彻落实习近平总书记关于安全生产重要论述和重要指示批示精神，牢固树立底线思维，增强忧患意识，以水资源、防洪、水生态等风险防控为重点，加强水安全风险防控</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建立风险查找、研判、预警、防范、处置、责任等全链条管控机制，确保水网工程运行安全</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加强水网统一调度和水工程联合调度，发挥水网运行整体效能，增强系统安全韧性和抗风险能力。制定水网建设和运行管理安全风险应急预案，防范化解突发水安全事件，及时消除风险隐患。</w:t>
      </w:r>
    </w:p>
    <w:p w14:paraId="54655486">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查找机制。水利生产经营单位建立危险源辨识制度，全面辨识危险源并划分风险等级，建立危险源清单并定期辨识动态更新。水行政主管部门健全重大危险源信息审核和报告机制，督促指导重大危险源信息报送，加强重大危险源信息审核报告，持续开展水利各类度汛安全隐患和薄弱环节排查整治，落实妨碍河道行洪突出问题清理，完善堤防险工险段、病险水库等信息管理，健全险情数据库，推进水源地环境风险管理，加强供水工程风险源排查防控。</w:t>
      </w:r>
    </w:p>
    <w:p w14:paraId="16A75D2D">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研判机制。以水资源、防洪、水生态等风险防控为重点，坚守底线思维，增强忧患意识，加强安全风险识别，科学研判水网风险，全面辨识水网建设风险源。水利生产经营单位确定危险源风险等级，绘制安全风险空间分布图，及时上报风险评价和管控情况。水行政主管部门强化日常监督检查和工作指导，定期开展安全生产状况评价，构建本地区本单位水利安全生产状况评价标准体系和评价模型，对风险程度较高、近期曾发生事故以及长期上报“零风险”“零隐患”的地区、单位开展重点监督，进一步完善水旱灾害风险区划和防治区划。</w:t>
      </w:r>
    </w:p>
    <w:p w14:paraId="6688FB2D">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预警机制。水利生产经营单位建立健全监测监控体系，对关键位置和环节做到自动监测和人工监测“双保险”;预警条件触发后，及时上报，迅速采取措施，当事故险情得到控制后，完善风险管控机制;运用技术手段提升监测预警能力，加强从业人员教育培训和值班值守水行政主管部门及时预警，当事故险情得到有效控制后，解除预警，完善风险管控机制。</w:t>
      </w:r>
    </w:p>
    <w:p w14:paraId="4A6888C9">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防范机制。水利生产经营单位设置风险公告栏进行风险告知;对工程施工、运行中的重大风险、较大风险、一般风险、低风险实施分级管控;通过隔离危险源、采取技术手段、实施个体防护、设置监控设施和安全警示标志等措施，监测、规避、降低和控制风险;建立健全排查治理制度，落实排查治理责任;推进水利安全生产标准化建设水行政主管部门加强生产经营活动监管，强化风险源头控制;建立健全重大隐患治理督办制度;建立健全安全生产标准化动态管理机制、实行分级监督、差异化管理;依托水利安全生产监管信息系统加强防范措施监管，鼓励社会公众反映举报问题线索。</w:t>
      </w:r>
    </w:p>
    <w:p w14:paraId="6601F61A">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处置机制。水利生产经营单位制定并定期修订生产安全事故应急预案，妥善应对防洪、水资源、水生态、水环境、水利工程等领域及水库移民稳定风险;发生生产安全事故后，立即上报，启动应急预案,快速有效采取应急处置措施;加强应急保障能力建设，维护安全监测设施，开展应急演练</w:t>
      </w:r>
      <w:r>
        <w:rPr>
          <w:rFonts w:hint="eastAsia" w:ascii="仿宋" w:hAnsi="仿宋" w:eastAsia="仿宋" w:cs="仿宋"/>
          <w:snapToGrid w:val="0"/>
          <w:color w:val="auto"/>
          <w:spacing w:val="-4"/>
          <w:kern w:val="0"/>
          <w:sz w:val="28"/>
          <w:szCs w:val="28"/>
          <w:highlight w:val="none"/>
          <w:lang w:val="en-US" w:eastAsia="en-US" w:bidi="ar-SA"/>
        </w:rPr>
        <w:t>，明确应急队伍及物资。水行政主管部门结合实际修订完善本地区本单位应急预案体系,建立健全水网重大风险应急工作机制，编制或修订流域面积200平方公里以上河流超标洪水应急预案，完善优化《</w:t>
      </w:r>
      <w:r>
        <w:rPr>
          <w:rFonts w:hint="eastAsia" w:ascii="仿宋" w:hAnsi="仿宋" w:eastAsia="仿宋" w:cs="仿宋"/>
          <w:snapToGrid w:val="0"/>
          <w:color w:val="auto"/>
          <w:spacing w:val="-4"/>
          <w:kern w:val="0"/>
          <w:sz w:val="28"/>
          <w:szCs w:val="28"/>
          <w:highlight w:val="none"/>
          <w:lang w:val="en-US" w:eastAsia="zh-CN" w:bidi="ar-SA"/>
        </w:rPr>
        <w:t>峨边彝族自治县</w:t>
      </w:r>
      <w:r>
        <w:rPr>
          <w:rFonts w:hint="eastAsia" w:ascii="仿宋" w:hAnsi="仿宋" w:eastAsia="仿宋" w:cs="仿宋"/>
          <w:snapToGrid w:val="0"/>
          <w:color w:val="auto"/>
          <w:spacing w:val="-4"/>
          <w:kern w:val="0"/>
          <w:sz w:val="28"/>
          <w:szCs w:val="28"/>
          <w:highlight w:val="none"/>
          <w:lang w:val="en-US" w:eastAsia="en-US" w:bidi="ar-SA"/>
        </w:rPr>
        <w:t>防汛抗旱应急</w:t>
      </w:r>
      <w:r>
        <w:rPr>
          <w:rFonts w:hint="eastAsia" w:ascii="仿宋" w:hAnsi="仿宋" w:eastAsia="仿宋" w:cs="仿宋"/>
          <w:snapToGrid w:val="0"/>
          <w:color w:val="auto"/>
          <w:spacing w:val="-4"/>
          <w:kern w:val="0"/>
          <w:sz w:val="28"/>
          <w:szCs w:val="28"/>
          <w:lang w:val="en-US" w:eastAsia="en-US" w:bidi="ar-SA"/>
        </w:rPr>
        <w:t>预案》等，并对突发公共卫事件、水源地水污染、重大干旱等应急事故，分类制定专项应急预案;依法依规报告事故，对生产经营单位科学组织指导，加强应急保障能力建设，组织公众参与防灾减灾工作。</w:t>
      </w:r>
    </w:p>
    <w:p w14:paraId="028D75BE">
      <w:pPr>
        <w:keepNext w:val="0"/>
        <w:keepLines w:val="0"/>
        <w:pageBreakBefore w:val="0"/>
        <w:widowControl/>
        <w:kinsoku/>
        <w:wordWrap/>
        <w:overflowPunct/>
        <w:topLinePunct w:val="0"/>
        <w:autoSpaceDE w:val="0"/>
        <w:autoSpaceDN w:val="0"/>
        <w:bidi w:val="0"/>
        <w:adjustRightInd w:val="0"/>
        <w:snapToGrid w:val="0"/>
        <w:spacing w:line="360" w:lineRule="auto"/>
        <w:ind w:left="0" w:right="0"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责任机制。水利生产经营单位建立健全并落实本单位全员安全生产责任制，落实安全管理机构和安全生产管理人员职责，对员工、劳务派遣、灵活用工等从业人员开展安全培训。水行政主管部门对本级所属水利生产经营单位进行安全生产监管，加强对公众的水危机教育和救援基本技能培训，对下级部门安全生产工作进行监督指导，对管辖范围内水利安全生产状况实行差异化动态监管，对水利生产经营单位安全生产违法行为依法依规严厉查处或移送有执法权的部门查处，追究法律责任。</w:t>
      </w:r>
    </w:p>
    <w:p w14:paraId="14C4741C">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rPr>
      </w:pPr>
      <w:bookmarkStart w:id="310" w:name="_Toc24256"/>
      <w:r>
        <w:rPr>
          <w:rFonts w:hint="eastAsia" w:ascii="Times New Roman" w:hAnsi="Times New Roman" w:eastAsia="楷体" w:cs="Times New Roman"/>
          <w:b/>
          <w:bCs/>
          <w:color w:val="auto"/>
          <w:sz w:val="36"/>
          <w:szCs w:val="36"/>
          <w:lang w:val="en-US" w:eastAsia="zh-CN"/>
        </w:rPr>
        <w:t>7</w:t>
      </w:r>
      <w:r>
        <w:rPr>
          <w:rFonts w:hint="default" w:ascii="Times New Roman" w:hAnsi="Times New Roman" w:eastAsia="楷体" w:cs="Times New Roman"/>
          <w:b/>
          <w:bCs/>
          <w:color w:val="auto"/>
          <w:sz w:val="36"/>
          <w:szCs w:val="36"/>
        </w:rPr>
        <w:t>.</w:t>
      </w:r>
      <w:r>
        <w:rPr>
          <w:rFonts w:hint="eastAsia" w:ascii="Times New Roman" w:hAnsi="Times New Roman" w:eastAsia="楷体" w:cs="Times New Roman"/>
          <w:b/>
          <w:bCs/>
          <w:color w:val="auto"/>
          <w:sz w:val="36"/>
          <w:szCs w:val="36"/>
          <w:lang w:val="en-US" w:eastAsia="zh-CN"/>
        </w:rPr>
        <w:t>2</w:t>
      </w:r>
      <w:r>
        <w:rPr>
          <w:rFonts w:hint="eastAsia" w:ascii="Times New Roman" w:hAnsi="Times New Roman" w:eastAsia="楷体" w:cs="Times New Roman"/>
          <w:b/>
          <w:bCs/>
          <w:color w:val="auto"/>
          <w:sz w:val="36"/>
          <w:szCs w:val="36"/>
        </w:rPr>
        <w:t>推进</w:t>
      </w:r>
      <w:r>
        <w:rPr>
          <w:rFonts w:hint="eastAsia" w:ascii="Times New Roman" w:hAnsi="Times New Roman" w:eastAsia="楷体" w:cs="Times New Roman"/>
          <w:b/>
          <w:bCs/>
          <w:color w:val="auto"/>
          <w:sz w:val="36"/>
          <w:szCs w:val="36"/>
          <w:lang w:eastAsia="zh-CN"/>
        </w:rPr>
        <w:t>绿色</w:t>
      </w:r>
      <w:r>
        <w:rPr>
          <w:rFonts w:hint="eastAsia" w:ascii="Times New Roman" w:hAnsi="Times New Roman" w:eastAsia="楷体" w:cs="Times New Roman"/>
          <w:b/>
          <w:bCs/>
          <w:color w:val="auto"/>
          <w:sz w:val="36"/>
          <w:szCs w:val="36"/>
        </w:rPr>
        <w:t>发展</w:t>
      </w:r>
      <w:bookmarkEnd w:id="310"/>
    </w:p>
    <w:p w14:paraId="16CEED31">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楷体" w:hAnsi="楷体" w:eastAsia="楷体" w:cs="楷体"/>
          <w:b/>
          <w:bCs/>
          <w:color w:val="auto"/>
          <w:spacing w:val="6"/>
          <w:sz w:val="35"/>
          <w:szCs w:val="35"/>
        </w:rPr>
      </w:pPr>
      <w:bookmarkStart w:id="311" w:name="_Toc1129"/>
      <w:r>
        <w:rPr>
          <w:rFonts w:hint="eastAsia" w:ascii="Times New Roman" w:hAnsi="Times New Roman" w:eastAsia="宋体" w:cs="Times New Roman"/>
          <w:b/>
          <w:bCs/>
          <w:color w:val="auto"/>
          <w:spacing w:val="4"/>
          <w:sz w:val="31"/>
          <w:szCs w:val="31"/>
          <w:lang w:val="en-US" w:eastAsia="zh-CN"/>
        </w:rPr>
        <w:t>7.2.1</w:t>
      </w:r>
      <w:r>
        <w:rPr>
          <w:rFonts w:hint="eastAsia" w:ascii="楷体" w:hAnsi="楷体" w:eastAsia="楷体" w:cs="楷体"/>
          <w:b/>
          <w:bCs/>
          <w:color w:val="auto"/>
          <w:spacing w:val="4"/>
          <w:sz w:val="31"/>
          <w:szCs w:val="31"/>
          <w:lang w:val="en-US" w:eastAsia="zh-CN"/>
        </w:rPr>
        <w:t>强化水资源承载能力刚性约束</w:t>
      </w:r>
      <w:bookmarkEnd w:id="311"/>
    </w:p>
    <w:p w14:paraId="59AE0B58">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水网建设要充分考虑流域区域水资源承载能力，坚持以水定城、以水定地、以水定人、以水定产，加强水资源节约集约安全利用</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合理控制水资源开发利用强度，建设节水高效水网工程。</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水网建设，全面实施</w:t>
      </w:r>
      <w:r>
        <w:rPr>
          <w:rFonts w:hint="eastAsia" w:ascii="仿宋" w:hAnsi="仿宋" w:eastAsia="仿宋" w:cs="仿宋"/>
          <w:snapToGrid w:val="0"/>
          <w:color w:val="auto"/>
          <w:spacing w:val="-4"/>
          <w:kern w:val="0"/>
          <w:sz w:val="28"/>
          <w:szCs w:val="28"/>
          <w:lang w:val="en-US" w:eastAsia="zh-CN" w:bidi="ar-SA"/>
        </w:rPr>
        <w:t>县域</w:t>
      </w:r>
      <w:r>
        <w:rPr>
          <w:rFonts w:hint="eastAsia" w:ascii="仿宋" w:hAnsi="仿宋" w:eastAsia="仿宋" w:cs="仿宋"/>
          <w:snapToGrid w:val="0"/>
          <w:color w:val="auto"/>
          <w:spacing w:val="-4"/>
          <w:kern w:val="0"/>
          <w:sz w:val="28"/>
          <w:szCs w:val="28"/>
          <w:lang w:val="en-US" w:eastAsia="en-US" w:bidi="ar-SA"/>
        </w:rPr>
        <w:t>节水，围绕农业、工业和城镇等重点领域节水</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坚持工程与非工程措施并举、技术与制度措施并重，强化农业节水增效</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促进工业节水减排，推进城镇节水降损，加强非常规水源利用，加快推动水资源利用方式由粗放向节约集约转变，全面提升水资源利用效率和效益。要充分考虑河流水系、水资源条件</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生态环境等因素</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统筹相关区域用水需求，合理规划</w:t>
      </w:r>
      <w:r>
        <w:rPr>
          <w:rFonts w:hint="eastAsia" w:ascii="仿宋" w:hAnsi="仿宋" w:eastAsia="仿宋" w:cs="仿宋"/>
          <w:snapToGrid w:val="0"/>
          <w:color w:val="auto"/>
          <w:spacing w:val="-4"/>
          <w:kern w:val="0"/>
          <w:sz w:val="28"/>
          <w:szCs w:val="28"/>
          <w:lang w:val="en-US" w:eastAsia="zh-CN" w:bidi="ar-SA"/>
        </w:rPr>
        <w:t>分配县境内初始水权</w:t>
      </w:r>
      <w:r>
        <w:rPr>
          <w:rFonts w:hint="eastAsia" w:ascii="仿宋" w:hAnsi="仿宋" w:eastAsia="仿宋" w:cs="仿宋"/>
          <w:snapToGrid w:val="0"/>
          <w:color w:val="auto"/>
          <w:spacing w:val="-4"/>
          <w:kern w:val="0"/>
          <w:sz w:val="28"/>
          <w:szCs w:val="28"/>
          <w:lang w:val="en-US" w:eastAsia="en-US" w:bidi="ar-SA"/>
        </w:rPr>
        <w:t>。</w:t>
      </w:r>
    </w:p>
    <w:p w14:paraId="3C7D959E">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楷体" w:hAnsi="楷体" w:eastAsia="楷体" w:cs="楷体"/>
          <w:b/>
          <w:bCs/>
          <w:color w:val="auto"/>
          <w:spacing w:val="6"/>
          <w:sz w:val="35"/>
          <w:szCs w:val="35"/>
        </w:rPr>
      </w:pPr>
      <w:bookmarkStart w:id="312" w:name="_Toc12558"/>
      <w:r>
        <w:rPr>
          <w:rFonts w:hint="eastAsia" w:ascii="Times New Roman" w:hAnsi="Times New Roman" w:eastAsia="宋体" w:cs="Times New Roman"/>
          <w:b/>
          <w:bCs/>
          <w:color w:val="auto"/>
          <w:spacing w:val="4"/>
          <w:sz w:val="31"/>
          <w:szCs w:val="31"/>
          <w:lang w:val="en-US" w:eastAsia="zh-CN"/>
        </w:rPr>
        <w:t>7.2.2</w:t>
      </w:r>
      <w:r>
        <w:rPr>
          <w:rFonts w:hint="eastAsia" w:ascii="楷体" w:hAnsi="楷体" w:eastAsia="楷体" w:cs="楷体"/>
          <w:b/>
          <w:bCs/>
          <w:color w:val="auto"/>
          <w:spacing w:val="4"/>
          <w:sz w:val="31"/>
          <w:szCs w:val="31"/>
          <w:lang w:val="en-US" w:eastAsia="zh-CN"/>
        </w:rPr>
        <w:t>建设生态水网工程</w:t>
      </w:r>
      <w:bookmarkEnd w:id="312"/>
    </w:p>
    <w:p w14:paraId="4B582B4F">
      <w:pPr>
        <w:keepNext w:val="0"/>
        <w:keepLines w:val="0"/>
        <w:pageBreakBefore w:val="0"/>
        <w:widowControl/>
        <w:kinsoku/>
        <w:wordWrap/>
        <w:overflowPunct/>
        <w:topLinePunct/>
        <w:autoSpaceDE w:val="0"/>
        <w:autoSpaceDN w:val="0"/>
        <w:bidi w:val="0"/>
        <w:adjustRightInd w:val="0"/>
        <w:snapToGrid w:val="0"/>
        <w:spacing w:line="360" w:lineRule="auto"/>
        <w:ind w:left="34" w:right="0"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把生态文明理念贯穿国家水网规划、设计、建设、运行、管理全过程，优化水网工程布局和建设方案，严格执行规划和建设项目环境影响评价制度，落实国土空间规划管控要求，水网工程建设应尽量避让耕地和永久基本农田、生态保护红线，避免压覆重要矿床。河道治理、堤防加固、引调水、调蓄水源等水网工程建设，注重生态保护和节约集约用地，采取生态友好型建设方案、建筑材料、施工工艺，因地制宜对已建水网工程实施生态化改造，深入开展小水电清理整改及绿色转型升级，建设绿色水利基础设施网络。加强水网生态调度，保障河湖生态流量，维护河湖生态系统完整性和生物多样性。推动健全流域区域横向生态保护补偿机制。在工程建设中注重保护、传承、弘扬优秀水文化。</w:t>
      </w:r>
    </w:p>
    <w:p w14:paraId="11BE886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rPr>
      </w:pPr>
      <w:bookmarkStart w:id="313" w:name="_Toc26205"/>
      <w:r>
        <w:rPr>
          <w:rFonts w:hint="eastAsia" w:ascii="Times New Roman" w:hAnsi="Times New Roman" w:eastAsia="楷体" w:cs="Times New Roman"/>
          <w:b/>
          <w:bCs/>
          <w:color w:val="auto"/>
          <w:sz w:val="36"/>
          <w:szCs w:val="36"/>
          <w:lang w:val="en-US" w:eastAsia="zh-CN"/>
        </w:rPr>
        <w:t>7</w:t>
      </w:r>
      <w:r>
        <w:rPr>
          <w:rFonts w:hint="default" w:ascii="Times New Roman" w:hAnsi="Times New Roman" w:eastAsia="楷体" w:cs="Times New Roman"/>
          <w:b/>
          <w:bCs/>
          <w:color w:val="auto"/>
          <w:sz w:val="36"/>
          <w:szCs w:val="36"/>
        </w:rPr>
        <w:t>.</w:t>
      </w:r>
      <w:r>
        <w:rPr>
          <w:rFonts w:hint="eastAsia" w:ascii="Times New Roman" w:hAnsi="Times New Roman" w:eastAsia="楷体" w:cs="Times New Roman"/>
          <w:b/>
          <w:bCs/>
          <w:color w:val="auto"/>
          <w:sz w:val="36"/>
          <w:szCs w:val="36"/>
          <w:lang w:val="en-US" w:eastAsia="zh-CN"/>
        </w:rPr>
        <w:t>3</w:t>
      </w:r>
      <w:r>
        <w:rPr>
          <w:rFonts w:hint="eastAsia" w:ascii="Times New Roman" w:hAnsi="Times New Roman" w:eastAsia="楷体" w:cs="Times New Roman"/>
          <w:b/>
          <w:bCs/>
          <w:color w:val="auto"/>
          <w:sz w:val="36"/>
          <w:szCs w:val="36"/>
          <w:lang w:eastAsia="zh-CN"/>
        </w:rPr>
        <w:t>统筹融合</w:t>
      </w:r>
      <w:r>
        <w:rPr>
          <w:rFonts w:hint="eastAsia" w:ascii="Times New Roman" w:hAnsi="Times New Roman" w:eastAsia="楷体" w:cs="Times New Roman"/>
          <w:b/>
          <w:bCs/>
          <w:color w:val="auto"/>
          <w:sz w:val="36"/>
          <w:szCs w:val="36"/>
        </w:rPr>
        <w:t>发展</w:t>
      </w:r>
      <w:bookmarkEnd w:id="313"/>
    </w:p>
    <w:p w14:paraId="71815284">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default" w:ascii="楷体" w:hAnsi="楷体" w:eastAsia="楷体" w:cs="楷体"/>
          <w:b/>
          <w:bCs/>
          <w:color w:val="auto"/>
          <w:spacing w:val="6"/>
          <w:sz w:val="35"/>
          <w:szCs w:val="35"/>
          <w:lang w:val="en-US"/>
        </w:rPr>
      </w:pPr>
      <w:bookmarkStart w:id="314" w:name="_Toc10601"/>
      <w:r>
        <w:rPr>
          <w:rFonts w:hint="eastAsia" w:ascii="Times New Roman" w:hAnsi="Times New Roman" w:eastAsia="宋体" w:cs="Times New Roman"/>
          <w:b/>
          <w:bCs/>
          <w:color w:val="auto"/>
          <w:spacing w:val="4"/>
          <w:sz w:val="31"/>
          <w:szCs w:val="31"/>
          <w:lang w:val="en-US" w:eastAsia="zh-CN"/>
        </w:rPr>
        <w:t>7.3.1</w:t>
      </w:r>
      <w:r>
        <w:rPr>
          <w:rFonts w:hint="eastAsia" w:ascii="楷体" w:hAnsi="楷体" w:eastAsia="楷体" w:cs="楷体"/>
          <w:b/>
          <w:bCs/>
          <w:color w:val="auto"/>
          <w:spacing w:val="4"/>
          <w:sz w:val="31"/>
          <w:szCs w:val="31"/>
          <w:lang w:val="en-US" w:eastAsia="zh-CN"/>
        </w:rPr>
        <w:t>有序推进省市县水网协同融合</w:t>
      </w:r>
      <w:bookmarkEnd w:id="314"/>
    </w:p>
    <w:p w14:paraId="6111016B">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依托省</w:t>
      </w:r>
      <w:r>
        <w:rPr>
          <w:rFonts w:hint="eastAsia" w:ascii="仿宋" w:hAnsi="仿宋" w:eastAsia="仿宋" w:cs="仿宋"/>
          <w:snapToGrid w:val="0"/>
          <w:color w:val="auto"/>
          <w:spacing w:val="-4"/>
          <w:kern w:val="0"/>
          <w:sz w:val="28"/>
          <w:szCs w:val="28"/>
          <w:lang w:val="en-US" w:eastAsia="zh-CN" w:bidi="ar-SA"/>
        </w:rPr>
        <w:t>市两</w:t>
      </w:r>
      <w:r>
        <w:rPr>
          <w:rFonts w:hint="eastAsia" w:ascii="仿宋" w:hAnsi="仿宋" w:eastAsia="仿宋" w:cs="仿宋"/>
          <w:snapToGrid w:val="0"/>
          <w:color w:val="auto"/>
          <w:spacing w:val="-4"/>
          <w:kern w:val="0"/>
          <w:sz w:val="28"/>
          <w:szCs w:val="28"/>
          <w:lang w:val="en-US" w:eastAsia="en-US" w:bidi="ar-SA"/>
        </w:rPr>
        <w:t>级水网，优化</w:t>
      </w:r>
      <w:r>
        <w:rPr>
          <w:rFonts w:hint="eastAsia" w:ascii="仿宋" w:hAnsi="仿宋" w:eastAsia="仿宋" w:cs="仿宋"/>
          <w:snapToGrid w:val="0"/>
          <w:color w:val="auto"/>
          <w:spacing w:val="-4"/>
          <w:kern w:val="0"/>
          <w:sz w:val="28"/>
          <w:szCs w:val="28"/>
          <w:lang w:val="en-US" w:eastAsia="zh-CN" w:bidi="ar-SA"/>
        </w:rPr>
        <w:t>大渡河</w:t>
      </w:r>
      <w:r>
        <w:rPr>
          <w:rFonts w:hint="eastAsia" w:ascii="仿宋" w:hAnsi="仿宋" w:eastAsia="仿宋" w:cs="仿宋"/>
          <w:snapToGrid w:val="0"/>
          <w:color w:val="auto"/>
          <w:spacing w:val="-4"/>
          <w:kern w:val="0"/>
          <w:sz w:val="28"/>
          <w:szCs w:val="28"/>
          <w:lang w:val="en-US" w:eastAsia="en-US" w:bidi="ar-SA"/>
        </w:rPr>
        <w:t>湖水系布局，推进水利基础设施建设，打通防洪排涝和水资源调配“最后一公里”，提升城乡水利基本公共服务水平。因地制宜开展城市水系连通，留足城市河湖生态空间和防洪排涝空间，推进再生水利用，提高水资源利用效率</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有条件的农村地区可以采取城镇供水管网延伸或者建设跨村、跨乡镇联片集中供水工程等方式，发展规模集中供水。完善灌排体系，开展水系连通及水美乡村建设，提高农村水安全保障能力。</w:t>
      </w:r>
    </w:p>
    <w:p w14:paraId="69DBDA95">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color w:val="auto"/>
          <w:spacing w:val="-4"/>
          <w:lang w:val="en-US" w:eastAsia="en-US"/>
        </w:rPr>
      </w:pPr>
      <w:bookmarkStart w:id="315" w:name="_Toc14669"/>
      <w:r>
        <w:rPr>
          <w:rFonts w:hint="eastAsia" w:ascii="Times New Roman" w:hAnsi="Times New Roman" w:eastAsia="宋体" w:cs="Times New Roman"/>
          <w:b/>
          <w:bCs/>
          <w:color w:val="auto"/>
          <w:spacing w:val="4"/>
          <w:sz w:val="31"/>
          <w:szCs w:val="31"/>
          <w:lang w:val="en-US" w:eastAsia="zh-CN"/>
        </w:rPr>
        <w:t>7.3.2</w:t>
      </w:r>
      <w:r>
        <w:rPr>
          <w:rFonts w:hint="eastAsia" w:ascii="楷体" w:hAnsi="楷体" w:eastAsia="楷体" w:cs="楷体"/>
          <w:b/>
          <w:bCs/>
          <w:color w:val="auto"/>
          <w:spacing w:val="4"/>
          <w:sz w:val="31"/>
          <w:szCs w:val="31"/>
          <w:lang w:val="en-US" w:eastAsia="zh-CN"/>
        </w:rPr>
        <w:t>加强水网与相关产业协同发展</w:t>
      </w:r>
      <w:bookmarkEnd w:id="315"/>
    </w:p>
    <w:p w14:paraId="2EA09E1C">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推进</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水网与现代农业融合发展，在粮食主产区及</w:t>
      </w:r>
      <w:r>
        <w:rPr>
          <w:rFonts w:hint="eastAsia" w:ascii="仿宋" w:hAnsi="仿宋" w:eastAsia="仿宋" w:cs="仿宋"/>
          <w:snapToGrid w:val="0"/>
          <w:color w:val="0000FF"/>
          <w:spacing w:val="-4"/>
          <w:kern w:val="0"/>
          <w:sz w:val="28"/>
          <w:szCs w:val="28"/>
          <w:lang w:val="en-US" w:eastAsia="en-US" w:bidi="ar-SA"/>
        </w:rPr>
        <w:t>水资源</w:t>
      </w:r>
      <w:r>
        <w:rPr>
          <w:rFonts w:hint="eastAsia" w:ascii="仿宋" w:hAnsi="仿宋" w:eastAsia="仿宋" w:cs="仿宋"/>
          <w:snapToGrid w:val="0"/>
          <w:color w:val="auto"/>
          <w:spacing w:val="-4"/>
          <w:kern w:val="0"/>
          <w:sz w:val="28"/>
          <w:szCs w:val="28"/>
          <w:lang w:val="en-US" w:eastAsia="en-US" w:bidi="ar-SA"/>
        </w:rPr>
        <w:t>条件适宜地区，新建一批现代化</w:t>
      </w:r>
      <w:r>
        <w:rPr>
          <w:rFonts w:hint="eastAsia" w:ascii="仿宋" w:hAnsi="仿宋" w:eastAsia="仿宋" w:cs="仿宋"/>
          <w:snapToGrid w:val="0"/>
          <w:color w:val="auto"/>
          <w:spacing w:val="-4"/>
          <w:kern w:val="0"/>
          <w:sz w:val="28"/>
          <w:szCs w:val="28"/>
          <w:lang w:val="en-US" w:eastAsia="zh-CN" w:bidi="ar-SA"/>
        </w:rPr>
        <w:t>中型</w:t>
      </w:r>
      <w:r>
        <w:rPr>
          <w:rFonts w:hint="eastAsia" w:ascii="仿宋" w:hAnsi="仿宋" w:eastAsia="仿宋" w:cs="仿宋"/>
          <w:snapToGrid w:val="0"/>
          <w:color w:val="auto"/>
          <w:spacing w:val="-4"/>
          <w:kern w:val="0"/>
          <w:sz w:val="28"/>
          <w:szCs w:val="28"/>
          <w:lang w:val="en-US" w:eastAsia="en-US" w:bidi="ar-SA"/>
        </w:rPr>
        <w:t>灌区，提升粮食生产保障能力；推进中</w:t>
      </w:r>
      <w:r>
        <w:rPr>
          <w:rFonts w:hint="eastAsia" w:ascii="仿宋" w:hAnsi="仿宋" w:eastAsia="仿宋" w:cs="仿宋"/>
          <w:snapToGrid w:val="0"/>
          <w:color w:val="auto"/>
          <w:spacing w:val="-4"/>
          <w:kern w:val="0"/>
          <w:sz w:val="28"/>
          <w:szCs w:val="28"/>
          <w:lang w:val="en-US" w:eastAsia="zh-CN" w:bidi="ar-SA"/>
        </w:rPr>
        <w:t>小</w:t>
      </w:r>
      <w:r>
        <w:rPr>
          <w:rFonts w:hint="eastAsia" w:ascii="仿宋" w:hAnsi="仿宋" w:eastAsia="仿宋" w:cs="仿宋"/>
          <w:snapToGrid w:val="0"/>
          <w:color w:val="auto"/>
          <w:spacing w:val="-4"/>
          <w:kern w:val="0"/>
          <w:sz w:val="28"/>
          <w:szCs w:val="28"/>
          <w:lang w:val="en-US" w:eastAsia="en-US" w:bidi="ar-SA"/>
        </w:rPr>
        <w:t>型灌区续建配套和改造，提高灌区输配水效率。推进水网与电力行业融合发展，加强国家水网与水电基地协同融合。推进水网与能源产业布局融合发展，在强化节水基础上，根据水资源承载条件，优化产业布局，合理规划水网建设，保障重要能源基地合理用水需求。</w:t>
      </w:r>
    </w:p>
    <w:p w14:paraId="2D4D70A6">
      <w:pPr>
        <w:keepNext w:val="0"/>
        <w:keepLines w:val="0"/>
        <w:pageBreakBefore w:val="0"/>
        <w:widowControl/>
        <w:kinsoku/>
        <w:wordWrap/>
        <w:overflowPunct/>
        <w:topLinePunct/>
        <w:autoSpaceDE w:val="0"/>
        <w:autoSpaceDN w:val="0"/>
        <w:bidi w:val="0"/>
        <w:adjustRightInd w:val="0"/>
        <w:snapToGrid w:val="0"/>
        <w:spacing w:line="360" w:lineRule="auto"/>
        <w:ind w:left="28" w:right="6" w:firstLine="567"/>
        <w:jc w:val="both"/>
        <w:textAlignment w:val="baseline"/>
        <w:rPr>
          <w:rFonts w:hint="eastAsia" w:ascii="仿宋" w:hAnsi="仿宋" w:eastAsia="仿宋" w:cs="仿宋"/>
          <w:snapToGrid w:val="0"/>
          <w:color w:val="auto"/>
          <w:spacing w:val="-4"/>
          <w:kern w:val="0"/>
          <w:sz w:val="28"/>
          <w:szCs w:val="28"/>
          <w:lang w:val="en-US" w:eastAsia="en-US" w:bidi="ar-SA"/>
        </w:rPr>
      </w:pPr>
      <w:r>
        <w:rPr>
          <w:rFonts w:ascii="仿宋" w:hAnsi="仿宋" w:eastAsia="仿宋" w:cs="仿宋"/>
          <w:snapToGrid w:val="0"/>
          <w:color w:val="auto"/>
          <w:spacing w:val="-3"/>
          <w:kern w:val="0"/>
          <w:sz w:val="28"/>
          <w:szCs w:val="28"/>
          <w:lang w:val="en-US" w:eastAsia="en-US" w:bidi="ar-SA"/>
        </w:rPr>
        <w:t>强化水利建设项目与土地、环境、能耗等要素统筹和精准对接。</w:t>
      </w:r>
      <w:r>
        <w:rPr>
          <w:rFonts w:ascii="仿宋" w:hAnsi="仿宋" w:eastAsia="仿宋" w:cs="仿宋"/>
          <w:snapToGrid w:val="0"/>
          <w:color w:val="auto"/>
          <w:spacing w:val="-4"/>
          <w:kern w:val="0"/>
          <w:sz w:val="28"/>
          <w:szCs w:val="28"/>
          <w:lang w:val="en-US" w:eastAsia="en-US" w:bidi="ar-SA"/>
        </w:rPr>
        <w:t>加强水利规划与国土空间规划衔接，充分发挥现代水网工程对国土空</w:t>
      </w:r>
      <w:r>
        <w:rPr>
          <w:rFonts w:ascii="仿宋" w:hAnsi="仿宋" w:eastAsia="仿宋" w:cs="仿宋"/>
          <w:snapToGrid w:val="0"/>
          <w:color w:val="auto"/>
          <w:spacing w:val="6"/>
          <w:kern w:val="0"/>
          <w:sz w:val="28"/>
          <w:szCs w:val="28"/>
          <w:lang w:val="en-US" w:eastAsia="en-US" w:bidi="ar-SA"/>
        </w:rPr>
        <w:t>间开发与保护格局生产力布局和国家重大战略的基</w:t>
      </w:r>
      <w:r>
        <w:rPr>
          <w:rFonts w:ascii="仿宋" w:hAnsi="仿宋" w:eastAsia="仿宋" w:cs="仿宋"/>
          <w:snapToGrid w:val="0"/>
          <w:color w:val="auto"/>
          <w:spacing w:val="5"/>
          <w:kern w:val="0"/>
          <w:sz w:val="28"/>
          <w:szCs w:val="28"/>
          <w:lang w:val="en-US" w:eastAsia="en-US" w:bidi="ar-SA"/>
        </w:rPr>
        <w:t>础支撑和先导引</w:t>
      </w:r>
      <w:r>
        <w:rPr>
          <w:rFonts w:ascii="仿宋" w:hAnsi="仿宋" w:eastAsia="仿宋" w:cs="仿宋"/>
          <w:snapToGrid w:val="0"/>
          <w:color w:val="auto"/>
          <w:spacing w:val="-4"/>
          <w:kern w:val="0"/>
          <w:sz w:val="28"/>
          <w:szCs w:val="28"/>
          <w:lang w:val="en-US" w:eastAsia="en-US" w:bidi="ar-SA"/>
        </w:rPr>
        <w:t>领作用。规划统筹协调好耕地保护与水网空间管控的关系，配合做好</w:t>
      </w:r>
      <w:r>
        <w:rPr>
          <w:rFonts w:ascii="仿宋" w:hAnsi="仿宋" w:eastAsia="仿宋" w:cs="仿宋"/>
          <w:snapToGrid w:val="0"/>
          <w:color w:val="auto"/>
          <w:spacing w:val="-5"/>
          <w:kern w:val="0"/>
          <w:sz w:val="28"/>
          <w:szCs w:val="28"/>
          <w:lang w:val="en-US" w:eastAsia="en-US" w:bidi="ar-SA"/>
        </w:rPr>
        <w:t>河湖划界与“三区三线”划定等工作的衔接，对河湖管理范围内的耕</w:t>
      </w:r>
      <w:r>
        <w:rPr>
          <w:rFonts w:ascii="仿宋" w:hAnsi="仿宋" w:eastAsia="仿宋" w:cs="仿宋"/>
          <w:snapToGrid w:val="0"/>
          <w:color w:val="auto"/>
          <w:spacing w:val="-4"/>
          <w:kern w:val="0"/>
          <w:sz w:val="28"/>
          <w:szCs w:val="28"/>
          <w:lang w:val="en-US" w:eastAsia="en-US" w:bidi="ar-SA"/>
        </w:rPr>
        <w:t>地，在不妨碍行洪、蓄洪和输水等功能的前提下，协商自然资源部门</w:t>
      </w:r>
      <w:r>
        <w:rPr>
          <w:rFonts w:ascii="仿宋" w:hAnsi="仿宋" w:eastAsia="仿宋" w:cs="仿宋"/>
          <w:snapToGrid w:val="0"/>
          <w:color w:val="auto"/>
          <w:spacing w:val="-2"/>
          <w:kern w:val="0"/>
          <w:sz w:val="28"/>
          <w:szCs w:val="28"/>
          <w:lang w:val="en-US" w:eastAsia="en-US" w:bidi="ar-SA"/>
        </w:rPr>
        <w:t>依法依规分类处置。</w:t>
      </w:r>
      <w:r>
        <w:rPr>
          <w:rFonts w:ascii="仿宋" w:hAnsi="仿宋" w:eastAsia="仿宋" w:cs="仿宋"/>
          <w:snapToGrid w:val="0"/>
          <w:color w:val="auto"/>
          <w:spacing w:val="-9"/>
          <w:kern w:val="0"/>
          <w:sz w:val="28"/>
          <w:szCs w:val="28"/>
          <w:lang w:val="en-US" w:eastAsia="en-US" w:bidi="ar-SA"/>
        </w:rPr>
        <w:t>抓好项目规划</w:t>
      </w:r>
      <w:r>
        <w:rPr>
          <w:rFonts w:ascii="仿宋" w:hAnsi="仿宋" w:eastAsia="仿宋" w:cs="仿宋"/>
          <w:snapToGrid w:val="0"/>
          <w:color w:val="auto"/>
          <w:spacing w:val="-4"/>
          <w:kern w:val="0"/>
          <w:sz w:val="28"/>
          <w:szCs w:val="28"/>
          <w:lang w:val="en-US" w:eastAsia="en-US" w:bidi="ar-SA"/>
        </w:rPr>
        <w:t>选址、用地预审、环境影响评价等要件办理，协调解决征地移民中的重大问题，积极落实建设条件。扎实推进项目前期工作，保障重</w:t>
      </w:r>
      <w:r>
        <w:rPr>
          <w:rFonts w:ascii="仿宋" w:hAnsi="仿宋" w:eastAsia="仿宋" w:cs="仿宋"/>
          <w:snapToGrid w:val="0"/>
          <w:color w:val="auto"/>
          <w:spacing w:val="-5"/>
          <w:kern w:val="0"/>
          <w:sz w:val="28"/>
          <w:szCs w:val="28"/>
          <w:lang w:val="en-US" w:eastAsia="en-US" w:bidi="ar-SA"/>
        </w:rPr>
        <w:t>点项</w:t>
      </w:r>
      <w:r>
        <w:rPr>
          <w:rFonts w:ascii="仿宋" w:hAnsi="仿宋" w:eastAsia="仿宋" w:cs="仿宋"/>
          <w:snapToGrid w:val="0"/>
          <w:color w:val="auto"/>
          <w:spacing w:val="-12"/>
          <w:kern w:val="0"/>
          <w:sz w:val="28"/>
          <w:szCs w:val="28"/>
          <w:lang w:val="en-US" w:eastAsia="en-US" w:bidi="ar-SA"/>
        </w:rPr>
        <w:t>目顺利实施。</w:t>
      </w:r>
      <w:r>
        <w:rPr>
          <w:rFonts w:hint="eastAsia" w:ascii="仿宋" w:hAnsi="仿宋" w:eastAsia="仿宋" w:cs="仿宋"/>
          <w:snapToGrid w:val="0"/>
          <w:color w:val="auto"/>
          <w:spacing w:val="-12"/>
          <w:kern w:val="0"/>
          <w:sz w:val="28"/>
          <w:szCs w:val="28"/>
          <w:lang w:val="en-US" w:eastAsia="zh-CN" w:bidi="ar-SA"/>
        </w:rPr>
        <w:t>加大</w:t>
      </w:r>
      <w:r>
        <w:rPr>
          <w:rFonts w:ascii="仿宋" w:hAnsi="仿宋" w:eastAsia="仿宋" w:cs="仿宋"/>
          <w:snapToGrid w:val="0"/>
          <w:color w:val="auto"/>
          <w:spacing w:val="-2"/>
          <w:kern w:val="0"/>
          <w:sz w:val="28"/>
          <w:szCs w:val="28"/>
          <w:lang w:val="en-US" w:eastAsia="en-US" w:bidi="ar-SA"/>
        </w:rPr>
        <w:t>“现代水网</w:t>
      </w:r>
      <w:r>
        <w:rPr>
          <w:rFonts w:ascii="Times New Roman" w:hAnsi="Times New Roman" w:eastAsia="Times New Roman" w:cs="Times New Roman"/>
          <w:snapToGrid w:val="0"/>
          <w:color w:val="auto"/>
          <w:spacing w:val="-2"/>
          <w:kern w:val="0"/>
          <w:sz w:val="28"/>
          <w:szCs w:val="28"/>
          <w:lang w:val="en-US" w:eastAsia="en-US" w:bidi="ar-SA"/>
        </w:rPr>
        <w:t>+</w:t>
      </w:r>
      <w:r>
        <w:rPr>
          <w:rFonts w:ascii="仿宋" w:hAnsi="仿宋" w:eastAsia="仿宋" w:cs="仿宋"/>
          <w:snapToGrid w:val="0"/>
          <w:color w:val="auto"/>
          <w:spacing w:val="-2"/>
          <w:kern w:val="0"/>
          <w:sz w:val="28"/>
          <w:szCs w:val="28"/>
          <w:lang w:val="en-US" w:eastAsia="en-US" w:bidi="ar-SA"/>
        </w:rPr>
        <w:t>城镇”、“</w:t>
      </w:r>
      <w:r>
        <w:rPr>
          <w:rFonts w:ascii="Times New Roman" w:hAnsi="Times New Roman" w:eastAsia="Times New Roman" w:cs="Times New Roman"/>
          <w:snapToGrid w:val="0"/>
          <w:color w:val="auto"/>
          <w:spacing w:val="-2"/>
          <w:kern w:val="0"/>
          <w:sz w:val="28"/>
          <w:szCs w:val="28"/>
          <w:lang w:val="en-US" w:eastAsia="en-US" w:bidi="ar-SA"/>
        </w:rPr>
        <w:t>+</w:t>
      </w:r>
      <w:r>
        <w:rPr>
          <w:rFonts w:ascii="仿宋" w:hAnsi="仿宋" w:eastAsia="仿宋" w:cs="仿宋"/>
          <w:snapToGrid w:val="0"/>
          <w:color w:val="auto"/>
          <w:spacing w:val="-2"/>
          <w:kern w:val="0"/>
          <w:sz w:val="28"/>
          <w:szCs w:val="28"/>
          <w:lang w:val="en-US" w:eastAsia="en-US" w:bidi="ar-SA"/>
        </w:rPr>
        <w:t>农村”、</w:t>
      </w:r>
      <w:r>
        <w:rPr>
          <w:rFonts w:ascii="仿宋" w:hAnsi="仿宋" w:eastAsia="仿宋" w:cs="仿宋"/>
          <w:snapToGrid w:val="0"/>
          <w:color w:val="auto"/>
          <w:spacing w:val="-3"/>
          <w:kern w:val="0"/>
          <w:sz w:val="28"/>
          <w:szCs w:val="28"/>
          <w:lang w:val="en-US" w:eastAsia="en-US" w:bidi="ar-SA"/>
        </w:rPr>
        <w:t>“</w:t>
      </w:r>
      <w:r>
        <w:rPr>
          <w:rFonts w:ascii="Times New Roman" w:hAnsi="Times New Roman" w:eastAsia="Times New Roman" w:cs="Times New Roman"/>
          <w:snapToGrid w:val="0"/>
          <w:color w:val="auto"/>
          <w:spacing w:val="-3"/>
          <w:kern w:val="0"/>
          <w:sz w:val="28"/>
          <w:szCs w:val="28"/>
          <w:lang w:val="en-US" w:eastAsia="en-US" w:bidi="ar-SA"/>
        </w:rPr>
        <w:t>+</w:t>
      </w:r>
      <w:r>
        <w:rPr>
          <w:rFonts w:ascii="仿宋" w:hAnsi="仿宋" w:eastAsia="仿宋" w:cs="仿宋"/>
          <w:snapToGrid w:val="0"/>
          <w:color w:val="auto"/>
          <w:spacing w:val="-8"/>
          <w:kern w:val="0"/>
          <w:sz w:val="28"/>
          <w:szCs w:val="28"/>
          <w:lang w:val="en-US" w:eastAsia="en-US" w:bidi="ar-SA"/>
        </w:rPr>
        <w:t>生态”、“</w:t>
      </w:r>
      <w:r>
        <w:rPr>
          <w:rFonts w:ascii="Times New Roman" w:hAnsi="Times New Roman" w:eastAsia="Times New Roman" w:cs="Times New Roman"/>
          <w:snapToGrid w:val="0"/>
          <w:color w:val="auto"/>
          <w:spacing w:val="-8"/>
          <w:kern w:val="0"/>
          <w:sz w:val="28"/>
          <w:szCs w:val="28"/>
          <w:lang w:val="en-US" w:eastAsia="en-US" w:bidi="ar-SA"/>
        </w:rPr>
        <w:t>+</w:t>
      </w:r>
      <w:r>
        <w:rPr>
          <w:rFonts w:ascii="仿宋" w:hAnsi="仿宋" w:eastAsia="仿宋" w:cs="仿宋"/>
          <w:snapToGrid w:val="0"/>
          <w:color w:val="auto"/>
          <w:spacing w:val="-8"/>
          <w:kern w:val="0"/>
          <w:sz w:val="28"/>
          <w:szCs w:val="28"/>
          <w:lang w:val="en-US" w:eastAsia="en-US" w:bidi="ar-SA"/>
        </w:rPr>
        <w:t>旅游”、“</w:t>
      </w:r>
      <w:r>
        <w:rPr>
          <w:rFonts w:ascii="Times New Roman" w:hAnsi="Times New Roman" w:eastAsia="Times New Roman" w:cs="Times New Roman"/>
          <w:snapToGrid w:val="0"/>
          <w:color w:val="auto"/>
          <w:spacing w:val="-8"/>
          <w:kern w:val="0"/>
          <w:sz w:val="28"/>
          <w:szCs w:val="28"/>
          <w:lang w:val="en-US" w:eastAsia="en-US" w:bidi="ar-SA"/>
        </w:rPr>
        <w:t>+</w:t>
      </w:r>
      <w:r>
        <w:rPr>
          <w:rFonts w:ascii="仿宋" w:hAnsi="仿宋" w:eastAsia="仿宋" w:cs="仿宋"/>
          <w:snapToGrid w:val="0"/>
          <w:color w:val="auto"/>
          <w:spacing w:val="-8"/>
          <w:kern w:val="0"/>
          <w:sz w:val="28"/>
          <w:szCs w:val="28"/>
          <w:lang w:val="en-US" w:eastAsia="en-US" w:bidi="ar-SA"/>
        </w:rPr>
        <w:t>文化”等空间功能融合规划</w:t>
      </w:r>
      <w:r>
        <w:rPr>
          <w:rFonts w:ascii="仿宋" w:hAnsi="仿宋" w:eastAsia="仿宋" w:cs="仿宋"/>
          <w:snapToGrid w:val="0"/>
          <w:color w:val="auto"/>
          <w:spacing w:val="-9"/>
          <w:kern w:val="0"/>
          <w:sz w:val="28"/>
          <w:szCs w:val="28"/>
          <w:lang w:val="en-US" w:eastAsia="en-US" w:bidi="ar-SA"/>
        </w:rPr>
        <w:t>。</w:t>
      </w:r>
    </w:p>
    <w:p w14:paraId="78850DFD">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316" w:name="_Toc14518"/>
      <w:r>
        <w:rPr>
          <w:rFonts w:hint="eastAsia" w:ascii="Times New Roman" w:hAnsi="Times New Roman" w:eastAsia="楷体" w:cs="Times New Roman"/>
          <w:b/>
          <w:bCs/>
          <w:color w:val="auto"/>
          <w:sz w:val="36"/>
          <w:szCs w:val="36"/>
          <w:lang w:val="en-US" w:eastAsia="zh-CN"/>
        </w:rPr>
        <w:t>7</w:t>
      </w:r>
      <w:r>
        <w:rPr>
          <w:rFonts w:hint="default" w:ascii="Times New Roman" w:hAnsi="Times New Roman" w:eastAsia="楷体" w:cs="Times New Roman"/>
          <w:b/>
          <w:bCs/>
          <w:color w:val="auto"/>
          <w:sz w:val="36"/>
          <w:szCs w:val="36"/>
        </w:rPr>
        <w:t>.</w:t>
      </w:r>
      <w:r>
        <w:rPr>
          <w:rFonts w:hint="eastAsia" w:ascii="Times New Roman" w:hAnsi="Times New Roman" w:eastAsia="楷体" w:cs="Times New Roman"/>
          <w:b/>
          <w:bCs/>
          <w:color w:val="auto"/>
          <w:sz w:val="36"/>
          <w:szCs w:val="36"/>
          <w:lang w:val="en-US" w:eastAsia="zh-CN"/>
        </w:rPr>
        <w:t>4</w:t>
      </w:r>
      <w:r>
        <w:rPr>
          <w:rFonts w:hint="eastAsia" w:ascii="Times New Roman" w:hAnsi="Times New Roman" w:eastAsia="楷体" w:cs="Times New Roman"/>
          <w:b/>
          <w:bCs/>
          <w:color w:val="auto"/>
          <w:sz w:val="36"/>
          <w:szCs w:val="36"/>
          <w:lang w:eastAsia="zh-CN"/>
        </w:rPr>
        <w:t>完善体制机制</w:t>
      </w:r>
      <w:bookmarkEnd w:id="316"/>
    </w:p>
    <w:p w14:paraId="71A075AB">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楷体" w:hAnsi="楷体" w:eastAsia="楷体" w:cs="楷体"/>
          <w:b/>
          <w:bCs/>
          <w:color w:val="auto"/>
          <w:spacing w:val="4"/>
          <w:sz w:val="31"/>
          <w:szCs w:val="31"/>
          <w:lang w:val="en-US" w:eastAsia="zh-CN"/>
        </w:rPr>
      </w:pPr>
      <w:bookmarkStart w:id="317" w:name="_Toc16042"/>
      <w:r>
        <w:rPr>
          <w:rFonts w:hint="eastAsia" w:ascii="Times New Roman" w:hAnsi="Times New Roman" w:eastAsia="宋体" w:cs="Times New Roman"/>
          <w:b/>
          <w:bCs/>
          <w:color w:val="auto"/>
          <w:spacing w:val="4"/>
          <w:sz w:val="31"/>
          <w:szCs w:val="31"/>
          <w:lang w:val="en-US" w:eastAsia="zh-CN"/>
        </w:rPr>
        <w:t>7.4.1</w:t>
      </w:r>
      <w:r>
        <w:rPr>
          <w:rFonts w:hint="eastAsia" w:ascii="楷体" w:hAnsi="楷体" w:eastAsia="楷体" w:cs="楷体"/>
          <w:b/>
          <w:bCs/>
          <w:color w:val="auto"/>
          <w:spacing w:val="4"/>
          <w:sz w:val="31"/>
          <w:szCs w:val="31"/>
          <w:lang w:val="en-US" w:eastAsia="zh-CN"/>
        </w:rPr>
        <w:t>创新水网建设管理体制</w:t>
      </w:r>
      <w:bookmarkEnd w:id="317"/>
    </w:p>
    <w:p w14:paraId="08519E9E">
      <w:pPr>
        <w:keepNext w:val="0"/>
        <w:keepLines w:val="0"/>
        <w:pageBreakBefore w:val="0"/>
        <w:widowControl w:val="0"/>
        <w:kinsoku/>
        <w:wordWrap/>
        <w:overflowPunct/>
        <w:topLinePunct w:val="0"/>
        <w:autoSpaceDE w:val="0"/>
        <w:autoSpaceDN w:val="0"/>
        <w:bidi w:val="0"/>
        <w:adjustRightInd w:val="0"/>
        <w:snapToGrid w:val="0"/>
        <w:spacing w:line="360" w:lineRule="auto"/>
        <w:ind w:left="28" w:right="6" w:firstLine="567"/>
        <w:jc w:val="both"/>
        <w:textAlignment w:val="baseline"/>
        <w:rPr>
          <w:rFonts w:hint="eastAsia" w:ascii="仿宋" w:hAnsi="仿宋" w:eastAsia="仿宋" w:cs="仿宋"/>
          <w:snapToGrid w:val="0"/>
          <w:color w:val="auto"/>
          <w:spacing w:val="-3"/>
          <w:kern w:val="0"/>
          <w:sz w:val="28"/>
          <w:szCs w:val="28"/>
          <w:lang w:val="en-US" w:eastAsia="en-US" w:bidi="ar-SA"/>
        </w:rPr>
      </w:pPr>
      <w:r>
        <w:rPr>
          <w:rFonts w:hint="eastAsia" w:ascii="仿宋" w:hAnsi="仿宋" w:eastAsia="仿宋" w:cs="仿宋"/>
          <w:snapToGrid w:val="0"/>
          <w:color w:val="auto"/>
          <w:spacing w:val="-3"/>
          <w:kern w:val="0"/>
          <w:sz w:val="28"/>
          <w:szCs w:val="28"/>
          <w:lang w:val="en-US" w:eastAsia="en-US" w:bidi="ar-SA"/>
        </w:rPr>
        <w:t>对</w:t>
      </w:r>
      <w:r>
        <w:rPr>
          <w:rFonts w:hint="eastAsia" w:ascii="仿宋" w:hAnsi="仿宋" w:eastAsia="仿宋" w:cs="仿宋"/>
          <w:snapToGrid w:val="0"/>
          <w:color w:val="auto"/>
          <w:spacing w:val="-3"/>
          <w:kern w:val="0"/>
          <w:sz w:val="28"/>
          <w:szCs w:val="28"/>
          <w:lang w:val="en-US" w:eastAsia="zh-CN" w:bidi="ar-SA"/>
        </w:rPr>
        <w:t>峨边</w:t>
      </w:r>
      <w:r>
        <w:rPr>
          <w:rFonts w:hint="eastAsia" w:ascii="仿宋" w:hAnsi="仿宋" w:eastAsia="仿宋" w:cs="仿宋"/>
          <w:snapToGrid w:val="0"/>
          <w:color w:val="auto"/>
          <w:spacing w:val="-3"/>
          <w:kern w:val="0"/>
          <w:sz w:val="28"/>
          <w:szCs w:val="28"/>
          <w:lang w:val="en-US" w:eastAsia="en-US" w:bidi="ar-SA"/>
        </w:rPr>
        <w:t>水网建设，依托具有一定规模和专业优势的水管单位、供水公司、投融资平台等，组建水网建设运营实体。支持社会资本采取股权合作、特许经营、政府和社会资本合作等方式，参与符合条件的水网项目建设运营。</w:t>
      </w:r>
    </w:p>
    <w:p w14:paraId="1A353C1F">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一、完善水利工程管护机制</w:t>
      </w:r>
    </w:p>
    <w:p w14:paraId="0DC6AFDC">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（1）建立工程运行分类管理体系</w:t>
      </w:r>
    </w:p>
    <w:p w14:paraId="088EE63A">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对于已建的水利工程设施，可按照工程规模、受益和影响范围的大小，实行统一管理和分级管理相结合、专业管理和群众管理相结合的管理体系。其中对于跨县（市、区）水资源调配工程、水生态修复工程、防洪工程等重大水利工程，服从市水行政主管部门统一管理、统一调度。</w:t>
      </w:r>
    </w:p>
    <w:p w14:paraId="5770E97D">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（2）落实水利工程管护职责</w:t>
      </w:r>
    </w:p>
    <w:p w14:paraId="155FE10D">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开展水利工程确权登记，落实产权，推进建立范围明确、权属清晰、责任落实的水利工程管理保护责任体系。涉及公共安全的水利工程要明确安全责任主体，落实工程安全责任。</w:t>
      </w:r>
    </w:p>
    <w:p w14:paraId="29B305A9">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（3）创新水利工程维修养护模式</w:t>
      </w:r>
    </w:p>
    <w:p w14:paraId="4E1E57BE">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推进水管单位的管养分离改革。针对不同类型工程特点，因地制宜采取专业化集中管理、社会化管理等多种管护方式，在确保工程安全、公益属性和生态保护的前提下，鼓励采取承包、租赁、拍卖、股份合作和委托管理等方式。</w:t>
      </w:r>
    </w:p>
    <w:p w14:paraId="1EA805FA">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二、创新水利工程建设管理模式</w:t>
      </w:r>
    </w:p>
    <w:p w14:paraId="6CCA3B01">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（1）全面落实“分级管理、分级负责”的建管机制</w:t>
      </w:r>
    </w:p>
    <w:p w14:paraId="3A606161">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严格执行项目法人责任制、招标投标制、建设监理制、合同管理制等“四项制度”。规范项目法人组建，同时，实行项目法人建设行为监督考核制度，加强对项目法人的监督管理。强化招标投标行政监督，规范招标投标行为。全面推行建设监理制度，强化质量和安全监管。严格执行建设项目合同备案管理，督促合同双方切实履行合同约定的义务。</w:t>
      </w:r>
    </w:p>
    <w:p w14:paraId="5FEB7FDD">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b/>
          <w:bCs/>
          <w:snapToGrid w:val="0"/>
          <w:color w:val="auto"/>
          <w:kern w:val="0"/>
          <w:sz w:val="28"/>
          <w:szCs w:val="28"/>
          <w:lang w:val="en-US" w:eastAsia="zh-CN" w:bidi="ar-SA"/>
        </w:rPr>
      </w:pPr>
      <w:r>
        <w:rPr>
          <w:rFonts w:hint="eastAsia" w:ascii="仿宋" w:hAnsi="仿宋" w:eastAsia="仿宋" w:cs="仿宋"/>
          <w:b/>
          <w:bCs/>
          <w:snapToGrid w:val="0"/>
          <w:color w:val="auto"/>
          <w:kern w:val="0"/>
          <w:sz w:val="28"/>
          <w:szCs w:val="28"/>
          <w:lang w:val="en-US" w:eastAsia="zh-CN" w:bidi="ar-SA"/>
        </w:rPr>
        <w:t>（2）健全、完善新形势下水利建设管理的体制和机制</w:t>
      </w:r>
    </w:p>
    <w:p w14:paraId="2967D77E">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因地制宜推行水利工程设计施工总承包、代建制等模式，推动专业化社会化建设管理。推行中小型水利工程采取按县域或项目类型集中组建项目法人等模式。探索民生水利工程建设管理模式等，保证重点水利建设特别是民生水利工程建设规范有序。推进水利工程制度化、规范化、精细化管理，抓好已建工程安全规范运行，开展工程管理现代化试点，发挥示范引领作用。</w:t>
      </w:r>
    </w:p>
    <w:p w14:paraId="494E1B01">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三、完善水利工程建设监督制度</w:t>
      </w:r>
    </w:p>
    <w:p w14:paraId="18EB6467">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完善水利建设工程质量与安全保障体系，健全水利工程质量监督、质量督查、检查制度和公众举报制度，全面推进水利工程建设质量和安全监督工作。强化工程建设质量保障，建立健全“政府监督、业主负责、监理控制、企业保证”的质量管理体系。完善水利工程建设监督检查机制，规范水利工程项目验收，加强水利工程建设全过程监管。加强建设市场监管，严格市场准入和资质资格管理，加快水利建设市场主体信用体系建设。</w:t>
      </w:r>
    </w:p>
    <w:p w14:paraId="1CB130C8">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四、完善水利工程标准化管理制度</w:t>
      </w:r>
    </w:p>
    <w:p w14:paraId="04D88505">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zh-CN" w:bidi="ar-SA"/>
        </w:rPr>
      </w:pPr>
      <w:r>
        <w:rPr>
          <w:rFonts w:hint="eastAsia" w:ascii="仿宋" w:hAnsi="仿宋" w:eastAsia="仿宋" w:cs="仿宋"/>
          <w:snapToGrid w:val="0"/>
          <w:color w:val="auto"/>
          <w:kern w:val="0"/>
          <w:sz w:val="28"/>
          <w:szCs w:val="28"/>
          <w:lang w:val="en-US" w:eastAsia="zh-CN" w:bidi="ar-SA"/>
        </w:rPr>
        <w:t>依据国家和水利部、水利厅颁布的相关管理制度和技术标准规范，结合工程运行管理实际，梳理工程状况、安全管理、运行管护、管理保障和信息化建设等方面的管理事项，应按照规定的管理标准，实行规范的痕迹化管理，达到标准化管理规定的等级标准，实现水利工程运行安全、效益持续发挥的良性运行目的。水利工程标准化管理工作应坚持政府主导、部门协作，落实责任、强化管理，全面规划、稳步推进，统一标准、分级实施等原则。</w:t>
      </w:r>
    </w:p>
    <w:p w14:paraId="7EC19820">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五、健全多元化水利投融资机制</w:t>
      </w:r>
    </w:p>
    <w:p w14:paraId="77388F02">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b/>
          <w:bCs/>
          <w:snapToGrid w:val="0"/>
          <w:color w:val="auto"/>
          <w:kern w:val="0"/>
          <w:sz w:val="28"/>
          <w:szCs w:val="28"/>
          <w:lang w:val="en-US" w:eastAsia="en-US" w:bidi="ar-SA"/>
        </w:rPr>
      </w:pPr>
      <w:r>
        <w:rPr>
          <w:rFonts w:hint="eastAsia" w:ascii="仿宋" w:hAnsi="仿宋" w:eastAsia="仿宋" w:cs="仿宋"/>
          <w:b/>
          <w:bCs/>
          <w:snapToGrid w:val="0"/>
          <w:color w:val="auto"/>
          <w:kern w:val="0"/>
          <w:sz w:val="28"/>
          <w:szCs w:val="28"/>
          <w:lang w:val="en-US" w:eastAsia="zh-CN" w:bidi="ar-SA"/>
        </w:rPr>
        <w:t>1、</w:t>
      </w:r>
      <w:r>
        <w:rPr>
          <w:rFonts w:hint="eastAsia" w:ascii="仿宋" w:hAnsi="仿宋" w:eastAsia="仿宋" w:cs="仿宋"/>
          <w:b/>
          <w:bCs/>
          <w:snapToGrid w:val="0"/>
          <w:color w:val="auto"/>
          <w:kern w:val="0"/>
          <w:sz w:val="28"/>
          <w:szCs w:val="28"/>
          <w:lang w:val="en-US" w:eastAsia="en-US" w:bidi="ar-SA"/>
        </w:rPr>
        <w:t>完善水利投入机制</w:t>
      </w:r>
    </w:p>
    <w:p w14:paraId="7CAA7B14">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snapToGrid w:val="0"/>
          <w:color w:val="auto"/>
          <w:kern w:val="0"/>
          <w:sz w:val="28"/>
          <w:szCs w:val="28"/>
          <w:lang w:val="en-US" w:eastAsia="en-US" w:bidi="ar-SA"/>
        </w:rPr>
      </w:pPr>
      <w:r>
        <w:rPr>
          <w:rFonts w:hint="eastAsia" w:ascii="仿宋" w:hAnsi="仿宋" w:eastAsia="仿宋" w:cs="仿宋"/>
          <w:snapToGrid w:val="0"/>
          <w:color w:val="auto"/>
          <w:kern w:val="0"/>
          <w:sz w:val="28"/>
          <w:szCs w:val="28"/>
          <w:lang w:val="en-US" w:eastAsia="en-US" w:bidi="ar-SA"/>
        </w:rPr>
        <w:t>稳定公共财政对水利投入，将水利作为公共财政投入的优先领域，发挥政府在水利建设中的主导作用，积极争取上级资金，努力提高地方财政支出中用于水利工程建设的资金比例。研究利用金融政策，找准金融支持水利的切入点，在国家政策框架内规范利用政策性、开发性金融支持。广泛吸引社会资金共同参与水利建设。建立权利平等、机会平等、规则平等的投资环境和合理的投资收益机制，采取财政贴息、税收优惠、项目倾斜等措施，重点鼓励和引导具有一定资金和技术实力的企业资本，参与水利工程建设和运营。</w:t>
      </w:r>
    </w:p>
    <w:p w14:paraId="397B3FBC">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仿宋" w:hAnsi="仿宋" w:eastAsia="仿宋" w:cs="仿宋"/>
          <w:b/>
          <w:bCs/>
          <w:snapToGrid w:val="0"/>
          <w:color w:val="auto"/>
          <w:kern w:val="0"/>
          <w:sz w:val="28"/>
          <w:szCs w:val="28"/>
          <w:lang w:val="en-US" w:eastAsia="en-US" w:bidi="ar-SA"/>
        </w:rPr>
      </w:pPr>
      <w:r>
        <w:rPr>
          <w:rFonts w:hint="eastAsia" w:ascii="仿宋" w:hAnsi="仿宋" w:eastAsia="仿宋" w:cs="仿宋"/>
          <w:b/>
          <w:bCs/>
          <w:snapToGrid w:val="0"/>
          <w:color w:val="auto"/>
          <w:kern w:val="0"/>
          <w:sz w:val="28"/>
          <w:szCs w:val="28"/>
          <w:lang w:val="en-US" w:eastAsia="zh-CN" w:bidi="ar-SA"/>
        </w:rPr>
        <w:t>2、</w:t>
      </w:r>
      <w:r>
        <w:rPr>
          <w:rFonts w:hint="eastAsia" w:ascii="仿宋" w:hAnsi="仿宋" w:eastAsia="仿宋" w:cs="仿宋"/>
          <w:b/>
          <w:bCs/>
          <w:snapToGrid w:val="0"/>
          <w:color w:val="auto"/>
          <w:kern w:val="0"/>
          <w:sz w:val="28"/>
          <w:szCs w:val="28"/>
          <w:lang w:val="en-US" w:eastAsia="en-US" w:bidi="ar-SA"/>
        </w:rPr>
        <w:t>完善资金监管制度</w:t>
      </w:r>
    </w:p>
    <w:p w14:paraId="77701624">
      <w:pPr>
        <w:keepNext w:val="0"/>
        <w:keepLines w:val="0"/>
        <w:pageBreakBefore w:val="0"/>
        <w:widowControl/>
        <w:kinsoku/>
        <w:wordWrap/>
        <w:overflowPunct/>
        <w:topLinePunct w:val="0"/>
        <w:autoSpaceDE w:val="0"/>
        <w:autoSpaceDN w:val="0"/>
        <w:bidi w:val="0"/>
        <w:adjustRightInd w:val="0"/>
        <w:snapToGrid w:val="0"/>
        <w:spacing w:line="360" w:lineRule="auto"/>
        <w:ind w:left="31" w:firstLine="563"/>
        <w:jc w:val="both"/>
        <w:textAlignment w:val="baseline"/>
        <w:rPr>
          <w:rFonts w:hint="eastAsia" w:ascii="楷体" w:hAnsi="楷体" w:eastAsia="楷体" w:cs="楷体"/>
          <w:b/>
          <w:bCs/>
          <w:snapToGrid w:val="0"/>
          <w:color w:val="auto"/>
          <w:spacing w:val="4"/>
          <w:kern w:val="0"/>
          <w:sz w:val="31"/>
          <w:szCs w:val="31"/>
          <w:lang w:val="en-US" w:eastAsia="zh-CN" w:bidi="ar-SA"/>
        </w:rPr>
      </w:pPr>
      <w:r>
        <w:rPr>
          <w:rFonts w:hint="eastAsia" w:ascii="仿宋" w:hAnsi="仿宋" w:eastAsia="仿宋" w:cs="仿宋"/>
          <w:snapToGrid w:val="0"/>
          <w:color w:val="auto"/>
          <w:kern w:val="0"/>
          <w:sz w:val="28"/>
          <w:szCs w:val="28"/>
          <w:lang w:val="en-US" w:eastAsia="en-US" w:bidi="ar-SA"/>
        </w:rPr>
        <w:t>加强水利资金分配、项目申报审批、资金拨付、资金使用和绩效管理等全过程的监管，实行资金稽查、专项检查、审计监督、社会监管等相结合的资金监管机制，完善“绩效为导向”的水利资金分配奖惩机制，以资金流向为主线，实行对资金的分配、拨付、使用全过程监管。</w:t>
      </w:r>
    </w:p>
    <w:p w14:paraId="55AEDC94">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color w:val="auto"/>
          <w:spacing w:val="-4"/>
          <w:lang w:val="en-US" w:eastAsia="zh-CN"/>
        </w:rPr>
      </w:pPr>
      <w:bookmarkStart w:id="318" w:name="_Toc11249"/>
      <w:r>
        <w:rPr>
          <w:rFonts w:hint="eastAsia" w:ascii="Times New Roman" w:hAnsi="Times New Roman" w:eastAsia="宋体" w:cs="Times New Roman"/>
          <w:b/>
          <w:bCs/>
          <w:color w:val="auto"/>
          <w:spacing w:val="4"/>
          <w:sz w:val="31"/>
          <w:szCs w:val="31"/>
          <w:lang w:val="en-US" w:eastAsia="zh-CN"/>
        </w:rPr>
        <w:t>7.4.2</w:t>
      </w:r>
      <w:r>
        <w:rPr>
          <w:rFonts w:hint="eastAsia" w:ascii="楷体" w:hAnsi="楷体" w:eastAsia="楷体" w:cs="楷体"/>
          <w:b/>
          <w:bCs/>
          <w:color w:val="auto"/>
          <w:spacing w:val="4"/>
          <w:sz w:val="31"/>
          <w:szCs w:val="31"/>
          <w:lang w:val="en-US" w:eastAsia="zh-CN"/>
        </w:rPr>
        <w:t>健全水网良性运行机制</w:t>
      </w:r>
      <w:bookmarkEnd w:id="318"/>
    </w:p>
    <w:p w14:paraId="15D50784">
      <w:pPr>
        <w:keepNext w:val="0"/>
        <w:keepLines w:val="0"/>
        <w:pageBreakBefore w:val="0"/>
        <w:widowControl/>
        <w:kinsoku/>
        <w:wordWrap/>
        <w:overflowPunct/>
        <w:topLinePunct w:val="0"/>
        <w:autoSpaceDE w:val="0"/>
        <w:autoSpaceDN w:val="0"/>
        <w:bidi w:val="0"/>
        <w:adjustRightInd w:val="0"/>
        <w:snapToGrid w:val="0"/>
        <w:spacing w:line="360" w:lineRule="auto"/>
        <w:ind w:left="39" w:right="170" w:firstLine="559"/>
        <w:jc w:val="left"/>
        <w:textAlignment w:val="baseline"/>
        <w:rPr>
          <w:rFonts w:ascii="仿宋" w:hAnsi="仿宋" w:eastAsia="仿宋" w:cs="仿宋"/>
          <w:snapToGrid w:val="0"/>
          <w:color w:val="auto"/>
          <w:spacing w:val="-3"/>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健全水网良性运行机制</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积极探索投建运营一体化建设管理模式。对</w:t>
      </w:r>
      <w:r>
        <w:rPr>
          <w:rFonts w:hint="eastAsia" w:ascii="仿宋" w:hAnsi="仿宋" w:eastAsia="仿宋" w:cs="仿宋"/>
          <w:snapToGrid w:val="0"/>
          <w:color w:val="auto"/>
          <w:spacing w:val="-4"/>
          <w:kern w:val="0"/>
          <w:sz w:val="28"/>
          <w:szCs w:val="28"/>
          <w:lang w:val="en-US" w:eastAsia="zh-CN" w:bidi="ar-SA"/>
        </w:rPr>
        <w:t>峨边水网</w:t>
      </w:r>
      <w:r>
        <w:rPr>
          <w:rFonts w:hint="eastAsia" w:ascii="仿宋" w:hAnsi="仿宋" w:eastAsia="仿宋" w:cs="仿宋"/>
          <w:snapToGrid w:val="0"/>
          <w:color w:val="auto"/>
          <w:spacing w:val="-4"/>
          <w:kern w:val="0"/>
          <w:sz w:val="28"/>
          <w:szCs w:val="28"/>
          <w:lang w:val="en-US" w:eastAsia="en-US" w:bidi="ar-SA"/>
        </w:rPr>
        <w:t>建设，由</w:t>
      </w:r>
      <w:r>
        <w:rPr>
          <w:rFonts w:hint="eastAsia" w:ascii="仿宋" w:hAnsi="仿宋" w:eastAsia="仿宋" w:cs="仿宋"/>
          <w:snapToGrid w:val="0"/>
          <w:color w:val="auto"/>
          <w:spacing w:val="-4"/>
          <w:kern w:val="0"/>
          <w:sz w:val="28"/>
          <w:szCs w:val="28"/>
          <w:lang w:val="en-US" w:eastAsia="zh-CN" w:bidi="ar-SA"/>
        </w:rPr>
        <w:t>市级</w:t>
      </w:r>
      <w:r>
        <w:rPr>
          <w:rFonts w:hint="eastAsia" w:ascii="仿宋" w:hAnsi="仿宋" w:eastAsia="仿宋" w:cs="仿宋"/>
          <w:snapToGrid w:val="0"/>
          <w:color w:val="auto"/>
          <w:spacing w:val="-4"/>
          <w:kern w:val="0"/>
          <w:sz w:val="28"/>
          <w:szCs w:val="28"/>
          <w:lang w:val="en-US" w:eastAsia="en-US" w:bidi="ar-SA"/>
        </w:rPr>
        <w:t>或</w:t>
      </w:r>
      <w:r>
        <w:rPr>
          <w:rFonts w:hint="eastAsia" w:ascii="仿宋" w:hAnsi="仿宋" w:eastAsia="仿宋" w:cs="仿宋"/>
          <w:snapToGrid w:val="0"/>
          <w:color w:val="auto"/>
          <w:spacing w:val="-4"/>
          <w:kern w:val="0"/>
          <w:sz w:val="28"/>
          <w:szCs w:val="28"/>
          <w:lang w:val="en-US" w:eastAsia="zh-CN" w:bidi="ar-SA"/>
        </w:rPr>
        <w:t>县</w:t>
      </w:r>
      <w:r>
        <w:rPr>
          <w:rFonts w:hint="eastAsia" w:ascii="仿宋" w:hAnsi="仿宋" w:eastAsia="仿宋" w:cs="仿宋"/>
          <w:snapToGrid w:val="0"/>
          <w:color w:val="auto"/>
          <w:spacing w:val="-4"/>
          <w:kern w:val="0"/>
          <w:sz w:val="28"/>
          <w:szCs w:val="28"/>
          <w:lang w:val="en-US" w:eastAsia="en-US" w:bidi="ar-SA"/>
        </w:rPr>
        <w:t>级组建项目法人，负责建设运营管理。完善</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水网调度运行机制，提高水网运行效率和效益。研究建立水网运行调度管理等制度体系，提高制度化管理水平。推进水权水市场改革，规范明晰用水权，完善用水权市场化交易制度。加快水网供水价格改革，创新完善公益性与经营性供水相结合的价格形成机制，建立健全有利于促进水资源节约和水利工程良性运行、与水利投融资体制机制改革相适应的水价形成机制。深化农业水价综合改革，健全节水激励机制。健全水网工程运行管护常态化机制，积极推进管养分离，促进管理专业化、标准化。深化工程管理体制改革，探索集中管理模式，促进工程良性运行。</w:t>
      </w:r>
    </w:p>
    <w:p w14:paraId="2709E212">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bookmarkStart w:id="319" w:name="bookmark9"/>
      <w:bookmarkEnd w:id="319"/>
      <w:r>
        <w:rPr>
          <w:rFonts w:hint="eastAsia" w:ascii="仿宋" w:hAnsi="仿宋" w:eastAsia="仿宋" w:cs="仿宋"/>
          <w:b/>
          <w:bCs/>
          <w:snapToGrid w:val="0"/>
          <w:color w:val="auto"/>
          <w:spacing w:val="-4"/>
          <w:kern w:val="0"/>
          <w:sz w:val="28"/>
          <w:szCs w:val="28"/>
          <w:lang w:val="en-US" w:eastAsia="zh-CN" w:bidi="ar-SA"/>
        </w:rPr>
        <w:t>一、持续推进依法治水管水，加强水行政执法力度</w:t>
      </w:r>
    </w:p>
    <w:p w14:paraId="5DC37FCF">
      <w:pPr>
        <w:keepNext w:val="0"/>
        <w:keepLines w:val="0"/>
        <w:pageBreakBefore w:val="0"/>
        <w:widowControl w:val="0"/>
        <w:kinsoku/>
        <w:wordWrap/>
        <w:overflowPunct/>
        <w:topLinePunct w:val="0"/>
        <w:autoSpaceDE w:val="0"/>
        <w:autoSpaceDN w:val="0"/>
        <w:bidi w:val="0"/>
        <w:adjustRightInd w:val="0"/>
        <w:snapToGrid w:val="0"/>
        <w:spacing w:line="360" w:lineRule="auto"/>
        <w:ind w:left="40" w:right="170" w:firstLine="561"/>
        <w:jc w:val="left"/>
        <w:textAlignment w:val="baseline"/>
        <w:rPr>
          <w:rFonts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7"/>
          <w:kern w:val="0"/>
          <w:sz w:val="28"/>
          <w:szCs w:val="28"/>
          <w:lang w:val="en-US" w:eastAsia="zh-CN" w:bidi="ar-SA"/>
        </w:rPr>
        <w:t>持续依法治水。</w:t>
      </w:r>
      <w:r>
        <w:rPr>
          <w:rFonts w:ascii="仿宋" w:hAnsi="仿宋" w:eastAsia="仿宋" w:cs="仿宋"/>
          <w:snapToGrid w:val="0"/>
          <w:color w:val="auto"/>
          <w:spacing w:val="-8"/>
          <w:kern w:val="0"/>
          <w:sz w:val="28"/>
          <w:szCs w:val="28"/>
          <w:lang w:val="en-US" w:eastAsia="en-US" w:bidi="ar-SA"/>
        </w:rPr>
        <w:t>全方位贯彻“四水四定”原则，坚持量水而行</w:t>
      </w:r>
      <w:r>
        <w:rPr>
          <w:rFonts w:hint="eastAsia" w:ascii="仿宋" w:hAnsi="仿宋" w:eastAsia="仿宋" w:cs="仿宋"/>
          <w:snapToGrid w:val="0"/>
          <w:color w:val="auto"/>
          <w:spacing w:val="-8"/>
          <w:kern w:val="0"/>
          <w:sz w:val="28"/>
          <w:szCs w:val="28"/>
          <w:lang w:val="en-US" w:eastAsia="zh-CN" w:bidi="ar-SA"/>
        </w:rPr>
        <w:t>、</w:t>
      </w:r>
      <w:r>
        <w:rPr>
          <w:rFonts w:ascii="仿宋" w:hAnsi="仿宋" w:eastAsia="仿宋" w:cs="仿宋"/>
          <w:snapToGrid w:val="0"/>
          <w:color w:val="auto"/>
          <w:spacing w:val="-8"/>
          <w:kern w:val="0"/>
          <w:sz w:val="28"/>
          <w:szCs w:val="28"/>
          <w:lang w:val="en-US" w:eastAsia="en-US" w:bidi="ar-SA"/>
        </w:rPr>
        <w:t>节水为重，从观</w:t>
      </w:r>
      <w:r>
        <w:rPr>
          <w:rFonts w:ascii="仿宋" w:hAnsi="仿宋" w:eastAsia="仿宋" w:cs="仿宋"/>
          <w:snapToGrid w:val="0"/>
          <w:color w:val="auto"/>
          <w:spacing w:val="-3"/>
          <w:kern w:val="0"/>
          <w:sz w:val="28"/>
          <w:szCs w:val="28"/>
          <w:lang w:val="en-US" w:eastAsia="en-US" w:bidi="ar-SA"/>
        </w:rPr>
        <w:t>念、意识、措施等各方面把节水摆在优先位置，建立健全水量分配、</w:t>
      </w:r>
      <w:r>
        <w:rPr>
          <w:rFonts w:ascii="仿宋" w:hAnsi="仿宋" w:eastAsia="仿宋" w:cs="仿宋"/>
          <w:snapToGrid w:val="0"/>
          <w:color w:val="auto"/>
          <w:spacing w:val="-4"/>
          <w:kern w:val="0"/>
          <w:sz w:val="28"/>
          <w:szCs w:val="28"/>
          <w:lang w:val="en-US" w:eastAsia="en-US" w:bidi="ar-SA"/>
        </w:rPr>
        <w:t>监督、考核的制度政策，强化水资源刚性约束，全面提升水资源集约</w:t>
      </w:r>
      <w:r>
        <w:rPr>
          <w:rFonts w:ascii="仿宋" w:hAnsi="仿宋" w:eastAsia="仿宋" w:cs="仿宋"/>
          <w:snapToGrid w:val="0"/>
          <w:color w:val="auto"/>
          <w:spacing w:val="-3"/>
          <w:kern w:val="0"/>
          <w:sz w:val="28"/>
          <w:szCs w:val="28"/>
          <w:lang w:val="en-US" w:eastAsia="en-US" w:bidi="ar-SA"/>
        </w:rPr>
        <w:t>节约安全利用能力。</w:t>
      </w:r>
      <w:r>
        <w:rPr>
          <w:rFonts w:ascii="仿宋" w:hAnsi="仿宋" w:eastAsia="仿宋" w:cs="仿宋"/>
          <w:snapToGrid w:val="0"/>
          <w:color w:val="auto"/>
          <w:spacing w:val="-7"/>
          <w:kern w:val="0"/>
          <w:sz w:val="28"/>
          <w:szCs w:val="28"/>
          <w:lang w:val="en-US" w:eastAsia="en-US" w:bidi="ar-SA"/>
        </w:rPr>
        <w:t>全面加大《四川省</w:t>
      </w:r>
      <w:r>
        <w:rPr>
          <w:rFonts w:ascii="Times New Roman" w:hAnsi="Times New Roman" w:eastAsia="Times New Roman" w:cs="Times New Roman"/>
          <w:snapToGrid w:val="0"/>
          <w:color w:val="auto"/>
          <w:spacing w:val="-7"/>
          <w:kern w:val="0"/>
          <w:sz w:val="28"/>
          <w:szCs w:val="28"/>
          <w:lang w:val="en-US" w:eastAsia="en-US" w:bidi="ar-SA"/>
        </w:rPr>
        <w:t>&lt;</w:t>
      </w:r>
      <w:r>
        <w:rPr>
          <w:rFonts w:ascii="仿宋" w:hAnsi="仿宋" w:eastAsia="仿宋" w:cs="仿宋"/>
          <w:snapToGrid w:val="0"/>
          <w:color w:val="auto"/>
          <w:spacing w:val="-7"/>
          <w:kern w:val="0"/>
          <w:sz w:val="28"/>
          <w:szCs w:val="28"/>
          <w:lang w:val="en-US" w:eastAsia="en-US" w:bidi="ar-SA"/>
        </w:rPr>
        <w:t>中华人民共和国水法</w:t>
      </w:r>
      <w:r>
        <w:rPr>
          <w:rFonts w:ascii="Times New Roman" w:hAnsi="Times New Roman" w:eastAsia="Times New Roman" w:cs="Times New Roman"/>
          <w:snapToGrid w:val="0"/>
          <w:color w:val="auto"/>
          <w:spacing w:val="-7"/>
          <w:kern w:val="0"/>
          <w:sz w:val="28"/>
          <w:szCs w:val="28"/>
          <w:lang w:val="en-US" w:eastAsia="en-US" w:bidi="ar-SA"/>
        </w:rPr>
        <w:t>&gt;</w:t>
      </w:r>
      <w:r>
        <w:rPr>
          <w:rFonts w:ascii="仿宋" w:hAnsi="仿宋" w:eastAsia="仿宋" w:cs="仿宋"/>
          <w:snapToGrid w:val="0"/>
          <w:color w:val="auto"/>
          <w:spacing w:val="-7"/>
          <w:kern w:val="0"/>
          <w:sz w:val="28"/>
          <w:szCs w:val="28"/>
          <w:lang w:val="en-US" w:eastAsia="en-US" w:bidi="ar-SA"/>
        </w:rPr>
        <w:t>实施办</w:t>
      </w:r>
      <w:r>
        <w:rPr>
          <w:rFonts w:ascii="仿宋" w:hAnsi="仿宋" w:eastAsia="仿宋" w:cs="仿宋"/>
          <w:snapToGrid w:val="0"/>
          <w:color w:val="auto"/>
          <w:spacing w:val="-8"/>
          <w:kern w:val="0"/>
          <w:sz w:val="28"/>
          <w:szCs w:val="28"/>
          <w:lang w:val="en-US" w:eastAsia="en-US" w:bidi="ar-SA"/>
        </w:rPr>
        <w:t>法》、《四川省</w:t>
      </w:r>
      <w:r>
        <w:rPr>
          <w:rFonts w:ascii="仿宋" w:hAnsi="仿宋" w:eastAsia="仿宋" w:cs="仿宋"/>
          <w:snapToGrid w:val="0"/>
          <w:color w:val="auto"/>
          <w:spacing w:val="-4"/>
          <w:kern w:val="0"/>
          <w:sz w:val="28"/>
          <w:szCs w:val="28"/>
          <w:lang w:val="en-US" w:eastAsia="en-US" w:bidi="ar-SA"/>
        </w:rPr>
        <w:t>水资源条例》等法律法规的贯彻实施力度，</w:t>
      </w:r>
      <w:r>
        <w:rPr>
          <w:rFonts w:hint="eastAsia" w:ascii="仿宋" w:hAnsi="仿宋" w:eastAsia="仿宋" w:cs="仿宋"/>
          <w:snapToGrid w:val="0"/>
          <w:color w:val="auto"/>
          <w:spacing w:val="-4"/>
          <w:kern w:val="0"/>
          <w:sz w:val="28"/>
          <w:szCs w:val="28"/>
          <w:lang w:val="en-US" w:eastAsia="zh-CN" w:bidi="ar-SA"/>
        </w:rPr>
        <w:t>依法</w:t>
      </w:r>
      <w:r>
        <w:rPr>
          <w:rFonts w:ascii="仿宋" w:hAnsi="仿宋" w:eastAsia="仿宋" w:cs="仿宋"/>
          <w:snapToGrid w:val="0"/>
          <w:color w:val="auto"/>
          <w:spacing w:val="-4"/>
          <w:kern w:val="0"/>
          <w:sz w:val="28"/>
          <w:szCs w:val="28"/>
          <w:lang w:val="en-US" w:eastAsia="en-US" w:bidi="ar-SA"/>
        </w:rPr>
        <w:t>推进水网建设和运行管理工作。</w:t>
      </w:r>
    </w:p>
    <w:p w14:paraId="5969BD75">
      <w:pPr>
        <w:keepNext w:val="0"/>
        <w:keepLines w:val="0"/>
        <w:pageBreakBefore w:val="0"/>
        <w:widowControl/>
        <w:kinsoku/>
        <w:wordWrap/>
        <w:overflowPunct/>
        <w:topLinePunct w:val="0"/>
        <w:autoSpaceDE w:val="0"/>
        <w:autoSpaceDN w:val="0"/>
        <w:bidi w:val="0"/>
        <w:adjustRightInd w:val="0"/>
        <w:snapToGrid w:val="0"/>
        <w:spacing w:line="360" w:lineRule="auto"/>
        <w:ind w:left="31" w:right="138" w:firstLine="537" w:firstLineChars="201"/>
        <w:jc w:val="both"/>
        <w:textAlignment w:val="baseline"/>
        <w:rPr>
          <w:rFonts w:hint="eastAsia" w:ascii="仿宋" w:hAnsi="仿宋" w:eastAsia="仿宋" w:cs="仿宋"/>
          <w:snapToGrid w:val="0"/>
          <w:color w:val="auto"/>
          <w:spacing w:val="-7"/>
          <w:kern w:val="0"/>
          <w:sz w:val="28"/>
          <w:szCs w:val="28"/>
          <w:lang w:val="en-US" w:eastAsia="en-US" w:bidi="ar-SA"/>
        </w:rPr>
      </w:pPr>
      <w:r>
        <w:rPr>
          <w:rFonts w:hint="eastAsia" w:ascii="仿宋" w:hAnsi="仿宋" w:eastAsia="仿宋" w:cs="仿宋"/>
          <w:b/>
          <w:bCs/>
          <w:snapToGrid w:val="0"/>
          <w:color w:val="auto"/>
          <w:spacing w:val="-7"/>
          <w:kern w:val="0"/>
          <w:sz w:val="28"/>
          <w:szCs w:val="28"/>
          <w:lang w:val="en-US" w:eastAsia="en-US" w:bidi="ar-SA"/>
        </w:rPr>
        <w:t>健全水利规划体系</w:t>
      </w:r>
      <w:r>
        <w:rPr>
          <w:rFonts w:hint="eastAsia" w:ascii="仿宋" w:hAnsi="仿宋" w:eastAsia="仿宋" w:cs="仿宋"/>
          <w:b/>
          <w:bCs/>
          <w:snapToGrid w:val="0"/>
          <w:color w:val="auto"/>
          <w:spacing w:val="-7"/>
          <w:kern w:val="0"/>
          <w:sz w:val="28"/>
          <w:szCs w:val="28"/>
          <w:lang w:val="en-US" w:eastAsia="zh-CN" w:bidi="ar-SA"/>
        </w:rPr>
        <w:t>。</w:t>
      </w:r>
      <w:r>
        <w:rPr>
          <w:rFonts w:hint="eastAsia" w:ascii="仿宋" w:hAnsi="仿宋" w:eastAsia="仿宋" w:cs="仿宋"/>
          <w:snapToGrid w:val="0"/>
          <w:color w:val="auto"/>
          <w:spacing w:val="-7"/>
          <w:kern w:val="0"/>
          <w:sz w:val="28"/>
          <w:szCs w:val="28"/>
          <w:lang w:val="en-US" w:eastAsia="en-US" w:bidi="ar-SA"/>
        </w:rPr>
        <w:t>强化水利规划引领和约束作用。以水网规划为顶层设计，与空间规划协调衔接，加强水生态修复、智慧水利等水利专项规划的整合与编制。</w:t>
      </w:r>
    </w:p>
    <w:p w14:paraId="7CDC1E7B">
      <w:pPr>
        <w:keepNext w:val="0"/>
        <w:keepLines w:val="0"/>
        <w:pageBreakBefore w:val="0"/>
        <w:widowControl/>
        <w:kinsoku/>
        <w:wordWrap/>
        <w:overflowPunct/>
        <w:topLinePunct w:val="0"/>
        <w:autoSpaceDE w:val="0"/>
        <w:autoSpaceDN w:val="0"/>
        <w:bidi w:val="0"/>
        <w:adjustRightInd w:val="0"/>
        <w:snapToGrid w:val="0"/>
        <w:spacing w:line="360" w:lineRule="auto"/>
        <w:ind w:left="31" w:right="138" w:firstLine="537" w:firstLineChars="201"/>
        <w:jc w:val="both"/>
        <w:textAlignment w:val="baseline"/>
        <w:rPr>
          <w:rFonts w:hint="eastAsia" w:ascii="仿宋" w:hAnsi="仿宋" w:eastAsia="仿宋" w:cs="仿宋"/>
          <w:snapToGrid w:val="0"/>
          <w:color w:val="auto"/>
          <w:spacing w:val="-7"/>
          <w:kern w:val="0"/>
          <w:sz w:val="28"/>
          <w:szCs w:val="28"/>
          <w:lang w:val="en-US" w:eastAsia="en-US" w:bidi="ar-SA"/>
        </w:rPr>
      </w:pPr>
      <w:r>
        <w:rPr>
          <w:rFonts w:hint="eastAsia" w:ascii="仿宋" w:hAnsi="仿宋" w:eastAsia="仿宋" w:cs="仿宋"/>
          <w:b/>
          <w:bCs/>
          <w:snapToGrid w:val="0"/>
          <w:color w:val="auto"/>
          <w:spacing w:val="-7"/>
          <w:kern w:val="0"/>
          <w:sz w:val="28"/>
          <w:szCs w:val="28"/>
          <w:lang w:val="en-US" w:eastAsia="en-US" w:bidi="ar-SA"/>
        </w:rPr>
        <w:t>全面加强水利执法</w:t>
      </w:r>
      <w:r>
        <w:rPr>
          <w:rFonts w:hint="eastAsia" w:ascii="仿宋" w:hAnsi="仿宋" w:eastAsia="仿宋" w:cs="仿宋"/>
          <w:b/>
          <w:bCs/>
          <w:snapToGrid w:val="0"/>
          <w:color w:val="auto"/>
          <w:spacing w:val="-7"/>
          <w:kern w:val="0"/>
          <w:sz w:val="28"/>
          <w:szCs w:val="28"/>
          <w:lang w:val="en-US" w:eastAsia="zh-CN" w:bidi="ar-SA"/>
        </w:rPr>
        <w:t>。</w:t>
      </w:r>
      <w:r>
        <w:rPr>
          <w:rFonts w:hint="eastAsia" w:ascii="仿宋" w:hAnsi="仿宋" w:eastAsia="仿宋" w:cs="仿宋"/>
          <w:snapToGrid w:val="0"/>
          <w:color w:val="auto"/>
          <w:spacing w:val="-7"/>
          <w:kern w:val="0"/>
          <w:sz w:val="28"/>
          <w:szCs w:val="28"/>
          <w:lang w:val="en-US" w:eastAsia="en-US" w:bidi="ar-SA"/>
        </w:rPr>
        <w:t>以河</w:t>
      </w:r>
      <w:r>
        <w:rPr>
          <w:rFonts w:hint="eastAsia" w:ascii="仿宋" w:hAnsi="仿宋" w:eastAsia="仿宋" w:cs="仿宋"/>
          <w:snapToGrid w:val="0"/>
          <w:color w:val="0000FF"/>
          <w:spacing w:val="-7"/>
          <w:kern w:val="0"/>
          <w:sz w:val="28"/>
          <w:szCs w:val="28"/>
          <w:lang w:val="en-US" w:eastAsia="zh-CN" w:bidi="ar-SA"/>
        </w:rPr>
        <w:t>湖</w:t>
      </w:r>
      <w:r>
        <w:rPr>
          <w:rFonts w:hint="eastAsia" w:ascii="仿宋" w:hAnsi="仿宋" w:eastAsia="仿宋" w:cs="仿宋"/>
          <w:snapToGrid w:val="0"/>
          <w:color w:val="auto"/>
          <w:spacing w:val="-7"/>
          <w:kern w:val="0"/>
          <w:sz w:val="28"/>
          <w:szCs w:val="28"/>
          <w:lang w:val="en-US" w:eastAsia="en-US" w:bidi="ar-SA"/>
        </w:rPr>
        <w:t>长制为依托，加强水资源无序开发、侵占河湖水域岸线、人为水土流失、河道非法采砂、水生态破坏等重点领域法律监督与行政督察。推进水利综合执法，健全水行政执法机构与涉水行政执法部门相互配合、齐抓共管的工作机制，开展联合执法、区域执法和交叉执法。加强执法队伍业务培训。</w:t>
      </w:r>
    </w:p>
    <w:p w14:paraId="398F2E84">
      <w:pPr>
        <w:keepNext w:val="0"/>
        <w:keepLines w:val="0"/>
        <w:pageBreakBefore w:val="0"/>
        <w:widowControl/>
        <w:kinsoku/>
        <w:wordWrap/>
        <w:overflowPunct/>
        <w:topLinePunct w:val="0"/>
        <w:autoSpaceDE w:val="0"/>
        <w:autoSpaceDN w:val="0"/>
        <w:bidi w:val="0"/>
        <w:adjustRightInd w:val="0"/>
        <w:snapToGrid w:val="0"/>
        <w:spacing w:line="360" w:lineRule="auto"/>
        <w:ind w:left="31" w:right="138" w:firstLine="537" w:firstLineChars="201"/>
        <w:jc w:val="both"/>
        <w:textAlignment w:val="baseline"/>
        <w:rPr>
          <w:rFonts w:hint="eastAsia" w:ascii="仿宋" w:hAnsi="仿宋" w:eastAsia="仿宋" w:cs="仿宋"/>
          <w:snapToGrid w:val="0"/>
          <w:color w:val="auto"/>
          <w:spacing w:val="-7"/>
          <w:kern w:val="0"/>
          <w:sz w:val="28"/>
          <w:szCs w:val="28"/>
          <w:lang w:val="en-US" w:eastAsia="en-US" w:bidi="ar-SA"/>
        </w:rPr>
      </w:pPr>
      <w:r>
        <w:rPr>
          <w:rFonts w:hint="eastAsia" w:ascii="仿宋" w:hAnsi="仿宋" w:eastAsia="仿宋" w:cs="仿宋"/>
          <w:b/>
          <w:bCs/>
          <w:snapToGrid w:val="0"/>
          <w:color w:val="auto"/>
          <w:spacing w:val="-7"/>
          <w:kern w:val="0"/>
          <w:sz w:val="28"/>
          <w:szCs w:val="28"/>
          <w:lang w:val="en-US" w:eastAsia="en-US" w:bidi="ar-SA"/>
        </w:rPr>
        <w:t>深入开展水利普法</w:t>
      </w:r>
      <w:r>
        <w:rPr>
          <w:rFonts w:hint="eastAsia" w:ascii="仿宋" w:hAnsi="仿宋" w:eastAsia="仿宋" w:cs="仿宋"/>
          <w:b/>
          <w:bCs/>
          <w:snapToGrid w:val="0"/>
          <w:color w:val="auto"/>
          <w:spacing w:val="-7"/>
          <w:kern w:val="0"/>
          <w:sz w:val="28"/>
          <w:szCs w:val="28"/>
          <w:lang w:val="en-US" w:eastAsia="zh-CN" w:bidi="ar-SA"/>
        </w:rPr>
        <w:t>。</w:t>
      </w:r>
      <w:r>
        <w:rPr>
          <w:rFonts w:hint="eastAsia" w:ascii="仿宋" w:hAnsi="仿宋" w:eastAsia="仿宋" w:cs="仿宋"/>
          <w:snapToGrid w:val="0"/>
          <w:color w:val="auto"/>
          <w:spacing w:val="-7"/>
          <w:kern w:val="0"/>
          <w:sz w:val="28"/>
          <w:szCs w:val="28"/>
          <w:lang w:val="en-US" w:eastAsia="en-US" w:bidi="ar-SA"/>
        </w:rPr>
        <w:t>坚持法治宣传教育与依法治水管水实践结合</w:t>
      </w:r>
      <w:r>
        <w:rPr>
          <w:rFonts w:hint="eastAsia" w:ascii="仿宋" w:hAnsi="仿宋" w:eastAsia="仿宋" w:cs="仿宋"/>
          <w:snapToGrid w:val="0"/>
          <w:color w:val="auto"/>
          <w:spacing w:val="-7"/>
          <w:kern w:val="0"/>
          <w:sz w:val="28"/>
          <w:szCs w:val="28"/>
          <w:lang w:val="en-US" w:eastAsia="zh-CN" w:bidi="ar-SA"/>
        </w:rPr>
        <w:t>，</w:t>
      </w:r>
      <w:r>
        <w:rPr>
          <w:rFonts w:hint="eastAsia" w:ascii="仿宋" w:hAnsi="仿宋" w:eastAsia="仿宋" w:cs="仿宋"/>
          <w:snapToGrid w:val="0"/>
          <w:color w:val="auto"/>
          <w:spacing w:val="-7"/>
          <w:kern w:val="0"/>
          <w:sz w:val="28"/>
          <w:szCs w:val="28"/>
          <w:lang w:val="en-US" w:eastAsia="en-US" w:bidi="ar-SA"/>
        </w:rPr>
        <w:t>普法与立法并举，普法与执法并重，普法与培训结合，开展形式多样的水法治宣传教育活动。</w:t>
      </w:r>
    </w:p>
    <w:p w14:paraId="24C9BE4F">
      <w:pPr>
        <w:keepNext w:val="0"/>
        <w:keepLines w:val="0"/>
        <w:pageBreakBefore w:val="0"/>
        <w:widowControl/>
        <w:numPr>
          <w:ilvl w:val="0"/>
          <w:numId w:val="1"/>
        </w:numPr>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强化河湖生态空间管控，持续深化河湖长制体系</w:t>
      </w:r>
    </w:p>
    <w:p w14:paraId="64A5AB12">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明确河湖水域岸线空间管控边界</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因地制宜安排河湖管理保护控制带，探索向陆域延伸适当宽度，合理安排河湖管理保护控制地带，对河湖周边房地产、工矿企业、化工园区等“贴线”开发管控，让广大人民群众见山见水，共享河湖公共空间。</w:t>
      </w:r>
    </w:p>
    <w:p w14:paraId="519090BA">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严格河湖水域岸线用途管制</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严格依法依规审批涉河建设项目，遵循确有必要、无法避让、确保安全的原则，严把受理、审查、许可关。严格管控各类水域岸线利用行为，依法按照洪水影响评价类审批或河道管理范围内特定活动审批事项办理许可手续。依法规范河湖管理范围内耕地利用，位于主河槽内、洪水上滩频繁、水库征地线以下的不稳定耕地，应有序退出，对于确有必要保留下来的耕地及园地，不得新建、改建、扩建生产围堤，不得种植妨碍行洪的高秆作物，禁止建设妨碍行洪的建筑物、构筑物。</w:t>
      </w:r>
    </w:p>
    <w:p w14:paraId="24F48E32">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en-US" w:bidi="ar-SA"/>
        </w:rPr>
        <w:t>推进河湖水域岸线生态修复</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按照谁破坏、谁修复的原则，对受损岸线进行复绿和生态修复，可结合河湖治理等工作统筹开展。规范沿河沿湖绿色生态廊道建设，涉及绿化或种植的，不得影响行洪通畅</w:t>
      </w:r>
      <w:r>
        <w:rPr>
          <w:rFonts w:hint="eastAsia" w:ascii="仿宋" w:hAnsi="仿宋" w:eastAsia="仿宋" w:cs="仿宋"/>
          <w:snapToGrid w:val="0"/>
          <w:color w:val="auto"/>
          <w:spacing w:val="-4"/>
          <w:kern w:val="0"/>
          <w:sz w:val="28"/>
          <w:szCs w:val="28"/>
          <w:lang w:val="en-US" w:eastAsia="zh-CN" w:bidi="ar-SA"/>
        </w:rPr>
        <w:t>。</w:t>
      </w:r>
    </w:p>
    <w:p w14:paraId="7B80FA6A">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en-US" w:bidi="ar-SA"/>
        </w:rPr>
        <w:t>提升河湖水域岸线监管能力</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加强组织领导，县级水行政主管部门要发挥统一规划、统一治理</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统一调度、统一管理作用，强化规划约束，严格审批监管，加强日常管理，确保水域岸线空间管控取得实效。加强日常监管执法，完善行政执法与刑事司法衔接、提升水行政执法质量和效能。加强河湖智慧化监管，利用“</w:t>
      </w:r>
      <w:r>
        <w:rPr>
          <w:rFonts w:hint="eastAsia" w:ascii="仿宋" w:hAnsi="仿宋" w:eastAsia="仿宋" w:cs="仿宋"/>
          <w:snapToGrid w:val="0"/>
          <w:color w:val="auto"/>
          <w:spacing w:val="-4"/>
          <w:kern w:val="0"/>
          <w:sz w:val="28"/>
          <w:szCs w:val="28"/>
          <w:lang w:val="en-US" w:eastAsia="zh-CN" w:bidi="ar-SA"/>
        </w:rPr>
        <w:t>四川</w:t>
      </w:r>
      <w:r>
        <w:rPr>
          <w:rFonts w:hint="eastAsia" w:ascii="仿宋" w:hAnsi="仿宋" w:eastAsia="仿宋" w:cs="仿宋"/>
          <w:snapToGrid w:val="0"/>
          <w:color w:val="auto"/>
          <w:spacing w:val="-4"/>
          <w:kern w:val="0"/>
          <w:sz w:val="28"/>
          <w:szCs w:val="28"/>
          <w:lang w:val="en-US" w:eastAsia="en-US" w:bidi="ar-SA"/>
        </w:rPr>
        <w:t>水利一张图”及河湖遥感本底数据库，及时将河湖管理范围划定成果、岸线规划分区成果、涉河建设项目审批信息上图入库，实现动态监管。</w:t>
      </w:r>
    </w:p>
    <w:p w14:paraId="1079B31C">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三、强化水资源刚性约束，落实最严格水资源管理制度</w:t>
      </w:r>
    </w:p>
    <w:p w14:paraId="1F6D46E6">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严守用水总量控制红线</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完善取用水量控制指标体系，制定年度用水计划，实施流域和区域用水总量控制。实行定额管理制度，建立重点用水户监控名录，实行定期考核。加强用水定额和计划管理，建立健全规划和建设项目水资源论证制度，进一步规范取水许可行为。明确各行业节水要求，健全取水计量、水质监测和供用耗排监控体系</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加快完善节水法规政策和技术标准。</w:t>
      </w:r>
    </w:p>
    <w:p w14:paraId="5B81AA4B">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严守用水效率控制红线</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严格用水定额和计划管理，加强用水水量监测，加快实施节水技术改造，以科技手段提高用水效率。健全水效“领跑者”制度，在工业、农业和生活用水领域，开展水效领跑者引领行动。制定水效领跑者指标，发布水效领跑者名单，通过树立标杆、标准引导、政策鼓励，形成用水产品、企业和灌区用水效率不断提升的长效机制，建立节水型的生产方式、生活方式和消费模式。</w:t>
      </w:r>
    </w:p>
    <w:p w14:paraId="5FE49857">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right="2" w:rightChars="0" w:firstLine="546" w:firstLineChars="200"/>
        <w:jc w:val="left"/>
        <w:textAlignment w:val="baseline"/>
        <w:rPr>
          <w:rFonts w:hint="eastAsia" w:ascii="仿宋" w:hAnsi="仿宋" w:eastAsia="仿宋" w:cs="仿宋"/>
          <w:b/>
          <w:bCs/>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严格监测预警</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按照国家推进水资源承载能力监测预警机制建设的部署，依托宣城市水资源环境监测预警数据库和信息技术平台，结合</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实际情况，定期编制水资源环境承载能力监测预警报告，对水资源消耗和水环境容量超过或接近承载能力的区域，实行预警提醒和限制性措施。</w:t>
      </w:r>
    </w:p>
    <w:p w14:paraId="7D184F38">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both"/>
        <w:textAlignment w:val="baseline"/>
        <w:rPr>
          <w:rFonts w:hint="eastAsia" w:ascii="仿宋" w:hAnsi="仿宋" w:eastAsia="仿宋" w:cs="仿宋"/>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en-US" w:bidi="ar-SA"/>
        </w:rPr>
        <w:t>健全节水制度</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建立健全</w:t>
      </w:r>
      <w:r>
        <w:rPr>
          <w:rFonts w:hint="eastAsia" w:ascii="仿宋" w:hAnsi="仿宋" w:eastAsia="仿宋" w:cs="仿宋"/>
          <w:snapToGrid w:val="0"/>
          <w:color w:val="auto"/>
          <w:spacing w:val="-4"/>
          <w:kern w:val="0"/>
          <w:sz w:val="28"/>
          <w:szCs w:val="28"/>
          <w:lang w:val="en-US" w:eastAsia="zh-CN" w:bidi="ar-SA"/>
        </w:rPr>
        <w:t>峨边彝族自治县</w:t>
      </w:r>
      <w:r>
        <w:rPr>
          <w:rFonts w:hint="eastAsia" w:ascii="仿宋" w:hAnsi="仿宋" w:eastAsia="仿宋" w:cs="仿宋"/>
          <w:snapToGrid w:val="0"/>
          <w:color w:val="auto"/>
          <w:spacing w:val="-4"/>
          <w:kern w:val="0"/>
          <w:sz w:val="28"/>
          <w:szCs w:val="28"/>
          <w:lang w:val="en-US" w:eastAsia="en-US" w:bidi="ar-SA"/>
        </w:rPr>
        <w:t>用水效率管控指标</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分解明确到各</w:t>
      </w:r>
      <w:r>
        <w:rPr>
          <w:rFonts w:hint="eastAsia" w:ascii="仿宋" w:hAnsi="仿宋" w:eastAsia="仿宋" w:cs="仿宋"/>
          <w:snapToGrid w:val="0"/>
          <w:color w:val="auto"/>
          <w:spacing w:val="-4"/>
          <w:kern w:val="0"/>
          <w:sz w:val="28"/>
          <w:szCs w:val="28"/>
          <w:lang w:val="en-US" w:eastAsia="zh-CN" w:bidi="ar-SA"/>
        </w:rPr>
        <w:t>乡镇</w:t>
      </w:r>
      <w:r>
        <w:rPr>
          <w:rFonts w:hint="eastAsia" w:ascii="仿宋" w:hAnsi="仿宋" w:eastAsia="仿宋" w:cs="仿宋"/>
          <w:snapToGrid w:val="0"/>
          <w:color w:val="auto"/>
          <w:spacing w:val="-4"/>
          <w:kern w:val="0"/>
          <w:sz w:val="28"/>
          <w:szCs w:val="28"/>
          <w:lang w:val="en-US" w:eastAsia="en-US" w:bidi="ar-SA"/>
        </w:rPr>
        <w:t>级行政区；推动将节水纳入经济社会发展综合评价体系和政绩考核；建立健全节水监督管理制度，健全节水激励机制，推进农业节水增效、工业节水减排，城镇节水降损。组织推动实施节水行动，健全部门协调机制，协同推动落实各项节水工作。推进县域节水型社会达标建设，开展节水型城市、节水型高校、节水型企业</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节水型机关等创建活动。推动水资源节约集约利用，将节水贯穿治水全过程全领域，实行用水总量和用水效率双控，加强节水考核监督，压实地方人民政府</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行业和用水户节水责任，形成全社会节水的合力</w:t>
      </w:r>
      <w:r>
        <w:rPr>
          <w:rFonts w:hint="eastAsia" w:ascii="仿宋" w:hAnsi="仿宋" w:eastAsia="仿宋" w:cs="仿宋"/>
          <w:snapToGrid w:val="0"/>
          <w:color w:val="auto"/>
          <w:spacing w:val="-4"/>
          <w:kern w:val="0"/>
          <w:sz w:val="28"/>
          <w:szCs w:val="28"/>
          <w:lang w:val="en-US" w:eastAsia="zh-CN" w:bidi="ar-SA"/>
        </w:rPr>
        <w:t>。</w:t>
      </w:r>
    </w:p>
    <w:p w14:paraId="61482861">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en-US" w:bidi="ar-SA"/>
        </w:rPr>
        <w:t>完善考核指标体系</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把水资源消耗、水环境损害</w:t>
      </w:r>
      <w:r>
        <w:rPr>
          <w:rFonts w:hint="eastAsia" w:ascii="仿宋" w:hAnsi="仿宋" w:eastAsia="仿宋" w:cs="仿宋"/>
          <w:snapToGrid w:val="0"/>
          <w:color w:val="auto"/>
          <w:spacing w:val="-4"/>
          <w:kern w:val="0"/>
          <w:sz w:val="28"/>
          <w:szCs w:val="28"/>
          <w:lang w:val="en-US" w:eastAsia="zh-CN" w:bidi="ar-SA"/>
        </w:rPr>
        <w:t>、水资源监测预警</w:t>
      </w:r>
      <w:r>
        <w:rPr>
          <w:rFonts w:hint="eastAsia" w:ascii="仿宋" w:hAnsi="仿宋" w:eastAsia="仿宋" w:cs="仿宋"/>
          <w:snapToGrid w:val="0"/>
          <w:color w:val="auto"/>
          <w:spacing w:val="-4"/>
          <w:kern w:val="0"/>
          <w:sz w:val="28"/>
          <w:szCs w:val="28"/>
          <w:lang w:val="en-US" w:eastAsia="en-US" w:bidi="ar-SA"/>
        </w:rPr>
        <w:t>等纳入经济社会发展评价体系，实行目标责任制，并纳入年度考核</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实行奖惩制度。</w:t>
      </w:r>
    </w:p>
    <w:p w14:paraId="56081DF1">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四、强健全水资源有偿使用制度，推进水权水价改革</w:t>
      </w:r>
    </w:p>
    <w:p w14:paraId="7A8111D9">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积极稳妥推进水权交易</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坚持以水而定、量水而行，加快用水权初始分配</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配合跨县河流流域水量分配，开展水资源使用权确权登记。推进用水权市场交易</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充分发挥水权交易平台作用，探索县（市、区）间、行业间、用水户间等多种形式的水权交易。开展水权与水价改革试点示范</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选取具有代表性的流域、灌区、水库、区域，针对性开展具体制度设计和改革试点，形成具有示范意义的典型流域、典型灌区、典型水库、典型区域，激发各类用水主体的改革内生动力和活力。对用水总量达到或超过控制指标的地区，优先保障生活用水和生态基本用水，通过水权交易解决新增用水需求。</w:t>
      </w:r>
    </w:p>
    <w:p w14:paraId="0F8A2923">
      <w:pPr>
        <w:keepNext w:val="0"/>
        <w:keepLines w:val="0"/>
        <w:pageBreakBefore w:val="0"/>
        <w:widowControl/>
        <w:kinsoku/>
        <w:wordWrap/>
        <w:overflowPunct/>
        <w:topLinePunct/>
        <w:autoSpaceDE w:val="0"/>
        <w:autoSpaceDN w:val="0"/>
        <w:bidi w:val="0"/>
        <w:adjustRightInd w:val="0"/>
        <w:snapToGrid w:val="0"/>
        <w:spacing w:line="360" w:lineRule="auto"/>
        <w:ind w:left="34" w:right="0"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健全水资源费征收制度</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积极配合财政、税务等部门深化水资源税改革，完善水资源有偿使用制度，建立水资源税征收管理制度体系</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全面推开水资源税改革试点；完善水资源计税水量计量监管制度，建立水资源税征收管理与水资源管理保护工作衔接机制，提高水资源费征收率，尽量减少水资源费的免征、少征和缓征等现象。严格水资源费征收、使用和管理，全额纳入财政预算管理，专项用于水资源的节约、保护、管理和合理开发。</w:t>
      </w:r>
    </w:p>
    <w:p w14:paraId="5E2CA448">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稳步实施农业水价综合改革</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继续推进农业水价综合改革，实施基本水价和计量水价相结合的两部制水价，推行农业用水终端水价制度，实行定额内用水优惠水价</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超定额用水累进加价机制。积极推行不同水价标准，鼓励农民调整种植结构，促进节约用水。加快实现灌区渠首和干支渠口门取水计量，加强农业用水总量控制和定额管理。</w:t>
      </w:r>
    </w:p>
    <w:p w14:paraId="295E57F0">
      <w:pPr>
        <w:keepNext w:val="0"/>
        <w:keepLines w:val="0"/>
        <w:pageBreakBefore w:val="0"/>
        <w:widowControl w:val="0"/>
        <w:kinsoku/>
        <w:wordWrap/>
        <w:overflowPunct/>
        <w:topLinePunct/>
        <w:autoSpaceDE/>
        <w:autoSpaceDN/>
        <w:bidi w:val="0"/>
        <w:adjustRightInd w:val="0"/>
        <w:snapToGrid w:val="0"/>
        <w:spacing w:line="360" w:lineRule="auto"/>
        <w:ind w:left="34" w:right="0" w:firstLine="561"/>
        <w:jc w:val="left"/>
        <w:textAlignment w:val="center"/>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加快城镇供水阶梯水价改革</w:t>
      </w:r>
      <w:r>
        <w:rPr>
          <w:rFonts w:hint="eastAsia" w:ascii="仿宋" w:hAnsi="仿宋" w:eastAsia="仿宋" w:cs="仿宋"/>
          <w:b/>
          <w:bCs/>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实行居民生活用水阶梯水价和非居民用水超计划（定额）累进加价制度。合理确定不同水体的比价关系</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合理制定鼓励再生水利用的政策，提高水资源循环利用水平。</w:t>
      </w:r>
    </w:p>
    <w:p w14:paraId="1DA606F1">
      <w:pPr>
        <w:keepNext w:val="0"/>
        <w:keepLines w:val="0"/>
        <w:pageBreakBefore w:val="0"/>
        <w:widowControl w:val="0"/>
        <w:kinsoku/>
        <w:wordWrap/>
        <w:overflowPunct/>
        <w:topLinePunct/>
        <w:autoSpaceDE/>
        <w:autoSpaceDN/>
        <w:bidi w:val="0"/>
        <w:adjustRightInd w:val="0"/>
        <w:snapToGrid w:val="0"/>
        <w:spacing w:line="360" w:lineRule="auto"/>
        <w:ind w:left="34" w:right="0" w:firstLine="561"/>
        <w:jc w:val="left"/>
        <w:textAlignment w:val="center"/>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zh-CN" w:bidi="ar-SA"/>
        </w:rPr>
        <w:t>推进生态保护补偿机制改革。</w:t>
      </w:r>
      <w:r>
        <w:rPr>
          <w:rFonts w:hint="eastAsia" w:ascii="仿宋" w:hAnsi="仿宋" w:eastAsia="仿宋" w:cs="仿宋"/>
          <w:snapToGrid w:val="0"/>
          <w:color w:val="auto"/>
          <w:spacing w:val="-4"/>
          <w:kern w:val="0"/>
          <w:sz w:val="28"/>
          <w:szCs w:val="28"/>
          <w:lang w:val="en-US" w:eastAsia="en-US" w:bidi="ar-SA"/>
        </w:rPr>
        <w:t>按照“谁污染、谁治理，谁受益、谁补偿”的原则，对重要水源涵养区、重要饮用水水源地、重要水生态保护修复区等区域，建立健全区域性多元化生态补偿机制，明确水生态补偿主体、受益主体，因地制宜制定补偿标准及补偿方式。发挥</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县生态资源优势</w:t>
      </w:r>
      <w:r>
        <w:rPr>
          <w:rFonts w:hint="eastAsia" w:ascii="仿宋" w:hAnsi="仿宋" w:eastAsia="仿宋" w:cs="仿宋"/>
          <w:snapToGrid w:val="0"/>
          <w:color w:val="auto"/>
          <w:spacing w:val="-4"/>
          <w:kern w:val="0"/>
          <w:sz w:val="28"/>
          <w:szCs w:val="28"/>
          <w:lang w:val="en-US" w:eastAsia="zh-CN" w:bidi="ar-SA"/>
        </w:rPr>
        <w:t>，探索</w:t>
      </w:r>
      <w:r>
        <w:rPr>
          <w:rFonts w:hint="eastAsia" w:ascii="仿宋" w:hAnsi="仿宋" w:eastAsia="仿宋" w:cs="仿宋"/>
          <w:snapToGrid w:val="0"/>
          <w:color w:val="auto"/>
          <w:spacing w:val="-4"/>
          <w:kern w:val="0"/>
          <w:sz w:val="28"/>
          <w:szCs w:val="28"/>
          <w:lang w:val="en-US" w:eastAsia="en-US" w:bidi="ar-SA"/>
        </w:rPr>
        <w:t>生态保护补偿机制体制改革。</w:t>
      </w:r>
    </w:p>
    <w:p w14:paraId="6B1DA2F1">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bookmarkStart w:id="320" w:name="bookmark10"/>
      <w:bookmarkEnd w:id="320"/>
      <w:r>
        <w:rPr>
          <w:rFonts w:hint="eastAsia" w:ascii="仿宋" w:hAnsi="仿宋" w:eastAsia="仿宋" w:cs="仿宋"/>
          <w:b/>
          <w:bCs/>
          <w:snapToGrid w:val="0"/>
          <w:color w:val="auto"/>
          <w:spacing w:val="-4"/>
          <w:kern w:val="0"/>
          <w:sz w:val="28"/>
          <w:szCs w:val="28"/>
          <w:lang w:val="en-US" w:eastAsia="zh-CN" w:bidi="ar-SA"/>
        </w:rPr>
        <w:t>五、加强人才科技引领，提升水务综合管理服务能力</w:t>
      </w:r>
    </w:p>
    <w:p w14:paraId="0310CE55">
      <w:pPr>
        <w:keepNext w:val="0"/>
        <w:keepLines w:val="0"/>
        <w:pageBreakBefore w:val="0"/>
        <w:widowControl w:val="0"/>
        <w:kinsoku/>
        <w:wordWrap/>
        <w:overflowPunct/>
        <w:topLinePunct/>
        <w:autoSpaceDE/>
        <w:autoSpaceDN/>
        <w:bidi w:val="0"/>
        <w:adjustRightInd w:val="0"/>
        <w:snapToGrid w:val="0"/>
        <w:spacing w:line="360" w:lineRule="auto"/>
        <w:ind w:left="34" w:right="0" w:firstLine="561"/>
        <w:jc w:val="left"/>
        <w:textAlignment w:val="center"/>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立足</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水务管理实际，从执法监督机制建设、人才队伍培养、水务科技应用、水利信息化建设等方面，夯基础、强队伍、重创新、提能力，全面增强政府依法治水管水能力。</w:t>
      </w:r>
    </w:p>
    <w:p w14:paraId="16B53E53">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1、完善水行政管理职能体系</w:t>
      </w:r>
    </w:p>
    <w:p w14:paraId="70541181">
      <w:pPr>
        <w:keepNext w:val="0"/>
        <w:keepLines w:val="0"/>
        <w:pageBreakBefore w:val="0"/>
        <w:widowControl/>
        <w:kinsoku/>
        <w:wordWrap/>
        <w:overflowPunct/>
        <w:topLinePunct w:val="0"/>
        <w:autoSpaceDE w:val="0"/>
        <w:autoSpaceDN w:val="0"/>
        <w:bidi w:val="0"/>
        <w:adjustRightInd w:val="0"/>
        <w:snapToGrid w:val="0"/>
        <w:spacing w:line="360" w:lineRule="auto"/>
        <w:ind w:left="34" w:firstLine="556"/>
        <w:jc w:val="both"/>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4"/>
          <w:kern w:val="0"/>
          <w:sz w:val="28"/>
          <w:szCs w:val="28"/>
          <w:lang w:val="en-US" w:eastAsia="en-US" w:bidi="ar-SA"/>
        </w:rPr>
        <w:t>贯彻落实党和国家机构改革精神，重点围绕提升水旱灾害防御能力、水资源集约节约利用能力、水资源优化配置能力、水生态保护治</w:t>
      </w:r>
      <w:r>
        <w:rPr>
          <w:rFonts w:ascii="仿宋" w:hAnsi="仿宋" w:eastAsia="仿宋" w:cs="仿宋"/>
          <w:snapToGrid w:val="0"/>
          <w:color w:val="auto"/>
          <w:spacing w:val="-5"/>
          <w:kern w:val="0"/>
          <w:sz w:val="28"/>
          <w:szCs w:val="28"/>
          <w:lang w:val="en-US" w:eastAsia="en-US" w:bidi="ar-SA"/>
        </w:rPr>
        <w:t>理能力，进一步明确各级水行政主管部门职责任务，形成边界清晰、</w:t>
      </w:r>
      <w:r>
        <w:rPr>
          <w:rFonts w:ascii="仿宋" w:hAnsi="仿宋" w:eastAsia="仿宋" w:cs="仿宋"/>
          <w:snapToGrid w:val="0"/>
          <w:color w:val="auto"/>
          <w:spacing w:val="-1"/>
          <w:kern w:val="0"/>
          <w:sz w:val="28"/>
          <w:szCs w:val="28"/>
          <w:lang w:val="en-US" w:eastAsia="en-US" w:bidi="ar-SA"/>
        </w:rPr>
        <w:t>分工合理、权责一致、运行高效、法治保障的水行政管理职能体系。</w:t>
      </w:r>
      <w:r>
        <w:rPr>
          <w:rFonts w:ascii="仿宋" w:hAnsi="仿宋" w:eastAsia="仿宋" w:cs="仿宋"/>
          <w:snapToGrid w:val="0"/>
          <w:color w:val="auto"/>
          <w:spacing w:val="-4"/>
          <w:kern w:val="0"/>
          <w:sz w:val="28"/>
          <w:szCs w:val="28"/>
          <w:lang w:val="en-US" w:eastAsia="en-US" w:bidi="ar-SA"/>
        </w:rPr>
        <w:t>完善水旱灾害防御管理体制，构建水旱灾害综合防御体系</w:t>
      </w:r>
      <w:r>
        <w:rPr>
          <w:rFonts w:hint="eastAsia" w:ascii="仿宋" w:hAnsi="仿宋" w:eastAsia="仿宋" w:cs="仿宋"/>
          <w:snapToGrid w:val="0"/>
          <w:color w:val="auto"/>
          <w:spacing w:val="-4"/>
          <w:kern w:val="0"/>
          <w:sz w:val="28"/>
          <w:szCs w:val="28"/>
          <w:lang w:val="en-US" w:eastAsia="zh-CN" w:bidi="ar-SA"/>
        </w:rPr>
        <w:t>；</w:t>
      </w:r>
      <w:r>
        <w:rPr>
          <w:rFonts w:ascii="仿宋" w:hAnsi="仿宋" w:eastAsia="仿宋" w:cs="仿宋"/>
          <w:snapToGrid w:val="0"/>
          <w:color w:val="auto"/>
          <w:spacing w:val="-4"/>
          <w:kern w:val="0"/>
          <w:sz w:val="28"/>
          <w:szCs w:val="28"/>
          <w:lang w:val="en-US" w:eastAsia="en-US" w:bidi="ar-SA"/>
        </w:rPr>
        <w:t>完善水资源统一监督管理体制，全面落实水资源刚性约束制度；完善河湖保护</w:t>
      </w:r>
      <w:r>
        <w:rPr>
          <w:rFonts w:ascii="仿宋" w:hAnsi="仿宋" w:eastAsia="仿宋" w:cs="仿宋"/>
          <w:snapToGrid w:val="0"/>
          <w:color w:val="auto"/>
          <w:spacing w:val="-1"/>
          <w:kern w:val="0"/>
          <w:sz w:val="28"/>
          <w:szCs w:val="28"/>
          <w:lang w:val="en-US" w:eastAsia="en-US" w:bidi="ar-SA"/>
        </w:rPr>
        <w:t>治理和水土流失综合防治体制，复苏河湖生态环境。</w:t>
      </w:r>
    </w:p>
    <w:p w14:paraId="3345F9FB">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2、加强水利人才队伍建设</w:t>
      </w:r>
    </w:p>
    <w:p w14:paraId="0DAD1EDF">
      <w:pPr>
        <w:keepNext w:val="0"/>
        <w:keepLines w:val="0"/>
        <w:pageBreakBefore w:val="0"/>
        <w:widowControl/>
        <w:kinsoku/>
        <w:wordWrap/>
        <w:overflowPunct/>
        <w:topLinePunct w:val="0"/>
        <w:autoSpaceDE w:val="0"/>
        <w:autoSpaceDN w:val="0"/>
        <w:bidi w:val="0"/>
        <w:adjustRightInd w:val="0"/>
        <w:snapToGrid w:val="0"/>
        <w:spacing w:line="360" w:lineRule="auto"/>
        <w:ind w:left="31" w:right="173" w:firstLine="546" w:firstLineChars="200"/>
        <w:jc w:val="both"/>
        <w:textAlignment w:val="baseline"/>
        <w:rPr>
          <w:rFonts w:hint="eastAsia" w:ascii="仿宋" w:hAnsi="仿宋" w:eastAsia="仿宋" w:cs="仿宋"/>
          <w:b/>
          <w:bCs/>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（1）强化基层水利人才队伍建设</w:t>
      </w:r>
    </w:p>
    <w:p w14:paraId="71814538">
      <w:pPr>
        <w:keepNext w:val="0"/>
        <w:keepLines w:val="0"/>
        <w:pageBreakBefore w:val="0"/>
        <w:widowControl/>
        <w:kinsoku/>
        <w:wordWrap/>
        <w:overflowPunct/>
        <w:topLinePunct w:val="0"/>
        <w:autoSpaceDE w:val="0"/>
        <w:autoSpaceDN w:val="0"/>
        <w:bidi w:val="0"/>
        <w:adjustRightInd w:val="0"/>
        <w:snapToGrid w:val="0"/>
        <w:spacing w:line="360" w:lineRule="auto"/>
        <w:ind w:left="31" w:right="173" w:firstLine="544" w:firstLineChars="200"/>
        <w:jc w:val="both"/>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围绕用好用活人才，完善水行政主管部门宏观管理、市场有效配置、单位自主用人的水利人才管理体制，创新人才培养、考核评价、选拔使用、激励保障和引进等工作机制，激励人才向水利行业流动、向基层单位、艰苦地区和岗位流动。加强与各级各部门之间的人才交流沟通，逐步建立起健康合理的人才交流渠道。</w:t>
      </w:r>
    </w:p>
    <w:p w14:paraId="35C7AC09">
      <w:pPr>
        <w:keepNext w:val="0"/>
        <w:keepLines w:val="0"/>
        <w:pageBreakBefore w:val="0"/>
        <w:widowControl/>
        <w:kinsoku/>
        <w:wordWrap/>
        <w:overflowPunct/>
        <w:topLinePunct w:val="0"/>
        <w:autoSpaceDE w:val="0"/>
        <w:autoSpaceDN w:val="0"/>
        <w:bidi w:val="0"/>
        <w:adjustRightInd w:val="0"/>
        <w:snapToGrid w:val="0"/>
        <w:spacing w:line="360" w:lineRule="auto"/>
        <w:ind w:left="31" w:right="173" w:firstLine="546" w:firstLineChars="200"/>
        <w:jc w:val="both"/>
        <w:textAlignment w:val="baseline"/>
        <w:rPr>
          <w:rFonts w:hint="eastAsia" w:ascii="仿宋" w:hAnsi="仿宋" w:eastAsia="仿宋" w:cs="仿宋"/>
          <w:b/>
          <w:bCs/>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（2）健全水利人才培养机制</w:t>
      </w:r>
    </w:p>
    <w:p w14:paraId="5441A1DC">
      <w:pPr>
        <w:keepNext w:val="0"/>
        <w:keepLines w:val="0"/>
        <w:pageBreakBefore w:val="0"/>
        <w:widowControl/>
        <w:kinsoku/>
        <w:wordWrap/>
        <w:overflowPunct/>
        <w:topLinePunct w:val="0"/>
        <w:autoSpaceDE w:val="0"/>
        <w:autoSpaceDN w:val="0"/>
        <w:bidi w:val="0"/>
        <w:adjustRightInd w:val="0"/>
        <w:snapToGrid w:val="0"/>
        <w:spacing w:line="360" w:lineRule="auto"/>
        <w:ind w:left="31" w:right="173" w:firstLine="544" w:firstLineChars="200"/>
        <w:jc w:val="both"/>
        <w:textAlignment w:val="baseline"/>
        <w:rPr>
          <w:rFonts w:ascii="仿宋" w:hAnsi="仿宋" w:eastAsia="仿宋" w:cs="仿宋"/>
          <w:snapToGrid w:val="0"/>
          <w:color w:val="auto"/>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建立岗前培训制度，实行定期轮训制度。</w:t>
      </w:r>
      <w:r>
        <w:rPr>
          <w:rFonts w:hint="eastAsia" w:ascii="仿宋" w:hAnsi="仿宋" w:eastAsia="仿宋" w:cs="仿宋"/>
          <w:snapToGrid w:val="0"/>
          <w:color w:val="auto"/>
          <w:spacing w:val="-4"/>
          <w:kern w:val="0"/>
          <w:sz w:val="28"/>
          <w:szCs w:val="28"/>
          <w:highlight w:val="none"/>
          <w:lang w:val="en-US" w:eastAsia="en-US" w:bidi="ar-SA"/>
        </w:rPr>
        <w:t>对县</w:t>
      </w:r>
      <w:r>
        <w:rPr>
          <w:rFonts w:hint="eastAsia" w:ascii="仿宋" w:hAnsi="仿宋" w:eastAsia="仿宋" w:cs="仿宋"/>
          <w:snapToGrid w:val="0"/>
          <w:color w:val="auto"/>
          <w:spacing w:val="-4"/>
          <w:kern w:val="0"/>
          <w:sz w:val="28"/>
          <w:szCs w:val="28"/>
          <w:highlight w:val="none"/>
          <w:lang w:val="en-US" w:eastAsia="zh-CN" w:bidi="ar-SA"/>
        </w:rPr>
        <w:t>水务</w:t>
      </w:r>
      <w:r>
        <w:rPr>
          <w:rFonts w:hint="eastAsia" w:ascii="仿宋" w:hAnsi="仿宋" w:eastAsia="仿宋" w:cs="仿宋"/>
          <w:snapToGrid w:val="0"/>
          <w:color w:val="auto"/>
          <w:spacing w:val="-4"/>
          <w:kern w:val="0"/>
          <w:sz w:val="28"/>
          <w:szCs w:val="28"/>
          <w:highlight w:val="none"/>
          <w:lang w:val="en-US" w:eastAsia="en-US" w:bidi="ar-SA"/>
        </w:rPr>
        <w:t>局领导干部</w:t>
      </w:r>
      <w:r>
        <w:rPr>
          <w:rFonts w:hint="eastAsia" w:ascii="仿宋" w:hAnsi="仿宋" w:eastAsia="仿宋" w:cs="仿宋"/>
          <w:snapToGrid w:val="0"/>
          <w:color w:val="auto"/>
          <w:spacing w:val="-4"/>
          <w:kern w:val="0"/>
          <w:sz w:val="28"/>
          <w:szCs w:val="28"/>
          <w:highlight w:val="none"/>
          <w:lang w:val="en-US" w:eastAsia="zh-CN" w:bidi="ar-SA"/>
        </w:rPr>
        <w:t>、</w:t>
      </w:r>
      <w:r>
        <w:rPr>
          <w:rFonts w:hint="eastAsia" w:ascii="仿宋" w:hAnsi="仿宋" w:eastAsia="仿宋" w:cs="仿宋"/>
          <w:snapToGrid w:val="0"/>
          <w:color w:val="auto"/>
          <w:spacing w:val="-4"/>
          <w:kern w:val="0"/>
          <w:sz w:val="28"/>
          <w:szCs w:val="28"/>
          <w:highlight w:val="none"/>
          <w:lang w:val="en-US" w:eastAsia="en-US" w:bidi="ar-SA"/>
        </w:rPr>
        <w:t>基层水利部门干部、技术骨干和关键岗位工作人员</w:t>
      </w:r>
      <w:r>
        <w:rPr>
          <w:rFonts w:hint="eastAsia" w:ascii="仿宋" w:hAnsi="仿宋" w:eastAsia="仿宋" w:cs="仿宋"/>
          <w:snapToGrid w:val="0"/>
          <w:color w:val="auto"/>
          <w:spacing w:val="-4"/>
          <w:kern w:val="0"/>
          <w:sz w:val="28"/>
          <w:szCs w:val="28"/>
          <w:lang w:val="en-US" w:eastAsia="en-US" w:bidi="ar-SA"/>
        </w:rPr>
        <w:t>实施重点培训。建立职工终身教育体系，全面开展职工教育培训工作，鼓励在职人员参加学历教育。</w:t>
      </w:r>
    </w:p>
    <w:p w14:paraId="630142C6">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3、增强科技支撑能力</w:t>
      </w:r>
    </w:p>
    <w:p w14:paraId="6F93E543">
      <w:pPr>
        <w:keepNext w:val="0"/>
        <w:keepLines w:val="0"/>
        <w:pageBreakBefore w:val="0"/>
        <w:widowControl/>
        <w:kinsoku/>
        <w:wordWrap/>
        <w:overflowPunct/>
        <w:topLinePunct w:val="0"/>
        <w:autoSpaceDE w:val="0"/>
        <w:autoSpaceDN w:val="0"/>
        <w:bidi w:val="0"/>
        <w:adjustRightInd w:val="0"/>
        <w:snapToGrid w:val="0"/>
        <w:spacing w:line="360" w:lineRule="auto"/>
        <w:ind w:left="33" w:firstLine="557"/>
        <w:jc w:val="left"/>
        <w:textAlignment w:val="baseline"/>
        <w:rPr>
          <w:rFonts w:hint="eastAsia" w:ascii="仿宋" w:hAnsi="仿宋" w:eastAsia="仿宋" w:cs="仿宋"/>
          <w:b/>
          <w:bCs/>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（1）加强技术引进与推广应用</w:t>
      </w:r>
    </w:p>
    <w:p w14:paraId="7FC981F9">
      <w:pPr>
        <w:keepNext w:val="0"/>
        <w:keepLines w:val="0"/>
        <w:pageBreakBefore w:val="0"/>
        <w:widowControl/>
        <w:kinsoku/>
        <w:wordWrap/>
        <w:overflowPunct/>
        <w:topLinePunct w:val="0"/>
        <w:autoSpaceDE w:val="0"/>
        <w:autoSpaceDN w:val="0"/>
        <w:bidi w:val="0"/>
        <w:adjustRightInd w:val="0"/>
        <w:snapToGrid w:val="0"/>
        <w:spacing w:line="360" w:lineRule="auto"/>
        <w:ind w:left="33" w:firstLine="557"/>
        <w:jc w:val="left"/>
        <w:textAlignment w:val="baseline"/>
        <w:rPr>
          <w:rFonts w:hint="eastAsia" w:ascii="仿宋" w:hAnsi="仿宋" w:eastAsia="仿宋" w:cs="仿宋"/>
          <w:snapToGrid w:val="0"/>
          <w:color w:val="auto"/>
          <w:spacing w:val="-4"/>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结合</w:t>
      </w:r>
      <w:r>
        <w:rPr>
          <w:rFonts w:hint="eastAsia" w:ascii="仿宋" w:hAnsi="仿宋" w:eastAsia="仿宋" w:cs="仿宋"/>
          <w:snapToGrid w:val="0"/>
          <w:color w:val="auto"/>
          <w:spacing w:val="-4"/>
          <w:kern w:val="0"/>
          <w:sz w:val="28"/>
          <w:szCs w:val="28"/>
          <w:lang w:val="en-US" w:eastAsia="zh-CN" w:bidi="ar-SA"/>
        </w:rPr>
        <w:t>峨边</w:t>
      </w:r>
      <w:r>
        <w:rPr>
          <w:rFonts w:hint="eastAsia" w:ascii="仿宋" w:hAnsi="仿宋" w:eastAsia="仿宋" w:cs="仿宋"/>
          <w:snapToGrid w:val="0"/>
          <w:color w:val="auto"/>
          <w:spacing w:val="-4"/>
          <w:kern w:val="0"/>
          <w:sz w:val="28"/>
          <w:szCs w:val="28"/>
          <w:lang w:val="en-US" w:eastAsia="en-US" w:bidi="ar-SA"/>
        </w:rPr>
        <w:t>水利行业发展或重大水利工程建设的实际需求，引进先进适用的技术。推广应用新技术、新材料、新工艺、新设备。做好科技成果的转化工作，科技成果要实施一批，应用一批，及时推广应用于水利生产实际。</w:t>
      </w:r>
    </w:p>
    <w:p w14:paraId="3D6C8EAD">
      <w:pPr>
        <w:keepNext w:val="0"/>
        <w:keepLines w:val="0"/>
        <w:pageBreakBefore w:val="0"/>
        <w:widowControl/>
        <w:kinsoku/>
        <w:wordWrap/>
        <w:overflowPunct/>
        <w:topLinePunct w:val="0"/>
        <w:autoSpaceDE w:val="0"/>
        <w:autoSpaceDN w:val="0"/>
        <w:bidi w:val="0"/>
        <w:adjustRightInd w:val="0"/>
        <w:snapToGrid w:val="0"/>
        <w:spacing w:line="360" w:lineRule="auto"/>
        <w:ind w:left="33" w:firstLine="557"/>
        <w:jc w:val="left"/>
        <w:textAlignment w:val="baseline"/>
        <w:rPr>
          <w:rFonts w:hint="eastAsia" w:ascii="仿宋" w:hAnsi="仿宋" w:eastAsia="仿宋" w:cs="仿宋"/>
          <w:b/>
          <w:bCs/>
          <w:snapToGrid w:val="0"/>
          <w:color w:val="auto"/>
          <w:spacing w:val="-4"/>
          <w:kern w:val="0"/>
          <w:sz w:val="28"/>
          <w:szCs w:val="28"/>
          <w:lang w:val="en-US" w:eastAsia="en-US" w:bidi="ar-SA"/>
        </w:rPr>
      </w:pPr>
      <w:r>
        <w:rPr>
          <w:rFonts w:hint="eastAsia" w:ascii="仿宋" w:hAnsi="仿宋" w:eastAsia="仿宋" w:cs="仿宋"/>
          <w:b/>
          <w:bCs/>
          <w:snapToGrid w:val="0"/>
          <w:color w:val="auto"/>
          <w:spacing w:val="-4"/>
          <w:kern w:val="0"/>
          <w:sz w:val="28"/>
          <w:szCs w:val="28"/>
          <w:lang w:val="en-US" w:eastAsia="en-US" w:bidi="ar-SA"/>
        </w:rPr>
        <w:t>（2）加强水利科技合作交流</w:t>
      </w:r>
    </w:p>
    <w:p w14:paraId="43DBE0BE">
      <w:pPr>
        <w:keepNext w:val="0"/>
        <w:keepLines w:val="0"/>
        <w:pageBreakBefore w:val="0"/>
        <w:widowControl/>
        <w:kinsoku/>
        <w:wordWrap/>
        <w:overflowPunct/>
        <w:topLinePunct w:val="0"/>
        <w:autoSpaceDE w:val="0"/>
        <w:autoSpaceDN w:val="0"/>
        <w:bidi w:val="0"/>
        <w:adjustRightInd w:val="0"/>
        <w:snapToGrid w:val="0"/>
        <w:spacing w:line="360" w:lineRule="auto"/>
        <w:ind w:left="33" w:firstLine="557"/>
        <w:jc w:val="left"/>
        <w:textAlignment w:val="baseline"/>
        <w:rPr>
          <w:rFonts w:ascii="仿宋" w:hAnsi="仿宋" w:eastAsia="仿宋" w:cs="仿宋"/>
          <w:snapToGrid w:val="0"/>
          <w:color w:val="auto"/>
          <w:kern w:val="0"/>
          <w:sz w:val="28"/>
          <w:szCs w:val="28"/>
          <w:lang w:val="en-US" w:eastAsia="en-US" w:bidi="ar-SA"/>
        </w:rPr>
      </w:pPr>
      <w:r>
        <w:rPr>
          <w:rFonts w:hint="eastAsia" w:ascii="仿宋" w:hAnsi="仿宋" w:eastAsia="仿宋" w:cs="仿宋"/>
          <w:snapToGrid w:val="0"/>
          <w:color w:val="auto"/>
          <w:spacing w:val="-4"/>
          <w:kern w:val="0"/>
          <w:sz w:val="28"/>
          <w:szCs w:val="28"/>
          <w:lang w:val="en-US" w:eastAsia="en-US" w:bidi="ar-SA"/>
        </w:rPr>
        <w:t>以科技合作为先导，实施“引进来、走出去”战略，进一步扩大水利科技合作与交流范围，深化交流内容，掌握国际国内先进治水理念，结合县情、水情，不断丰富和完善治水理论和思路。建立完善与相关组织、研究机构、民间团体的交流合作机制，搭建对话交流平台</w:t>
      </w:r>
      <w:r>
        <w:rPr>
          <w:rFonts w:hint="eastAsia" w:ascii="仿宋" w:hAnsi="仿宋" w:eastAsia="仿宋" w:cs="仿宋"/>
          <w:snapToGrid w:val="0"/>
          <w:color w:val="auto"/>
          <w:spacing w:val="-4"/>
          <w:kern w:val="0"/>
          <w:sz w:val="28"/>
          <w:szCs w:val="28"/>
          <w:lang w:val="en-US" w:eastAsia="zh-CN" w:bidi="ar-SA"/>
        </w:rPr>
        <w:t>，</w:t>
      </w:r>
      <w:r>
        <w:rPr>
          <w:rFonts w:hint="eastAsia" w:ascii="仿宋" w:hAnsi="仿宋" w:eastAsia="仿宋" w:cs="仿宋"/>
          <w:snapToGrid w:val="0"/>
          <w:color w:val="auto"/>
          <w:spacing w:val="-4"/>
          <w:kern w:val="0"/>
          <w:sz w:val="28"/>
          <w:szCs w:val="28"/>
          <w:lang w:val="en-US" w:eastAsia="en-US" w:bidi="ar-SA"/>
        </w:rPr>
        <w:t>促进交流合作，全面提升科技水平</w:t>
      </w:r>
      <w:r>
        <w:rPr>
          <w:rFonts w:ascii="仿宋" w:hAnsi="仿宋" w:eastAsia="仿宋" w:cs="仿宋"/>
          <w:snapToGrid w:val="0"/>
          <w:color w:val="auto"/>
          <w:spacing w:val="-2"/>
          <w:kern w:val="0"/>
          <w:sz w:val="28"/>
          <w:szCs w:val="28"/>
          <w:lang w:val="en-US" w:eastAsia="en-US" w:bidi="ar-SA"/>
        </w:rPr>
        <w:t>。</w:t>
      </w:r>
    </w:p>
    <w:p w14:paraId="798956DE">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4、提升信息化支撑能力</w:t>
      </w:r>
    </w:p>
    <w:p w14:paraId="3F66C0A6">
      <w:pPr>
        <w:keepNext w:val="0"/>
        <w:keepLines w:val="0"/>
        <w:pageBreakBefore w:val="0"/>
        <w:widowControl/>
        <w:kinsoku/>
        <w:wordWrap/>
        <w:overflowPunct/>
        <w:topLinePunct w:val="0"/>
        <w:autoSpaceDE w:val="0"/>
        <w:autoSpaceDN w:val="0"/>
        <w:bidi w:val="0"/>
        <w:adjustRightInd w:val="0"/>
        <w:snapToGrid w:val="0"/>
        <w:spacing w:line="360" w:lineRule="auto"/>
        <w:ind w:left="31" w:right="222" w:firstLine="588"/>
        <w:jc w:val="both"/>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5"/>
          <w:kern w:val="0"/>
          <w:sz w:val="28"/>
          <w:szCs w:val="28"/>
          <w:lang w:val="en-US" w:eastAsia="en-US" w:bidi="ar-SA"/>
        </w:rPr>
        <w:t>围绕水网建设业务需求，强化新一代信息技术在水利业务领域的</w:t>
      </w:r>
      <w:r>
        <w:rPr>
          <w:rFonts w:ascii="仿宋" w:hAnsi="仿宋" w:eastAsia="仿宋" w:cs="仿宋"/>
          <w:snapToGrid w:val="0"/>
          <w:color w:val="auto"/>
          <w:spacing w:val="-4"/>
          <w:kern w:val="0"/>
          <w:sz w:val="28"/>
          <w:szCs w:val="28"/>
          <w:lang w:val="en-US" w:eastAsia="en-US" w:bidi="ar-SA"/>
        </w:rPr>
        <w:t>应用，加强实体水网与数字水网相融合，充分整合水网信息资源</w:t>
      </w:r>
      <w:r>
        <w:rPr>
          <w:rFonts w:hint="eastAsia" w:ascii="仿宋" w:hAnsi="仿宋" w:eastAsia="仿宋" w:cs="仿宋"/>
          <w:snapToGrid w:val="0"/>
          <w:color w:val="auto"/>
          <w:spacing w:val="-4"/>
          <w:kern w:val="0"/>
          <w:sz w:val="28"/>
          <w:szCs w:val="28"/>
          <w:lang w:val="en-US" w:eastAsia="zh-CN" w:bidi="ar-SA"/>
        </w:rPr>
        <w:t>，</w:t>
      </w:r>
      <w:r>
        <w:rPr>
          <w:rFonts w:ascii="仿宋" w:hAnsi="仿宋" w:eastAsia="仿宋" w:cs="仿宋"/>
          <w:snapToGrid w:val="0"/>
          <w:color w:val="auto"/>
          <w:spacing w:val="-4"/>
          <w:kern w:val="0"/>
          <w:sz w:val="28"/>
          <w:szCs w:val="28"/>
          <w:lang w:val="en-US" w:eastAsia="en-US" w:bidi="ar-SA"/>
        </w:rPr>
        <w:t>深化水网信息在各工程和业务部门之间的互联互通；深化业务流程优化和工作模式创新，建立涵盖水旱灾害防御、水资源管理、水利工程建设管理、水利工程安全运行、水利工程移民监管、河湖管理、水土保持监管、水利监督等主要业务的应用大系统，实现水利业务与信息技术深度融合，加快水网业务数字化转型、智能化升级</w:t>
      </w:r>
      <w:r>
        <w:rPr>
          <w:rFonts w:hint="eastAsia" w:ascii="仿宋" w:hAnsi="仿宋" w:eastAsia="仿宋" w:cs="仿宋"/>
          <w:snapToGrid w:val="0"/>
          <w:color w:val="auto"/>
          <w:spacing w:val="-4"/>
          <w:kern w:val="0"/>
          <w:sz w:val="28"/>
          <w:szCs w:val="28"/>
          <w:lang w:val="en-US" w:eastAsia="zh-CN" w:bidi="ar-SA"/>
        </w:rPr>
        <w:t>，</w:t>
      </w:r>
      <w:r>
        <w:rPr>
          <w:rFonts w:ascii="仿宋" w:hAnsi="仿宋" w:eastAsia="仿宋" w:cs="仿宋"/>
          <w:snapToGrid w:val="0"/>
          <w:color w:val="auto"/>
          <w:spacing w:val="-4"/>
          <w:kern w:val="0"/>
          <w:sz w:val="28"/>
          <w:szCs w:val="28"/>
          <w:lang w:val="en-US" w:eastAsia="en-US" w:bidi="ar-SA"/>
        </w:rPr>
        <w:t>以信息化为抓手，有效提升水网管理效能与监管水平；积极探索构建水网数字孪生应用场景，提升仿真、分析、预警、调度、决策和管理支撑能力，提</w:t>
      </w:r>
      <w:r>
        <w:rPr>
          <w:rFonts w:ascii="仿宋" w:hAnsi="仿宋" w:eastAsia="仿宋" w:cs="仿宋"/>
          <w:snapToGrid w:val="0"/>
          <w:color w:val="auto"/>
          <w:spacing w:val="-2"/>
          <w:kern w:val="0"/>
          <w:sz w:val="28"/>
          <w:szCs w:val="28"/>
          <w:lang w:val="en-US" w:eastAsia="en-US" w:bidi="ar-SA"/>
        </w:rPr>
        <w:t>升水网工程的效能。</w:t>
      </w:r>
    </w:p>
    <w:p w14:paraId="31681CB0">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eastAsia" w:ascii="仿宋" w:hAnsi="仿宋" w:eastAsia="仿宋" w:cs="仿宋"/>
          <w:b/>
          <w:bCs/>
          <w:snapToGrid w:val="0"/>
          <w:color w:val="auto"/>
          <w:spacing w:val="-4"/>
          <w:kern w:val="0"/>
          <w:sz w:val="28"/>
          <w:szCs w:val="28"/>
          <w:lang w:val="en-US" w:eastAsia="zh-CN" w:bidi="ar-SA"/>
        </w:rPr>
      </w:pPr>
      <w:bookmarkStart w:id="321" w:name="bookmark12"/>
      <w:bookmarkEnd w:id="321"/>
      <w:r>
        <w:rPr>
          <w:rFonts w:hint="eastAsia" w:ascii="仿宋" w:hAnsi="仿宋" w:eastAsia="仿宋" w:cs="仿宋"/>
          <w:b/>
          <w:bCs/>
          <w:snapToGrid w:val="0"/>
          <w:color w:val="auto"/>
          <w:spacing w:val="-4"/>
          <w:kern w:val="0"/>
          <w:sz w:val="28"/>
          <w:szCs w:val="28"/>
          <w:lang w:val="en-US" w:eastAsia="zh-CN" w:bidi="ar-SA"/>
        </w:rPr>
        <w:t>六、加强流域水网运行一体化管理，完善水网重大风险防控机制。</w:t>
      </w:r>
    </w:p>
    <w:p w14:paraId="2C5A4B7A">
      <w:pPr>
        <w:keepNext w:val="0"/>
        <w:keepLines w:val="0"/>
        <w:pageBreakBefore w:val="0"/>
        <w:widowControl/>
        <w:kinsoku/>
        <w:wordWrap/>
        <w:overflowPunct/>
        <w:topLinePunct w:val="0"/>
        <w:autoSpaceDE w:val="0"/>
        <w:autoSpaceDN w:val="0"/>
        <w:bidi w:val="0"/>
        <w:adjustRightInd w:val="0"/>
        <w:snapToGrid w:val="0"/>
        <w:spacing w:line="360" w:lineRule="auto"/>
        <w:ind w:left="32" w:right="2" w:firstLine="561"/>
        <w:jc w:val="left"/>
        <w:textAlignment w:val="baseline"/>
        <w:rPr>
          <w:rFonts w:hint="default"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1、加强流域水网运行一体化管理</w:t>
      </w:r>
    </w:p>
    <w:p w14:paraId="64C4129B">
      <w:pPr>
        <w:keepNext w:val="0"/>
        <w:keepLines w:val="0"/>
        <w:pageBreakBefore w:val="0"/>
        <w:widowControl/>
        <w:kinsoku/>
        <w:wordWrap/>
        <w:overflowPunct/>
        <w:topLinePunct w:val="0"/>
        <w:autoSpaceDE w:val="0"/>
        <w:autoSpaceDN w:val="0"/>
        <w:bidi w:val="0"/>
        <w:adjustRightInd w:val="0"/>
        <w:snapToGrid w:val="0"/>
        <w:spacing w:line="360" w:lineRule="auto"/>
        <w:ind w:left="31" w:right="48" w:firstLine="561"/>
        <w:jc w:val="both"/>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4"/>
          <w:kern w:val="0"/>
          <w:sz w:val="28"/>
          <w:szCs w:val="28"/>
          <w:lang w:val="en-US" w:eastAsia="en-US" w:bidi="ar-SA"/>
        </w:rPr>
        <w:t>依托具有一定规模和专业优势的水管单位、供水公司、投融</w:t>
      </w:r>
      <w:r>
        <w:rPr>
          <w:rFonts w:ascii="仿宋" w:hAnsi="仿宋" w:eastAsia="仿宋" w:cs="仿宋"/>
          <w:snapToGrid w:val="0"/>
          <w:color w:val="auto"/>
          <w:spacing w:val="-5"/>
          <w:kern w:val="0"/>
          <w:sz w:val="28"/>
          <w:szCs w:val="28"/>
          <w:lang w:val="en-US" w:eastAsia="en-US" w:bidi="ar-SA"/>
        </w:rPr>
        <w:t>资平</w:t>
      </w:r>
      <w:r>
        <w:rPr>
          <w:rFonts w:ascii="仿宋" w:hAnsi="仿宋" w:eastAsia="仿宋" w:cs="仿宋"/>
          <w:snapToGrid w:val="0"/>
          <w:color w:val="auto"/>
          <w:spacing w:val="-4"/>
          <w:kern w:val="0"/>
          <w:sz w:val="28"/>
          <w:szCs w:val="28"/>
          <w:lang w:val="en-US" w:eastAsia="en-US" w:bidi="ar-SA"/>
        </w:rPr>
        <w:t>台等，组建水网建设运营实体，积极探索投建管运一体化的建设管理</w:t>
      </w:r>
      <w:r>
        <w:rPr>
          <w:rFonts w:ascii="仿宋" w:hAnsi="仿宋" w:eastAsia="仿宋" w:cs="仿宋"/>
          <w:snapToGrid w:val="0"/>
          <w:color w:val="auto"/>
          <w:spacing w:val="-1"/>
          <w:kern w:val="0"/>
          <w:sz w:val="28"/>
          <w:szCs w:val="28"/>
          <w:lang w:val="en-US" w:eastAsia="en-US" w:bidi="ar-SA"/>
        </w:rPr>
        <w:t>模式，落实管、调、用三方责任主体。</w:t>
      </w:r>
      <w:r>
        <w:rPr>
          <w:rFonts w:ascii="仿宋" w:hAnsi="仿宋" w:eastAsia="仿宋" w:cs="仿宋"/>
          <w:snapToGrid w:val="0"/>
          <w:color w:val="auto"/>
          <w:spacing w:val="-4"/>
          <w:kern w:val="0"/>
          <w:sz w:val="28"/>
          <w:szCs w:val="28"/>
          <w:lang w:val="en-US" w:eastAsia="en-US" w:bidi="ar-SA"/>
        </w:rPr>
        <w:t>构建重大工程统一调度机制，坚</w:t>
      </w:r>
      <w:r>
        <w:rPr>
          <w:rFonts w:ascii="仿宋" w:hAnsi="仿宋" w:eastAsia="仿宋" w:cs="仿宋"/>
          <w:snapToGrid w:val="0"/>
          <w:color w:val="auto"/>
          <w:spacing w:val="1"/>
          <w:kern w:val="0"/>
          <w:sz w:val="28"/>
          <w:szCs w:val="28"/>
          <w:lang w:val="en-US" w:eastAsia="en-US" w:bidi="ar-SA"/>
        </w:rPr>
        <w:t>持流域与区域水资源管理相结合</w:t>
      </w:r>
      <w:r>
        <w:rPr>
          <w:rFonts w:hint="eastAsia" w:ascii="仿宋" w:hAnsi="仿宋" w:eastAsia="仿宋" w:cs="仿宋"/>
          <w:snapToGrid w:val="0"/>
          <w:color w:val="auto"/>
          <w:spacing w:val="1"/>
          <w:kern w:val="0"/>
          <w:sz w:val="28"/>
          <w:szCs w:val="28"/>
          <w:lang w:val="en-US" w:eastAsia="zh-CN" w:bidi="ar-SA"/>
        </w:rPr>
        <w:t>，</w:t>
      </w:r>
      <w:r>
        <w:rPr>
          <w:rFonts w:ascii="仿宋" w:hAnsi="仿宋" w:eastAsia="仿宋" w:cs="仿宋"/>
          <w:snapToGrid w:val="0"/>
          <w:color w:val="auto"/>
          <w:spacing w:val="-4"/>
          <w:kern w:val="0"/>
          <w:sz w:val="28"/>
          <w:szCs w:val="28"/>
          <w:lang w:val="en-US" w:eastAsia="en-US" w:bidi="ar-SA"/>
        </w:rPr>
        <w:t>制订水资源统一配置方案，分区域构建骨干引供水工程联合调度机制。制定以流域为单元的水库和水电</w:t>
      </w:r>
      <w:r>
        <w:rPr>
          <w:rFonts w:ascii="仿宋" w:hAnsi="仿宋" w:eastAsia="仿宋" w:cs="仿宋"/>
          <w:snapToGrid w:val="0"/>
          <w:color w:val="auto"/>
          <w:spacing w:val="-5"/>
          <w:kern w:val="0"/>
          <w:sz w:val="28"/>
          <w:szCs w:val="28"/>
          <w:lang w:val="en-US" w:eastAsia="en-US" w:bidi="ar-SA"/>
        </w:rPr>
        <w:t>站联合水资源调度方案，通过统筹协调相关单位调度职能和目标需</w:t>
      </w:r>
      <w:r>
        <w:rPr>
          <w:rFonts w:ascii="仿宋" w:hAnsi="仿宋" w:eastAsia="仿宋" w:cs="仿宋"/>
          <w:snapToGrid w:val="0"/>
          <w:color w:val="auto"/>
          <w:spacing w:val="-6"/>
          <w:kern w:val="0"/>
          <w:sz w:val="28"/>
          <w:szCs w:val="28"/>
          <w:lang w:val="en-US" w:eastAsia="en-US" w:bidi="ar-SA"/>
        </w:rPr>
        <w:t>求，</w:t>
      </w:r>
      <w:r>
        <w:rPr>
          <w:rFonts w:ascii="仿宋" w:hAnsi="仿宋" w:eastAsia="仿宋" w:cs="仿宋"/>
          <w:snapToGrid w:val="0"/>
          <w:color w:val="auto"/>
          <w:spacing w:val="-4"/>
          <w:kern w:val="0"/>
          <w:sz w:val="28"/>
          <w:szCs w:val="28"/>
          <w:lang w:val="en-US" w:eastAsia="en-US" w:bidi="ar-SA"/>
        </w:rPr>
        <w:t>开展防洪抗旱、城乡生活及产业供水、农业灌溉用水、电力供水、生态供水等多目标协同调度</w:t>
      </w:r>
      <w:r>
        <w:rPr>
          <w:rFonts w:hint="eastAsia" w:ascii="仿宋" w:hAnsi="仿宋" w:eastAsia="仿宋" w:cs="仿宋"/>
          <w:snapToGrid w:val="0"/>
          <w:color w:val="auto"/>
          <w:spacing w:val="-4"/>
          <w:kern w:val="0"/>
          <w:sz w:val="28"/>
          <w:szCs w:val="28"/>
          <w:lang w:val="en-US" w:eastAsia="zh-CN" w:bidi="ar-SA"/>
        </w:rPr>
        <w:t>，</w:t>
      </w:r>
      <w:r>
        <w:rPr>
          <w:rFonts w:ascii="仿宋" w:hAnsi="仿宋" w:eastAsia="仿宋" w:cs="仿宋"/>
          <w:snapToGrid w:val="0"/>
          <w:color w:val="auto"/>
          <w:spacing w:val="-4"/>
          <w:kern w:val="0"/>
          <w:sz w:val="28"/>
          <w:szCs w:val="28"/>
          <w:lang w:val="en-US" w:eastAsia="en-US" w:bidi="ar-SA"/>
        </w:rPr>
        <w:t>解决流域内洪调、水调、电调等不同调度之间的供需矛盾。推动流域水旱灾害风险联合防御和水资源优化配置，实现流域调度水资源综合效益和利用效率</w:t>
      </w:r>
      <w:r>
        <w:rPr>
          <w:rFonts w:hint="eastAsia" w:ascii="仿宋" w:hAnsi="仿宋" w:eastAsia="仿宋" w:cs="仿宋"/>
          <w:snapToGrid w:val="0"/>
          <w:color w:val="auto"/>
          <w:spacing w:val="-4"/>
          <w:kern w:val="0"/>
          <w:sz w:val="28"/>
          <w:szCs w:val="28"/>
          <w:lang w:val="en-US" w:eastAsia="zh-CN" w:bidi="ar-SA"/>
        </w:rPr>
        <w:t>最优化</w:t>
      </w:r>
      <w:r>
        <w:rPr>
          <w:rFonts w:ascii="仿宋" w:hAnsi="仿宋" w:eastAsia="仿宋" w:cs="仿宋"/>
          <w:snapToGrid w:val="0"/>
          <w:color w:val="auto"/>
          <w:spacing w:val="5"/>
          <w:kern w:val="0"/>
          <w:sz w:val="28"/>
          <w:szCs w:val="28"/>
          <w:lang w:val="en-US" w:eastAsia="en-US" w:bidi="ar-SA"/>
        </w:rPr>
        <w:t>。</w:t>
      </w:r>
    </w:p>
    <w:p w14:paraId="0A7F16D8">
      <w:pPr>
        <w:keepNext w:val="0"/>
        <w:keepLines w:val="0"/>
        <w:pageBreakBefore w:val="0"/>
        <w:widowControl/>
        <w:numPr>
          <w:ilvl w:val="0"/>
          <w:numId w:val="2"/>
        </w:numPr>
        <w:kinsoku/>
        <w:wordWrap/>
        <w:overflowPunct/>
        <w:topLinePunct w:val="0"/>
        <w:autoSpaceDE w:val="0"/>
        <w:autoSpaceDN w:val="0"/>
        <w:bidi w:val="0"/>
        <w:adjustRightInd w:val="0"/>
        <w:snapToGrid w:val="0"/>
        <w:spacing w:line="360" w:lineRule="auto"/>
        <w:ind w:left="66" w:right="38" w:firstLine="530"/>
        <w:jc w:val="left"/>
        <w:textAlignment w:val="baseline"/>
        <w:rPr>
          <w:rFonts w:hint="eastAsia" w:ascii="仿宋" w:hAnsi="仿宋" w:eastAsia="仿宋" w:cs="仿宋"/>
          <w:b/>
          <w:bCs/>
          <w:snapToGrid w:val="0"/>
          <w:color w:val="auto"/>
          <w:spacing w:val="-4"/>
          <w:kern w:val="0"/>
          <w:sz w:val="28"/>
          <w:szCs w:val="28"/>
          <w:lang w:val="en-US" w:eastAsia="zh-CN" w:bidi="ar-SA"/>
        </w:rPr>
      </w:pPr>
      <w:r>
        <w:rPr>
          <w:rFonts w:hint="eastAsia" w:ascii="仿宋" w:hAnsi="仿宋" w:eastAsia="仿宋" w:cs="仿宋"/>
          <w:b/>
          <w:bCs/>
          <w:snapToGrid w:val="0"/>
          <w:color w:val="auto"/>
          <w:spacing w:val="-4"/>
          <w:kern w:val="0"/>
          <w:sz w:val="28"/>
          <w:szCs w:val="28"/>
          <w:lang w:val="en-US" w:eastAsia="zh-CN" w:bidi="ar-SA"/>
        </w:rPr>
        <w:t>完善水网重大风险防控机制。</w:t>
      </w:r>
    </w:p>
    <w:p w14:paraId="05A7B831">
      <w:pPr>
        <w:keepNext w:val="0"/>
        <w:keepLines w:val="0"/>
        <w:pageBreakBefore w:val="0"/>
        <w:widowControl/>
        <w:kinsoku/>
        <w:wordWrap/>
        <w:overflowPunct/>
        <w:topLinePunct w:val="0"/>
        <w:autoSpaceDE w:val="0"/>
        <w:autoSpaceDN w:val="0"/>
        <w:bidi w:val="0"/>
        <w:adjustRightInd w:val="0"/>
        <w:snapToGrid w:val="0"/>
        <w:spacing w:line="360" w:lineRule="auto"/>
        <w:ind w:left="603"/>
        <w:textAlignment w:val="baseline"/>
        <w:rPr>
          <w:rFonts w:ascii="楷体" w:hAnsi="楷体" w:eastAsia="楷体" w:cs="楷体"/>
          <w:color w:val="auto"/>
          <w:sz w:val="28"/>
          <w:szCs w:val="28"/>
        </w:rPr>
      </w:pPr>
      <w:r>
        <w:rPr>
          <w:rFonts w:ascii="楷体" w:hAnsi="楷体" w:eastAsia="楷体" w:cs="楷体"/>
          <w:color w:val="auto"/>
          <w:spacing w:val="-2"/>
          <w:sz w:val="28"/>
          <w:szCs w:val="28"/>
        </w:rPr>
        <w:t>（</w:t>
      </w:r>
      <w:r>
        <w:rPr>
          <w:rFonts w:ascii="Times New Roman" w:hAnsi="Times New Roman" w:eastAsia="Times New Roman" w:cs="Times New Roman"/>
          <w:color w:val="auto"/>
          <w:spacing w:val="-2"/>
          <w:sz w:val="28"/>
          <w:szCs w:val="28"/>
        </w:rPr>
        <w:t>1</w:t>
      </w:r>
      <w:r>
        <w:rPr>
          <w:rFonts w:ascii="楷体" w:hAnsi="楷体" w:eastAsia="楷体" w:cs="楷体"/>
          <w:color w:val="auto"/>
          <w:spacing w:val="-2"/>
          <w:sz w:val="28"/>
          <w:szCs w:val="28"/>
        </w:rPr>
        <w:t>）完善流域超标准洪水防控对策</w:t>
      </w:r>
    </w:p>
    <w:p w14:paraId="65BC393D">
      <w:pPr>
        <w:keepNext w:val="0"/>
        <w:keepLines w:val="0"/>
        <w:pageBreakBefore w:val="0"/>
        <w:widowControl/>
        <w:kinsoku/>
        <w:wordWrap/>
        <w:overflowPunct/>
        <w:topLinePunct w:val="0"/>
        <w:autoSpaceDE w:val="0"/>
        <w:autoSpaceDN w:val="0"/>
        <w:bidi w:val="0"/>
        <w:adjustRightInd w:val="0"/>
        <w:snapToGrid w:val="0"/>
        <w:spacing w:line="360" w:lineRule="auto"/>
        <w:ind w:left="31" w:firstLine="560"/>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4"/>
          <w:kern w:val="0"/>
          <w:sz w:val="28"/>
          <w:szCs w:val="28"/>
          <w:lang w:val="en-US" w:eastAsia="en-US" w:bidi="ar-SA"/>
        </w:rPr>
        <w:t>建立完善水网风险识别和监测预警体系、水工程调度和防汛抢险技术支撑机制，做好突发水旱灾害事件预警防范。充分依托超</w:t>
      </w:r>
      <w:r>
        <w:rPr>
          <w:rFonts w:ascii="仿宋" w:hAnsi="仿宋" w:eastAsia="仿宋" w:cs="仿宋"/>
          <w:snapToGrid w:val="0"/>
          <w:color w:val="auto"/>
          <w:spacing w:val="-10"/>
          <w:kern w:val="0"/>
          <w:sz w:val="28"/>
          <w:szCs w:val="28"/>
          <w:lang w:val="en-US" w:eastAsia="en-US" w:bidi="ar-SA"/>
        </w:rPr>
        <w:t>标准洪水防御方案，完善流域超标准洪水防控对策</w:t>
      </w:r>
      <w:r>
        <w:rPr>
          <w:rFonts w:ascii="仿宋" w:hAnsi="仿宋" w:eastAsia="仿宋" w:cs="仿宋"/>
          <w:snapToGrid w:val="0"/>
          <w:color w:val="auto"/>
          <w:spacing w:val="-4"/>
          <w:kern w:val="0"/>
          <w:sz w:val="28"/>
          <w:szCs w:val="28"/>
          <w:lang w:val="en-US" w:eastAsia="en-US" w:bidi="ar-SA"/>
        </w:rPr>
        <w:t>。加强洪水的科学预报，提前适度腾空湖泊群、水系网；完善超标准洪水出路预案，确保人民生命财产安全。</w:t>
      </w:r>
    </w:p>
    <w:p w14:paraId="44BCA591">
      <w:pPr>
        <w:keepNext w:val="0"/>
        <w:keepLines w:val="0"/>
        <w:pageBreakBefore w:val="0"/>
        <w:widowControl/>
        <w:kinsoku/>
        <w:wordWrap/>
        <w:overflowPunct/>
        <w:topLinePunct w:val="0"/>
        <w:autoSpaceDE w:val="0"/>
        <w:autoSpaceDN w:val="0"/>
        <w:bidi w:val="0"/>
        <w:adjustRightInd w:val="0"/>
        <w:snapToGrid w:val="0"/>
        <w:spacing w:line="360" w:lineRule="auto"/>
        <w:ind w:left="603"/>
        <w:textAlignment w:val="baseline"/>
        <w:rPr>
          <w:rFonts w:ascii="楷体" w:hAnsi="楷体" w:eastAsia="楷体" w:cs="楷体"/>
          <w:color w:val="auto"/>
          <w:sz w:val="28"/>
          <w:szCs w:val="28"/>
        </w:rPr>
      </w:pPr>
      <w:r>
        <w:rPr>
          <w:rFonts w:ascii="楷体" w:hAnsi="楷体" w:eastAsia="楷体" w:cs="楷体"/>
          <w:color w:val="auto"/>
          <w:spacing w:val="-2"/>
          <w:sz w:val="28"/>
          <w:szCs w:val="28"/>
        </w:rPr>
        <w:t>（</w:t>
      </w:r>
      <w:r>
        <w:rPr>
          <w:rFonts w:ascii="Times New Roman" w:hAnsi="Times New Roman" w:eastAsia="Times New Roman" w:cs="Times New Roman"/>
          <w:color w:val="auto"/>
          <w:spacing w:val="-2"/>
          <w:sz w:val="28"/>
          <w:szCs w:val="28"/>
        </w:rPr>
        <w:t>2</w:t>
      </w:r>
      <w:r>
        <w:rPr>
          <w:rFonts w:ascii="楷体" w:hAnsi="楷体" w:eastAsia="楷体" w:cs="楷体"/>
          <w:color w:val="auto"/>
          <w:spacing w:val="-2"/>
          <w:sz w:val="28"/>
          <w:szCs w:val="28"/>
        </w:rPr>
        <w:t>）完善水利工程安全防控对策</w:t>
      </w:r>
    </w:p>
    <w:p w14:paraId="54553664">
      <w:pPr>
        <w:keepNext w:val="0"/>
        <w:keepLines w:val="0"/>
        <w:pageBreakBefore w:val="0"/>
        <w:widowControl/>
        <w:kinsoku/>
        <w:wordWrap/>
        <w:overflowPunct/>
        <w:topLinePunct w:val="0"/>
        <w:autoSpaceDE w:val="0"/>
        <w:autoSpaceDN w:val="0"/>
        <w:bidi w:val="0"/>
        <w:adjustRightInd w:val="0"/>
        <w:snapToGrid w:val="0"/>
        <w:spacing w:line="360" w:lineRule="auto"/>
        <w:ind w:left="31" w:right="93" w:firstLine="560"/>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4"/>
          <w:kern w:val="0"/>
          <w:sz w:val="28"/>
          <w:szCs w:val="28"/>
          <w:lang w:val="en-US" w:eastAsia="en-US" w:bidi="ar-SA"/>
        </w:rPr>
        <w:t>建立动态的水利工程安全隐患监控和排查制度，对水利工程的全生命周期运行进行监控，切实做到早发现、早防范、早处置，牢牢把握防范化解风险主动权；提高工程风险防御能力，对重大水利工程按</w:t>
      </w:r>
      <w:r>
        <w:rPr>
          <w:rFonts w:ascii="仿宋" w:hAnsi="仿宋" w:eastAsia="仿宋" w:cs="仿宋"/>
          <w:snapToGrid w:val="0"/>
          <w:color w:val="auto"/>
          <w:spacing w:val="-6"/>
          <w:kern w:val="0"/>
          <w:sz w:val="28"/>
          <w:szCs w:val="28"/>
          <w:lang w:val="en-US" w:eastAsia="en-US" w:bidi="ar-SA"/>
        </w:rPr>
        <w:t>照“一工程一对策”，对小型水利工程按照“分区分</w:t>
      </w:r>
      <w:r>
        <w:rPr>
          <w:rFonts w:ascii="仿宋" w:hAnsi="仿宋" w:eastAsia="仿宋" w:cs="仿宋"/>
          <w:snapToGrid w:val="0"/>
          <w:color w:val="auto"/>
          <w:spacing w:val="-7"/>
          <w:kern w:val="0"/>
          <w:sz w:val="28"/>
          <w:szCs w:val="28"/>
          <w:lang w:val="en-US" w:eastAsia="en-US" w:bidi="ar-SA"/>
        </w:rPr>
        <w:t>类”的思路，建</w:t>
      </w:r>
      <w:r>
        <w:rPr>
          <w:rFonts w:ascii="仿宋" w:hAnsi="仿宋" w:eastAsia="仿宋" w:cs="仿宋"/>
          <w:snapToGrid w:val="0"/>
          <w:color w:val="auto"/>
          <w:spacing w:val="-1"/>
          <w:kern w:val="0"/>
          <w:sz w:val="28"/>
          <w:szCs w:val="28"/>
          <w:lang w:val="en-US" w:eastAsia="en-US" w:bidi="ar-SA"/>
        </w:rPr>
        <w:t>立覆盖全市水利工程的安全应对预案。</w:t>
      </w:r>
    </w:p>
    <w:p w14:paraId="38D960A2">
      <w:pPr>
        <w:keepNext w:val="0"/>
        <w:keepLines w:val="0"/>
        <w:pageBreakBefore w:val="0"/>
        <w:widowControl/>
        <w:kinsoku/>
        <w:wordWrap/>
        <w:overflowPunct/>
        <w:topLinePunct w:val="0"/>
        <w:autoSpaceDE w:val="0"/>
        <w:autoSpaceDN w:val="0"/>
        <w:bidi w:val="0"/>
        <w:adjustRightInd w:val="0"/>
        <w:snapToGrid w:val="0"/>
        <w:spacing w:line="360" w:lineRule="auto"/>
        <w:ind w:left="603"/>
        <w:textAlignment w:val="baseline"/>
        <w:rPr>
          <w:rFonts w:ascii="楷体" w:hAnsi="楷体" w:eastAsia="楷体" w:cs="楷体"/>
          <w:color w:val="auto"/>
          <w:sz w:val="28"/>
          <w:szCs w:val="28"/>
        </w:rPr>
      </w:pPr>
      <w:r>
        <w:rPr>
          <w:rFonts w:ascii="楷体" w:hAnsi="楷体" w:eastAsia="楷体" w:cs="楷体"/>
          <w:color w:val="auto"/>
          <w:spacing w:val="-3"/>
          <w:sz w:val="28"/>
          <w:szCs w:val="28"/>
        </w:rPr>
        <w:t>（</w:t>
      </w:r>
      <w:r>
        <w:rPr>
          <w:rFonts w:ascii="Times New Roman" w:hAnsi="Times New Roman" w:eastAsia="Times New Roman" w:cs="Times New Roman"/>
          <w:color w:val="auto"/>
          <w:spacing w:val="-3"/>
          <w:sz w:val="28"/>
          <w:szCs w:val="28"/>
        </w:rPr>
        <w:t>3</w:t>
      </w:r>
      <w:r>
        <w:rPr>
          <w:rFonts w:ascii="楷体" w:hAnsi="楷体" w:eastAsia="楷体" w:cs="楷体"/>
          <w:color w:val="auto"/>
          <w:spacing w:val="-3"/>
          <w:sz w:val="28"/>
          <w:szCs w:val="28"/>
        </w:rPr>
        <w:t>）完善风险防控和应急体系</w:t>
      </w:r>
    </w:p>
    <w:p w14:paraId="02871436">
      <w:pPr>
        <w:keepNext w:val="0"/>
        <w:keepLines w:val="0"/>
        <w:pageBreakBefore w:val="0"/>
        <w:widowControl/>
        <w:kinsoku/>
        <w:wordWrap/>
        <w:overflowPunct/>
        <w:topLinePunct w:val="0"/>
        <w:autoSpaceDE w:val="0"/>
        <w:autoSpaceDN w:val="0"/>
        <w:bidi w:val="0"/>
        <w:adjustRightInd w:val="0"/>
        <w:snapToGrid w:val="0"/>
        <w:spacing w:line="360" w:lineRule="auto"/>
        <w:ind w:left="31" w:right="93" w:firstLine="559"/>
        <w:jc w:val="left"/>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4"/>
          <w:kern w:val="0"/>
          <w:sz w:val="28"/>
          <w:szCs w:val="28"/>
          <w:lang w:val="en-US" w:eastAsia="en-US" w:bidi="ar-SA"/>
        </w:rPr>
        <w:t>针对主要江河和沿河有防洪任务的城镇，及时编制或修订超标洪水应急预案，并对水污染、重大干旱、地震、水工程出险等事故</w:t>
      </w:r>
      <w:r>
        <w:rPr>
          <w:rFonts w:hint="eastAsia" w:ascii="仿宋" w:hAnsi="仿宋" w:eastAsia="仿宋" w:cs="仿宋"/>
          <w:snapToGrid w:val="0"/>
          <w:color w:val="auto"/>
          <w:spacing w:val="-4"/>
          <w:kern w:val="0"/>
          <w:sz w:val="28"/>
          <w:szCs w:val="28"/>
          <w:lang w:val="en-US" w:eastAsia="zh-CN" w:bidi="ar-SA"/>
        </w:rPr>
        <w:t>，</w:t>
      </w:r>
      <w:r>
        <w:rPr>
          <w:rFonts w:ascii="仿宋" w:hAnsi="仿宋" w:eastAsia="仿宋" w:cs="仿宋"/>
          <w:snapToGrid w:val="0"/>
          <w:color w:val="auto"/>
          <w:spacing w:val="-4"/>
          <w:kern w:val="0"/>
          <w:sz w:val="28"/>
          <w:szCs w:val="28"/>
          <w:lang w:val="en-US" w:eastAsia="en-US" w:bidi="ar-SA"/>
        </w:rPr>
        <w:t>分</w:t>
      </w:r>
      <w:r>
        <w:rPr>
          <w:rFonts w:ascii="仿宋" w:hAnsi="仿宋" w:eastAsia="仿宋" w:cs="仿宋"/>
          <w:snapToGrid w:val="0"/>
          <w:color w:val="auto"/>
          <w:spacing w:val="-2"/>
          <w:kern w:val="0"/>
          <w:sz w:val="28"/>
          <w:szCs w:val="28"/>
          <w:lang w:val="en-US" w:eastAsia="en-US" w:bidi="ar-SA"/>
        </w:rPr>
        <w:t>类制定专项应急预案。</w:t>
      </w:r>
    </w:p>
    <w:p w14:paraId="1701377D">
      <w:pPr>
        <w:keepNext w:val="0"/>
        <w:keepLines w:val="0"/>
        <w:pageBreakBefore w:val="0"/>
        <w:widowControl/>
        <w:kinsoku/>
        <w:wordWrap/>
        <w:overflowPunct/>
        <w:topLinePunct w:val="0"/>
        <w:autoSpaceDE w:val="0"/>
        <w:autoSpaceDN w:val="0"/>
        <w:bidi w:val="0"/>
        <w:adjustRightInd w:val="0"/>
        <w:snapToGrid w:val="0"/>
        <w:spacing w:line="360" w:lineRule="auto"/>
        <w:ind w:left="32" w:right="13" w:firstLine="564"/>
        <w:jc w:val="both"/>
        <w:textAlignment w:val="baseline"/>
        <w:rPr>
          <w:rFonts w:ascii="仿宋" w:hAnsi="仿宋" w:eastAsia="仿宋" w:cs="仿宋"/>
          <w:snapToGrid w:val="0"/>
          <w:color w:val="auto"/>
          <w:kern w:val="0"/>
          <w:sz w:val="28"/>
          <w:szCs w:val="28"/>
          <w:lang w:val="en-US" w:eastAsia="en-US" w:bidi="ar-SA"/>
        </w:rPr>
      </w:pPr>
      <w:r>
        <w:rPr>
          <w:rFonts w:ascii="仿宋" w:hAnsi="仿宋" w:eastAsia="仿宋" w:cs="仿宋"/>
          <w:snapToGrid w:val="0"/>
          <w:color w:val="auto"/>
          <w:spacing w:val="-4"/>
          <w:kern w:val="0"/>
          <w:sz w:val="28"/>
          <w:szCs w:val="28"/>
          <w:lang w:val="en-US" w:eastAsia="en-US" w:bidi="ar-SA"/>
        </w:rPr>
        <w:t>坚持追本溯源，对风险源头进行管控。建立流域全</w:t>
      </w:r>
      <w:r>
        <w:rPr>
          <w:rFonts w:ascii="仿宋" w:hAnsi="仿宋" w:eastAsia="仿宋" w:cs="仿宋"/>
          <w:snapToGrid w:val="0"/>
          <w:color w:val="auto"/>
          <w:spacing w:val="-5"/>
          <w:kern w:val="0"/>
          <w:sz w:val="28"/>
          <w:szCs w:val="28"/>
          <w:lang w:val="en-US" w:eastAsia="en-US" w:bidi="ar-SA"/>
        </w:rPr>
        <w:t>面系统的信息</w:t>
      </w:r>
      <w:r>
        <w:rPr>
          <w:rFonts w:ascii="仿宋" w:hAnsi="仿宋" w:eastAsia="仿宋" w:cs="仿宋"/>
          <w:snapToGrid w:val="0"/>
          <w:color w:val="auto"/>
          <w:spacing w:val="-4"/>
          <w:kern w:val="0"/>
          <w:sz w:val="28"/>
          <w:szCs w:val="28"/>
          <w:lang w:val="en-US" w:eastAsia="en-US" w:bidi="ar-SA"/>
        </w:rPr>
        <w:t>共享和突发事件紧急通报制度，实施联防联控；对化工等危化品的生产、存储、运输、销售、使用等进行全链条的监控，建立突发水污染事件的水利工程应急调度措施，及时处理突发工况，科学开展舆论引</w:t>
      </w:r>
      <w:r>
        <w:rPr>
          <w:rFonts w:ascii="仿宋" w:hAnsi="仿宋" w:eastAsia="仿宋" w:cs="仿宋"/>
          <w:snapToGrid w:val="0"/>
          <w:color w:val="auto"/>
          <w:spacing w:val="-1"/>
          <w:kern w:val="0"/>
          <w:sz w:val="28"/>
          <w:szCs w:val="28"/>
          <w:lang w:val="en-US" w:eastAsia="en-US" w:bidi="ar-SA"/>
        </w:rPr>
        <w:t>导，提升应对和救援能力，强化水危机事后处置与重建</w:t>
      </w:r>
      <w:r>
        <w:rPr>
          <w:rFonts w:hint="eastAsia" w:ascii="仿宋" w:hAnsi="仿宋" w:eastAsia="仿宋" w:cs="仿宋"/>
          <w:snapToGrid w:val="0"/>
          <w:color w:val="auto"/>
          <w:spacing w:val="-1"/>
          <w:kern w:val="0"/>
          <w:sz w:val="28"/>
          <w:szCs w:val="28"/>
          <w:lang w:val="en-US" w:eastAsia="zh-CN" w:bidi="ar-SA"/>
        </w:rPr>
        <w:t>。</w:t>
      </w:r>
    </w:p>
    <w:p w14:paraId="673D0587">
      <w:pPr>
        <w:pStyle w:val="2"/>
        <w:keepNext w:val="0"/>
        <w:keepLines w:val="0"/>
        <w:pageBreakBefore/>
        <w:widowControl/>
        <w:kinsoku/>
        <w:wordWrap/>
        <w:overflowPunct/>
        <w:topLinePunct/>
        <w:autoSpaceDE w:val="0"/>
        <w:autoSpaceDN w:val="0"/>
        <w:bidi w:val="0"/>
        <w:adjustRightInd w:val="0"/>
        <w:snapToGrid w:val="0"/>
        <w:spacing w:afterAutospacing="0" w:line="360" w:lineRule="auto"/>
        <w:jc w:val="center"/>
        <w:textAlignment w:val="baseline"/>
        <w:rPr>
          <w:rFonts w:hint="default" w:ascii="Times New Roman" w:hAnsi="Times New Roman" w:eastAsia="黑体" w:cs="Times New Roman"/>
          <w:b w:val="0"/>
          <w:bCs w:val="0"/>
          <w:color w:val="auto"/>
          <w:sz w:val="44"/>
          <w:szCs w:val="44"/>
        </w:rPr>
      </w:pPr>
      <w:bookmarkStart w:id="322" w:name="_Toc934"/>
      <w:r>
        <w:rPr>
          <w:rFonts w:hint="default" w:ascii="Times New Roman" w:hAnsi="Times New Roman" w:eastAsia="黑体" w:cs="Times New Roman"/>
          <w:b w:val="0"/>
          <w:bCs w:val="0"/>
          <w:color w:val="auto"/>
          <w:sz w:val="44"/>
          <w:szCs w:val="44"/>
        </w:rPr>
        <w:t>8</w:t>
      </w:r>
      <w:bookmarkEnd w:id="280"/>
      <w:r>
        <w:rPr>
          <w:rFonts w:hint="eastAsia" w:ascii="Times New Roman" w:hAnsi="Times New Roman" w:eastAsia="黑体" w:cs="Times New Roman"/>
          <w:b w:val="0"/>
          <w:bCs w:val="0"/>
          <w:color w:val="auto"/>
          <w:sz w:val="44"/>
          <w:szCs w:val="44"/>
          <w:lang w:eastAsia="zh-CN"/>
        </w:rPr>
        <w:t>重点项目与实施安排</w:t>
      </w:r>
      <w:bookmarkEnd w:id="322"/>
    </w:p>
    <w:p w14:paraId="0DB02695">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eastAsia="zh-CN"/>
        </w:rPr>
      </w:pPr>
      <w:bookmarkStart w:id="323" w:name="bookmark94"/>
      <w:bookmarkEnd w:id="323"/>
      <w:bookmarkStart w:id="324" w:name="bookmark95"/>
      <w:bookmarkEnd w:id="324"/>
      <w:bookmarkStart w:id="325" w:name="bookmark96"/>
      <w:bookmarkEnd w:id="325"/>
      <w:bookmarkStart w:id="326" w:name="_Toc1820"/>
      <w:bookmarkStart w:id="327" w:name="_Toc9736"/>
      <w:r>
        <w:rPr>
          <w:rFonts w:hint="default" w:ascii="Times New Roman" w:hAnsi="Times New Roman" w:eastAsia="楷体" w:cs="Times New Roman"/>
          <w:b/>
          <w:bCs/>
          <w:color w:val="auto"/>
          <w:sz w:val="36"/>
          <w:szCs w:val="36"/>
        </w:rPr>
        <w:t>8.1</w:t>
      </w:r>
      <w:r>
        <w:rPr>
          <w:rFonts w:hint="eastAsia" w:ascii="Times New Roman" w:hAnsi="Times New Roman" w:eastAsia="楷体" w:cs="Times New Roman"/>
          <w:b/>
          <w:bCs/>
          <w:color w:val="auto"/>
          <w:sz w:val="36"/>
          <w:szCs w:val="36"/>
          <w:lang w:eastAsia="zh-CN"/>
        </w:rPr>
        <w:t>重点项目</w:t>
      </w:r>
      <w:bookmarkEnd w:id="326"/>
    </w:p>
    <w:p w14:paraId="5105B36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0" w:firstLineChars="200"/>
        <w:textAlignment w:val="baseline"/>
        <w:rPr>
          <w:rFonts w:hint="default" w:ascii="Times New Roman" w:hAnsi="Times New Roman" w:eastAsia="仿宋" w:cs="Times New Roman"/>
          <w:color w:val="auto"/>
          <w:spacing w:val="-6"/>
          <w:sz w:val="28"/>
          <w:szCs w:val="28"/>
        </w:rPr>
      </w:pPr>
      <w:r>
        <w:rPr>
          <w:rFonts w:hint="default" w:ascii="Times New Roman" w:hAnsi="Times New Roman" w:eastAsia="仿宋" w:cs="Times New Roman"/>
          <w:color w:val="auto"/>
          <w:spacing w:val="-5"/>
          <w:sz w:val="28"/>
          <w:szCs w:val="28"/>
          <w:highlight w:val="none"/>
        </w:rPr>
        <w:t>围绕</w:t>
      </w:r>
      <w:r>
        <w:rPr>
          <w:rFonts w:hint="eastAsia" w:ascii="Times New Roman" w:hAnsi="Times New Roman" w:eastAsia="仿宋" w:cs="Times New Roman"/>
          <w:color w:val="auto"/>
          <w:spacing w:val="-5"/>
          <w:sz w:val="28"/>
          <w:szCs w:val="28"/>
          <w:highlight w:val="none"/>
          <w:lang w:eastAsia="zh-CN"/>
        </w:rPr>
        <w:t>峨边</w:t>
      </w:r>
      <w:r>
        <w:rPr>
          <w:rFonts w:hint="default" w:ascii="Times New Roman" w:hAnsi="Times New Roman" w:eastAsia="仿宋" w:cs="Times New Roman"/>
          <w:color w:val="auto"/>
          <w:spacing w:val="-5"/>
          <w:sz w:val="28"/>
          <w:szCs w:val="28"/>
          <w:highlight w:val="none"/>
        </w:rPr>
        <w:t>水网规划建设总体目标与阶段安排，</w:t>
      </w:r>
      <w:r>
        <w:rPr>
          <w:rFonts w:hint="default" w:ascii="Times New Roman" w:hAnsi="Times New Roman" w:eastAsia="仿宋" w:cs="Times New Roman"/>
          <w:color w:val="auto"/>
          <w:spacing w:val="-5"/>
          <w:sz w:val="28"/>
          <w:szCs w:val="28"/>
          <w:highlight w:val="none"/>
          <w:lang w:eastAsia="zh-CN"/>
        </w:rPr>
        <w:t>从水资源配置、防洪排涝、水生态保护与修复、水网智慧化建设等方面，提出</w:t>
      </w:r>
      <w:r>
        <w:rPr>
          <w:rFonts w:hint="eastAsia" w:ascii="Times New Roman" w:hAnsi="Times New Roman" w:eastAsia="仿宋" w:cs="Times New Roman"/>
          <w:color w:val="auto"/>
          <w:spacing w:val="-5"/>
          <w:sz w:val="28"/>
          <w:szCs w:val="28"/>
          <w:highlight w:val="none"/>
          <w:lang w:eastAsia="zh-CN"/>
        </w:rPr>
        <w:t>峨边</w:t>
      </w:r>
      <w:r>
        <w:rPr>
          <w:rFonts w:hint="default" w:ascii="Times New Roman" w:hAnsi="Times New Roman" w:eastAsia="仿宋" w:cs="Times New Roman"/>
          <w:color w:val="auto"/>
          <w:spacing w:val="-5"/>
          <w:sz w:val="28"/>
          <w:szCs w:val="28"/>
          <w:highlight w:val="none"/>
          <w:lang w:eastAsia="zh-CN"/>
        </w:rPr>
        <w:t>水网建设的</w:t>
      </w:r>
      <w:r>
        <w:rPr>
          <w:rFonts w:hint="eastAsia" w:ascii="Times New Roman" w:hAnsi="Times New Roman" w:eastAsia="仿宋" w:cs="Times New Roman"/>
          <w:color w:val="auto"/>
          <w:spacing w:val="-5"/>
          <w:sz w:val="28"/>
          <w:szCs w:val="28"/>
          <w:highlight w:val="none"/>
          <w:lang w:eastAsia="zh-CN"/>
        </w:rPr>
        <w:t>六</w:t>
      </w:r>
      <w:r>
        <w:rPr>
          <w:rFonts w:hint="default" w:ascii="Times New Roman" w:hAnsi="Times New Roman" w:eastAsia="仿宋" w:cs="Times New Roman"/>
          <w:color w:val="auto"/>
          <w:spacing w:val="-5"/>
          <w:sz w:val="28"/>
          <w:szCs w:val="28"/>
          <w:highlight w:val="none"/>
          <w:lang w:eastAsia="zh-CN"/>
        </w:rPr>
        <w:t>类重大工程</w:t>
      </w:r>
      <w:r>
        <w:rPr>
          <w:rFonts w:hint="default" w:ascii="Times New Roman" w:hAnsi="Times New Roman" w:eastAsia="仿宋" w:cs="Times New Roman"/>
          <w:color w:val="auto"/>
          <w:spacing w:val="-6"/>
          <w:sz w:val="28"/>
          <w:szCs w:val="28"/>
          <w:highlight w:val="none"/>
        </w:rPr>
        <w:t>。</w:t>
      </w:r>
    </w:p>
    <w:p w14:paraId="14BEDED6">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default" w:ascii="Times New Roman" w:hAnsi="Times New Roman" w:eastAsia="楷体" w:cs="Times New Roman"/>
          <w:b/>
          <w:bCs/>
          <w:color w:val="auto"/>
          <w:spacing w:val="4"/>
          <w:sz w:val="32"/>
          <w:szCs w:val="32"/>
          <w:lang w:val="en-US" w:eastAsia="zh-CN"/>
        </w:rPr>
      </w:pPr>
      <w:bookmarkStart w:id="328" w:name="_Toc24936"/>
      <w:r>
        <w:rPr>
          <w:rFonts w:hint="eastAsia" w:ascii="Times New Roman" w:hAnsi="Times New Roman" w:eastAsia="楷体" w:cs="Times New Roman"/>
          <w:b/>
          <w:bCs/>
          <w:color w:val="auto"/>
          <w:spacing w:val="4"/>
          <w:sz w:val="32"/>
          <w:szCs w:val="32"/>
          <w:lang w:val="en-US" w:eastAsia="zh-CN"/>
        </w:rPr>
        <w:t>8.1.1</w:t>
      </w:r>
      <w:r>
        <w:rPr>
          <w:rFonts w:hint="default" w:ascii="Times New Roman" w:hAnsi="Times New Roman" w:eastAsia="楷体" w:cs="Times New Roman"/>
          <w:b/>
          <w:bCs/>
          <w:color w:val="auto"/>
          <w:spacing w:val="4"/>
          <w:sz w:val="32"/>
          <w:szCs w:val="32"/>
          <w:lang w:val="en-US" w:eastAsia="zh-CN"/>
        </w:rPr>
        <w:t>重点水源工程</w:t>
      </w:r>
      <w:bookmarkEnd w:id="327"/>
      <w:bookmarkEnd w:id="328"/>
    </w:p>
    <w:p w14:paraId="4CAC3BB0">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lang w:val="en-US" w:eastAsia="zh-CN"/>
        </w:rPr>
        <w:t>1</w:t>
      </w:r>
      <w:r>
        <w:rPr>
          <w:rFonts w:hint="default" w:ascii="Times New Roman" w:hAnsi="Times New Roman" w:eastAsia="仿宋_GB2312" w:cs="Times New Roman"/>
          <w:b w:val="0"/>
          <w:bCs w:val="0"/>
          <w:color w:val="auto"/>
          <w:sz w:val="28"/>
          <w:szCs w:val="28"/>
          <w:lang w:eastAsia="zh-CN"/>
        </w:rPr>
        <w:t>）万坪水库新建工程</w:t>
      </w:r>
    </w:p>
    <w:p w14:paraId="0C7B7DC7">
      <w:pPr>
        <w:keepNext w:val="0"/>
        <w:keepLines w:val="0"/>
        <w:pageBreakBefore w:val="0"/>
        <w:widowControl w:val="0"/>
        <w:kinsoku/>
        <w:wordWrap/>
        <w:overflowPunct/>
        <w:topLinePunct/>
        <w:autoSpaceDE/>
        <w:autoSpaceDN/>
        <w:bidi w:val="0"/>
        <w:adjustRightInd w:val="0"/>
        <w:snapToGrid w:val="0"/>
        <w:spacing w:afterAutospacing="0" w:line="360" w:lineRule="auto"/>
        <w:ind w:left="0" w:firstLine="560" w:firstLineChars="200"/>
        <w:textAlignment w:val="auto"/>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highlight w:val="none"/>
          <w:lang w:eastAsia="zh-CN"/>
        </w:rPr>
        <w:t>规划万坪水库</w:t>
      </w:r>
      <w:r>
        <w:rPr>
          <w:rFonts w:hint="default" w:ascii="Times New Roman" w:hAnsi="Times New Roman" w:eastAsia="仿宋_GB2312" w:cs="Times New Roman"/>
          <w:b w:val="0"/>
          <w:bCs w:val="0"/>
          <w:color w:val="auto"/>
          <w:kern w:val="2"/>
          <w:sz w:val="28"/>
          <w:szCs w:val="28"/>
          <w:lang w:val="en-GB" w:eastAsia="zh-CN"/>
        </w:rPr>
        <w:t>是一座以</w:t>
      </w:r>
      <w:r>
        <w:rPr>
          <w:rFonts w:hint="default" w:ascii="Times New Roman" w:hAnsi="Times New Roman" w:eastAsia="仿宋_GB2312" w:cs="Times New Roman"/>
          <w:b w:val="0"/>
          <w:bCs w:val="0"/>
          <w:color w:val="auto"/>
          <w:kern w:val="2"/>
          <w:sz w:val="28"/>
          <w:szCs w:val="28"/>
          <w:lang w:val="en-US" w:eastAsia="zh-CN"/>
        </w:rPr>
        <w:t>城市供水</w:t>
      </w:r>
      <w:r>
        <w:rPr>
          <w:rFonts w:hint="default" w:ascii="Times New Roman" w:hAnsi="Times New Roman" w:eastAsia="仿宋_GB2312" w:cs="Times New Roman"/>
          <w:b w:val="0"/>
          <w:bCs w:val="0"/>
          <w:color w:val="auto"/>
          <w:kern w:val="2"/>
          <w:sz w:val="28"/>
          <w:szCs w:val="28"/>
          <w:lang w:val="en-GB" w:eastAsia="zh-CN"/>
        </w:rPr>
        <w:t>、农田灌溉为主，</w:t>
      </w:r>
      <w:r>
        <w:rPr>
          <w:rFonts w:hint="default" w:ascii="Times New Roman" w:hAnsi="Times New Roman" w:eastAsia="仿宋_GB2312" w:cs="Times New Roman"/>
          <w:b w:val="0"/>
          <w:bCs w:val="0"/>
          <w:color w:val="auto"/>
          <w:kern w:val="2"/>
          <w:sz w:val="28"/>
          <w:szCs w:val="28"/>
          <w:lang w:val="en-US" w:eastAsia="zh-CN"/>
        </w:rPr>
        <w:t>兼有</w:t>
      </w:r>
      <w:r>
        <w:rPr>
          <w:rFonts w:hint="default" w:ascii="Times New Roman" w:hAnsi="Times New Roman" w:eastAsia="仿宋_GB2312" w:cs="Times New Roman"/>
          <w:b w:val="0"/>
          <w:bCs w:val="0"/>
          <w:color w:val="auto"/>
          <w:kern w:val="2"/>
          <w:sz w:val="28"/>
          <w:szCs w:val="28"/>
          <w:lang w:val="en-GB" w:eastAsia="zh-CN"/>
        </w:rPr>
        <w:t>场镇供水、农村人畜饮水和发电等综合利用的中型水利工程。水库坝址</w:t>
      </w:r>
      <w:r>
        <w:rPr>
          <w:rFonts w:hint="default" w:ascii="Times New Roman" w:hAnsi="Times New Roman" w:eastAsia="仿宋_GB2312" w:cs="Times New Roman"/>
          <w:b w:val="0"/>
          <w:bCs w:val="0"/>
          <w:color w:val="auto"/>
          <w:sz w:val="28"/>
          <w:szCs w:val="28"/>
          <w:highlight w:val="none"/>
          <w:lang w:val="en-US" w:eastAsia="zh-CN"/>
        </w:rPr>
        <w:t>位于大堡镇万坪村，取水水源为长滩河、原万坪乡上游1.5km处，</w:t>
      </w:r>
      <w:r>
        <w:rPr>
          <w:rFonts w:hint="eastAsia" w:ascii="Times New Roman" w:hAnsi="Times New Roman" w:eastAsia="仿宋_GB2312" w:cs="Times New Roman"/>
          <w:b w:val="0"/>
          <w:bCs w:val="0"/>
          <w:color w:val="auto"/>
          <w:sz w:val="28"/>
          <w:szCs w:val="28"/>
          <w:highlight w:val="none"/>
          <w:lang w:val="en-US" w:eastAsia="zh-CN"/>
        </w:rPr>
        <w:t>规划坝址处控制流域面积180km</w:t>
      </w:r>
      <w:r>
        <w:rPr>
          <w:rFonts w:hint="eastAsia" w:ascii="Times New Roman" w:hAnsi="Times New Roman" w:eastAsia="仿宋_GB2312" w:cs="Times New Roman"/>
          <w:b w:val="0"/>
          <w:bCs w:val="0"/>
          <w:color w:val="auto"/>
          <w:sz w:val="28"/>
          <w:szCs w:val="28"/>
          <w:highlight w:val="none"/>
          <w:vertAlign w:val="superscript"/>
          <w:lang w:val="en-US" w:eastAsia="zh-CN"/>
        </w:rPr>
        <w:t>2</w:t>
      </w:r>
      <w:r>
        <w:rPr>
          <w:rFonts w:hint="eastAsia" w:ascii="Times New Roman" w:hAnsi="Times New Roman" w:eastAsia="仿宋_GB2312" w:cs="Times New Roman"/>
          <w:b w:val="0"/>
          <w:bCs w:val="0"/>
          <w:color w:val="auto"/>
          <w:sz w:val="28"/>
          <w:szCs w:val="28"/>
          <w:highlight w:val="none"/>
          <w:vertAlign w:val="baseline"/>
          <w:lang w:val="en-US" w:eastAsia="zh-CN"/>
        </w:rPr>
        <w:t>，多年平均来水量21600万m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Fonts w:hint="eastAsia" w:ascii="Times New Roman" w:hAnsi="Times New Roman" w:eastAsia="仿宋_GB2312" w:cs="Times New Roman"/>
          <w:b w:val="0"/>
          <w:bCs w:val="0"/>
          <w:color w:val="auto"/>
          <w:sz w:val="28"/>
          <w:szCs w:val="28"/>
          <w:highlight w:val="none"/>
          <w:vertAlign w:val="baseline"/>
          <w:lang w:val="en-US" w:eastAsia="zh-CN"/>
        </w:rPr>
        <w:t>，规划总库容1100万m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Fonts w:hint="eastAsia" w:ascii="Times New Roman" w:hAnsi="Times New Roman" w:eastAsia="仿宋_GB2312" w:cs="Times New Roman"/>
          <w:b w:val="0"/>
          <w:bCs w:val="0"/>
          <w:color w:val="auto"/>
          <w:sz w:val="28"/>
          <w:szCs w:val="28"/>
          <w:highlight w:val="none"/>
          <w:vertAlign w:val="baseline"/>
          <w:lang w:val="en-US" w:eastAsia="zh-CN"/>
        </w:rPr>
        <w:t>，</w:t>
      </w:r>
      <w:r>
        <w:rPr>
          <w:rStyle w:val="21"/>
          <w:rFonts w:hint="default" w:ascii="Times New Roman" w:hAnsi="Times New Roman" w:eastAsia="仿宋_GB2312" w:cs="Times New Roman"/>
          <w:b w:val="0"/>
          <w:bCs w:val="0"/>
          <w:color w:val="auto"/>
          <w:sz w:val="28"/>
          <w:szCs w:val="28"/>
          <w:highlight w:val="none"/>
          <w:lang w:val="en-US" w:eastAsia="zh-CN" w:bidi="ar"/>
        </w:rPr>
        <w:t>兴利库容约1000万m</w:t>
      </w:r>
      <w:r>
        <w:rPr>
          <w:rStyle w:val="22"/>
          <w:rFonts w:hint="default" w:ascii="Times New Roman" w:hAnsi="Times New Roman" w:eastAsia="仿宋_GB2312" w:cs="Times New Roman"/>
          <w:b w:val="0"/>
          <w:bCs w:val="0"/>
          <w:color w:val="auto"/>
          <w:sz w:val="28"/>
          <w:szCs w:val="28"/>
          <w:highlight w:val="none"/>
          <w:lang w:val="en-US" w:eastAsia="zh-CN" w:bidi="ar"/>
        </w:rPr>
        <w:t>³</w:t>
      </w:r>
      <w:r>
        <w:rPr>
          <w:rStyle w:val="21"/>
          <w:rFonts w:hint="default" w:ascii="Times New Roman" w:hAnsi="Times New Roman" w:eastAsia="仿宋_GB2312" w:cs="Times New Roman"/>
          <w:b w:val="0"/>
          <w:bCs w:val="0"/>
          <w:color w:val="auto"/>
          <w:sz w:val="28"/>
          <w:szCs w:val="28"/>
          <w:highlight w:val="none"/>
          <w:lang w:val="en-US" w:eastAsia="zh-CN" w:bidi="ar"/>
        </w:rPr>
        <w:t>。水库</w:t>
      </w:r>
      <w:r>
        <w:rPr>
          <w:rFonts w:hint="default" w:ascii="Times New Roman" w:hAnsi="Times New Roman" w:eastAsia="仿宋_GB2312" w:cs="Times New Roman"/>
          <w:b w:val="0"/>
          <w:bCs w:val="0"/>
          <w:color w:val="auto"/>
          <w:sz w:val="28"/>
          <w:szCs w:val="28"/>
        </w:rPr>
        <w:t>由枢纽工程、</w:t>
      </w:r>
      <w:r>
        <w:rPr>
          <w:rFonts w:hint="default" w:ascii="Times New Roman" w:hAnsi="Times New Roman" w:eastAsia="仿宋_GB2312" w:cs="Times New Roman"/>
          <w:b w:val="0"/>
          <w:bCs w:val="0"/>
          <w:color w:val="auto"/>
          <w:sz w:val="28"/>
          <w:szCs w:val="28"/>
          <w:lang w:val="en-US" w:eastAsia="zh-CN"/>
        </w:rPr>
        <w:t>跌水电站</w:t>
      </w:r>
      <w:r>
        <w:rPr>
          <w:rFonts w:hint="default" w:ascii="Times New Roman" w:hAnsi="Times New Roman" w:eastAsia="仿宋_GB2312" w:cs="Times New Roman"/>
          <w:b w:val="0"/>
          <w:bCs w:val="0"/>
          <w:color w:val="auto"/>
          <w:sz w:val="28"/>
          <w:szCs w:val="28"/>
        </w:rPr>
        <w:t>工程</w:t>
      </w:r>
      <w:r>
        <w:rPr>
          <w:rFonts w:hint="default" w:ascii="Times New Roman" w:hAnsi="Times New Roman" w:eastAsia="仿宋_GB2312" w:cs="Times New Roman"/>
          <w:b w:val="0"/>
          <w:bCs w:val="0"/>
          <w:color w:val="auto"/>
          <w:sz w:val="28"/>
          <w:szCs w:val="28"/>
          <w:lang w:val="en-US" w:eastAsia="zh-CN"/>
        </w:rPr>
        <w:t>、</w:t>
      </w:r>
      <w:r>
        <w:rPr>
          <w:rFonts w:hint="default" w:ascii="Times New Roman" w:hAnsi="Times New Roman" w:eastAsia="仿宋_GB2312" w:cs="Times New Roman"/>
          <w:b w:val="0"/>
          <w:bCs w:val="0"/>
          <w:color w:val="auto"/>
          <w:sz w:val="28"/>
          <w:szCs w:val="28"/>
        </w:rPr>
        <w:t>供水工程和灌区工程组成</w:t>
      </w:r>
      <w:r>
        <w:rPr>
          <w:rFonts w:hint="default" w:ascii="Times New Roman" w:hAnsi="Times New Roman" w:eastAsia="仿宋_GB2312" w:cs="Times New Roman"/>
          <w:b w:val="0"/>
          <w:bCs w:val="0"/>
          <w:color w:val="auto"/>
          <w:sz w:val="28"/>
          <w:szCs w:val="28"/>
          <w:lang w:eastAsia="zh-CN"/>
        </w:rPr>
        <w:t>。</w:t>
      </w:r>
      <w:r>
        <w:rPr>
          <w:rStyle w:val="21"/>
          <w:rFonts w:hint="default" w:ascii="Times New Roman" w:hAnsi="Times New Roman" w:eastAsia="仿宋_GB2312" w:cs="Times New Roman"/>
          <w:b w:val="0"/>
          <w:bCs w:val="0"/>
          <w:color w:val="auto"/>
          <w:sz w:val="28"/>
          <w:szCs w:val="28"/>
          <w:highlight w:val="none"/>
          <w:lang w:val="en-US" w:eastAsia="zh-CN" w:bidi="ar"/>
        </w:rPr>
        <w:t>输水线路采用引水渠道和隧洞，从原万坪乡上游1.5km处水库自流引水至大堡镇、红旗镇、沙坪镇、新林镇</w:t>
      </w:r>
      <w:r>
        <w:rPr>
          <w:rStyle w:val="21"/>
          <w:rFonts w:hint="eastAsia" w:ascii="Times New Roman" w:hAnsi="Times New Roman" w:eastAsia="仿宋_GB2312" w:cs="Times New Roman"/>
          <w:b w:val="0"/>
          <w:bCs w:val="0"/>
          <w:color w:val="auto"/>
          <w:sz w:val="28"/>
          <w:szCs w:val="28"/>
          <w:highlight w:val="none"/>
          <w:lang w:val="en-US" w:eastAsia="zh-CN" w:bidi="ar"/>
        </w:rPr>
        <w:t>、</w:t>
      </w:r>
      <w:r>
        <w:rPr>
          <w:rStyle w:val="21"/>
          <w:rFonts w:hint="default" w:ascii="Times New Roman" w:hAnsi="Times New Roman" w:eastAsia="仿宋_GB2312" w:cs="Times New Roman"/>
          <w:b w:val="0"/>
          <w:bCs w:val="0"/>
          <w:color w:val="auto"/>
          <w:sz w:val="28"/>
          <w:szCs w:val="28"/>
          <w:highlight w:val="none"/>
          <w:lang w:val="en-US" w:eastAsia="zh-CN" w:bidi="ar"/>
        </w:rPr>
        <w:t>金岩乡、</w:t>
      </w:r>
      <w:r>
        <w:rPr>
          <w:rStyle w:val="21"/>
          <w:rFonts w:hint="eastAsia" w:ascii="Times New Roman" w:hAnsi="Times New Roman" w:eastAsia="仿宋_GB2312" w:cs="Times New Roman"/>
          <w:b w:val="0"/>
          <w:bCs w:val="0"/>
          <w:color w:val="auto"/>
          <w:sz w:val="28"/>
          <w:szCs w:val="28"/>
          <w:highlight w:val="none"/>
          <w:lang w:val="en-US" w:eastAsia="zh-CN" w:bidi="ar"/>
        </w:rPr>
        <w:t>黑竹沟镇</w:t>
      </w:r>
      <w:r>
        <w:rPr>
          <w:rStyle w:val="21"/>
          <w:rFonts w:hint="default" w:ascii="Times New Roman" w:hAnsi="Times New Roman" w:eastAsia="仿宋_GB2312" w:cs="Times New Roman"/>
          <w:b w:val="0"/>
          <w:bCs w:val="0"/>
          <w:color w:val="auto"/>
          <w:sz w:val="28"/>
          <w:szCs w:val="28"/>
          <w:highlight w:val="none"/>
          <w:lang w:val="en-US" w:eastAsia="zh-CN" w:bidi="ar"/>
        </w:rPr>
        <w:t>，受益人口约</w:t>
      </w:r>
      <w:r>
        <w:rPr>
          <w:rStyle w:val="21"/>
          <w:rFonts w:hint="eastAsia" w:ascii="Times New Roman" w:hAnsi="Times New Roman" w:eastAsia="仿宋_GB2312" w:cs="Times New Roman"/>
          <w:b w:val="0"/>
          <w:bCs w:val="0"/>
          <w:color w:val="auto"/>
          <w:sz w:val="28"/>
          <w:szCs w:val="28"/>
          <w:highlight w:val="none"/>
          <w:lang w:val="en-US" w:eastAsia="zh-CN" w:bidi="ar"/>
        </w:rPr>
        <w:t>8</w:t>
      </w:r>
      <w:r>
        <w:rPr>
          <w:rStyle w:val="21"/>
          <w:rFonts w:hint="default" w:ascii="Times New Roman" w:hAnsi="Times New Roman" w:eastAsia="仿宋_GB2312" w:cs="Times New Roman"/>
          <w:b w:val="0"/>
          <w:bCs w:val="0"/>
          <w:color w:val="auto"/>
          <w:sz w:val="28"/>
          <w:szCs w:val="28"/>
          <w:highlight w:val="none"/>
          <w:lang w:val="en-US" w:eastAsia="zh-CN" w:bidi="ar"/>
        </w:rPr>
        <w:t>万人，设计灌溉面积</w:t>
      </w:r>
      <w:r>
        <w:rPr>
          <w:rStyle w:val="21"/>
          <w:rFonts w:hint="eastAsia" w:ascii="Times New Roman" w:hAnsi="Times New Roman" w:eastAsia="仿宋_GB2312" w:cs="Times New Roman"/>
          <w:b w:val="0"/>
          <w:bCs w:val="0"/>
          <w:color w:val="auto"/>
          <w:sz w:val="28"/>
          <w:szCs w:val="28"/>
          <w:highlight w:val="none"/>
          <w:lang w:val="en-US" w:eastAsia="zh-CN" w:bidi="ar"/>
        </w:rPr>
        <w:t>6.56</w:t>
      </w:r>
      <w:r>
        <w:rPr>
          <w:rStyle w:val="21"/>
          <w:rFonts w:hint="default" w:ascii="Times New Roman" w:hAnsi="Times New Roman" w:eastAsia="仿宋_GB2312" w:cs="Times New Roman"/>
          <w:b w:val="0"/>
          <w:bCs w:val="0"/>
          <w:color w:val="auto"/>
          <w:sz w:val="28"/>
          <w:szCs w:val="28"/>
          <w:highlight w:val="none"/>
          <w:lang w:val="en-US" w:eastAsia="zh-CN" w:bidi="ar"/>
        </w:rPr>
        <w:t>万亩，设计年供水量</w:t>
      </w:r>
      <w:r>
        <w:rPr>
          <w:rStyle w:val="21"/>
          <w:rFonts w:hint="eastAsia" w:ascii="Times New Roman" w:hAnsi="Times New Roman" w:eastAsia="仿宋_GB2312" w:cs="Times New Roman"/>
          <w:b w:val="0"/>
          <w:bCs w:val="0"/>
          <w:color w:val="auto"/>
          <w:sz w:val="28"/>
          <w:szCs w:val="28"/>
          <w:highlight w:val="none"/>
          <w:lang w:val="en-US" w:eastAsia="zh-CN" w:bidi="ar"/>
        </w:rPr>
        <w:t>22</w:t>
      </w:r>
      <w:r>
        <w:rPr>
          <w:rStyle w:val="21"/>
          <w:rFonts w:hint="default" w:ascii="Times New Roman" w:hAnsi="Times New Roman" w:eastAsia="仿宋_GB2312" w:cs="Times New Roman"/>
          <w:b w:val="0"/>
          <w:bCs w:val="0"/>
          <w:color w:val="auto"/>
          <w:sz w:val="28"/>
          <w:szCs w:val="28"/>
          <w:highlight w:val="none"/>
          <w:lang w:val="en-US" w:eastAsia="zh-CN" w:bidi="ar"/>
        </w:rPr>
        <w:t>00万m</w:t>
      </w:r>
      <w:r>
        <w:rPr>
          <w:rStyle w:val="21"/>
          <w:rFonts w:hint="default" w:ascii="Times New Roman" w:hAnsi="Times New Roman" w:eastAsia="仿宋_GB2312" w:cs="Times New Roman"/>
          <w:b w:val="0"/>
          <w:bCs w:val="0"/>
          <w:color w:val="auto"/>
          <w:sz w:val="28"/>
          <w:szCs w:val="28"/>
          <w:highlight w:val="none"/>
          <w:vertAlign w:val="superscript"/>
          <w:lang w:val="en-US" w:eastAsia="zh-CN" w:bidi="ar"/>
        </w:rPr>
        <w:t>3</w:t>
      </w:r>
      <w:r>
        <w:rPr>
          <w:rStyle w:val="21"/>
          <w:rFonts w:hint="default" w:ascii="Times New Roman" w:hAnsi="Times New Roman" w:eastAsia="仿宋_GB2312" w:cs="Times New Roman"/>
          <w:b w:val="0"/>
          <w:bCs w:val="0"/>
          <w:color w:val="auto"/>
          <w:sz w:val="28"/>
          <w:szCs w:val="28"/>
          <w:highlight w:val="none"/>
          <w:lang w:val="en-US" w:eastAsia="zh-CN" w:bidi="ar"/>
        </w:rPr>
        <w:t>。万坪水库新建工程</w:t>
      </w:r>
      <w:r>
        <w:rPr>
          <w:rFonts w:hint="default" w:ascii="Times New Roman" w:hAnsi="Times New Roman" w:eastAsia="仿宋_GB2312" w:cs="Times New Roman"/>
          <w:b w:val="0"/>
          <w:bCs w:val="0"/>
          <w:color w:val="auto"/>
          <w:sz w:val="28"/>
          <w:szCs w:val="28"/>
          <w:lang w:val="en-US" w:eastAsia="zh-CN"/>
        </w:rPr>
        <w:t>匡算总投资1</w:t>
      </w:r>
      <w:r>
        <w:rPr>
          <w:rFonts w:hint="eastAsia" w:ascii="Times New Roman" w:hAnsi="Times New Roman" w:eastAsia="仿宋_GB2312" w:cs="Times New Roman"/>
          <w:b w:val="0"/>
          <w:bCs w:val="0"/>
          <w:color w:val="auto"/>
          <w:sz w:val="28"/>
          <w:szCs w:val="28"/>
          <w:lang w:val="en-US" w:eastAsia="zh-CN"/>
        </w:rPr>
        <w:t>8</w:t>
      </w:r>
      <w:r>
        <w:rPr>
          <w:rFonts w:hint="default" w:ascii="Times New Roman" w:hAnsi="Times New Roman" w:eastAsia="仿宋_GB2312" w:cs="Times New Roman"/>
          <w:b w:val="0"/>
          <w:bCs w:val="0"/>
          <w:color w:val="auto"/>
          <w:sz w:val="28"/>
          <w:szCs w:val="28"/>
          <w:lang w:val="en-US" w:eastAsia="zh-CN"/>
        </w:rPr>
        <w:t>0000万元。</w:t>
      </w:r>
    </w:p>
    <w:p w14:paraId="524C4F79">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w:t>
      </w:r>
      <w:r>
        <w:rPr>
          <w:rFonts w:hint="eastAsia" w:ascii="Times New Roman" w:hAnsi="Times New Roman" w:eastAsia="仿宋_GB2312" w:cs="Times New Roman"/>
          <w:b w:val="0"/>
          <w:bCs w:val="0"/>
          <w:color w:val="auto"/>
          <w:sz w:val="28"/>
          <w:szCs w:val="28"/>
          <w:lang w:val="en-US" w:eastAsia="zh-CN"/>
        </w:rPr>
        <w:t>2</w:t>
      </w:r>
      <w:r>
        <w:rPr>
          <w:rFonts w:hint="default" w:ascii="Times New Roman" w:hAnsi="Times New Roman" w:eastAsia="仿宋_GB2312" w:cs="Times New Roman"/>
          <w:b w:val="0"/>
          <w:bCs w:val="0"/>
          <w:color w:val="auto"/>
          <w:sz w:val="28"/>
          <w:szCs w:val="28"/>
          <w:lang w:val="en-US" w:eastAsia="zh-CN"/>
        </w:rPr>
        <w:t>）杨河水库新建工程</w:t>
      </w:r>
    </w:p>
    <w:p w14:paraId="5CC4D123">
      <w:pPr>
        <w:keepNext w:val="0"/>
        <w:keepLines w:val="0"/>
        <w:pageBreakBefore w:val="0"/>
        <w:widowControl w:val="0"/>
        <w:kinsoku/>
        <w:wordWrap/>
        <w:overflowPunct/>
        <w:topLinePunct/>
        <w:autoSpaceDE/>
        <w:autoSpaceDN/>
        <w:bidi w:val="0"/>
        <w:adjustRightInd w:val="0"/>
        <w:snapToGrid w:val="0"/>
        <w:spacing w:afterAutospacing="0" w:line="360" w:lineRule="auto"/>
        <w:ind w:left="0" w:firstLine="560" w:firstLineChars="200"/>
        <w:textAlignment w:val="auto"/>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highlight w:val="none"/>
          <w:lang w:eastAsia="zh-CN"/>
        </w:rPr>
        <w:t>规划杨河水库</w:t>
      </w:r>
      <w:r>
        <w:rPr>
          <w:rFonts w:hint="default" w:ascii="Times New Roman" w:hAnsi="Times New Roman" w:eastAsia="仿宋_GB2312" w:cs="Times New Roman"/>
          <w:b w:val="0"/>
          <w:bCs w:val="0"/>
          <w:color w:val="auto"/>
          <w:kern w:val="2"/>
          <w:sz w:val="28"/>
          <w:szCs w:val="28"/>
          <w:highlight w:val="none"/>
          <w:lang w:val="en-GB" w:eastAsia="zh-CN"/>
        </w:rPr>
        <w:t>是一座以场镇</w:t>
      </w:r>
      <w:r>
        <w:rPr>
          <w:rFonts w:hint="default" w:ascii="Times New Roman" w:hAnsi="Times New Roman" w:eastAsia="仿宋_GB2312" w:cs="Times New Roman"/>
          <w:b w:val="0"/>
          <w:bCs w:val="0"/>
          <w:color w:val="auto"/>
          <w:kern w:val="2"/>
          <w:sz w:val="28"/>
          <w:szCs w:val="28"/>
          <w:highlight w:val="none"/>
          <w:lang w:val="en-US" w:eastAsia="zh-CN"/>
        </w:rPr>
        <w:t>供水</w:t>
      </w:r>
      <w:r>
        <w:rPr>
          <w:rFonts w:hint="default" w:ascii="Times New Roman" w:hAnsi="Times New Roman" w:eastAsia="仿宋_GB2312" w:cs="Times New Roman"/>
          <w:b w:val="0"/>
          <w:bCs w:val="0"/>
          <w:color w:val="auto"/>
          <w:kern w:val="2"/>
          <w:sz w:val="28"/>
          <w:szCs w:val="28"/>
          <w:highlight w:val="none"/>
          <w:lang w:val="en-GB" w:eastAsia="zh-CN"/>
        </w:rPr>
        <w:t>、农村人畜饮水和农田灌溉为主的小（</w:t>
      </w:r>
      <w:r>
        <w:rPr>
          <w:rFonts w:hint="eastAsia" w:ascii="Times New Roman" w:hAnsi="Times New Roman" w:eastAsia="仿宋_GB2312" w:cs="Times New Roman"/>
          <w:b w:val="0"/>
          <w:bCs w:val="0"/>
          <w:color w:val="auto"/>
          <w:kern w:val="2"/>
          <w:sz w:val="28"/>
          <w:szCs w:val="28"/>
          <w:highlight w:val="none"/>
          <w:lang w:val="en-US" w:eastAsia="zh-CN"/>
        </w:rPr>
        <w:t>1</w:t>
      </w:r>
      <w:r>
        <w:rPr>
          <w:rFonts w:hint="default" w:ascii="Times New Roman" w:hAnsi="Times New Roman" w:eastAsia="仿宋_GB2312" w:cs="Times New Roman"/>
          <w:b w:val="0"/>
          <w:bCs w:val="0"/>
          <w:color w:val="auto"/>
          <w:kern w:val="2"/>
          <w:sz w:val="28"/>
          <w:szCs w:val="28"/>
          <w:highlight w:val="none"/>
          <w:lang w:val="en-GB" w:eastAsia="zh-CN"/>
        </w:rPr>
        <w:t>）型水库。水库坝址</w:t>
      </w:r>
      <w:r>
        <w:rPr>
          <w:rFonts w:hint="default" w:ascii="Times New Roman" w:hAnsi="Times New Roman" w:eastAsia="仿宋_GB2312" w:cs="Times New Roman"/>
          <w:b w:val="0"/>
          <w:bCs w:val="0"/>
          <w:color w:val="auto"/>
          <w:sz w:val="28"/>
          <w:szCs w:val="28"/>
          <w:highlight w:val="none"/>
          <w:lang w:val="en-US" w:eastAsia="zh-CN"/>
        </w:rPr>
        <w:t>位于杨河乡高湾村两河口，取水水源为杨河</w:t>
      </w:r>
      <w:r>
        <w:rPr>
          <w:rFonts w:hint="eastAsia" w:ascii="Times New Roman" w:hAnsi="Times New Roman" w:eastAsia="仿宋_GB2312" w:cs="Times New Roman"/>
          <w:b w:val="0"/>
          <w:bCs w:val="0"/>
          <w:color w:val="auto"/>
          <w:sz w:val="28"/>
          <w:szCs w:val="28"/>
          <w:highlight w:val="none"/>
          <w:lang w:val="en-US" w:eastAsia="zh-CN"/>
        </w:rPr>
        <w:t>，规划坝址处控制流域面积53.2km</w:t>
      </w:r>
      <w:r>
        <w:rPr>
          <w:rFonts w:hint="eastAsia" w:ascii="Times New Roman" w:hAnsi="Times New Roman" w:eastAsia="仿宋_GB2312" w:cs="Times New Roman"/>
          <w:b w:val="0"/>
          <w:bCs w:val="0"/>
          <w:color w:val="auto"/>
          <w:sz w:val="28"/>
          <w:szCs w:val="28"/>
          <w:highlight w:val="none"/>
          <w:vertAlign w:val="superscript"/>
          <w:lang w:val="en-US" w:eastAsia="zh-CN"/>
        </w:rPr>
        <w:t>2</w:t>
      </w:r>
      <w:r>
        <w:rPr>
          <w:rFonts w:hint="eastAsia" w:ascii="Times New Roman" w:hAnsi="Times New Roman" w:eastAsia="仿宋_GB2312" w:cs="Times New Roman"/>
          <w:b w:val="0"/>
          <w:bCs w:val="0"/>
          <w:color w:val="auto"/>
          <w:sz w:val="28"/>
          <w:szCs w:val="28"/>
          <w:highlight w:val="none"/>
          <w:vertAlign w:val="baseline"/>
          <w:lang w:val="en-US" w:eastAsia="zh-CN"/>
        </w:rPr>
        <w:t>，多年平均来水量3990万m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Fonts w:hint="eastAsia" w:ascii="Times New Roman" w:hAnsi="Times New Roman" w:eastAsia="仿宋_GB2312" w:cs="Times New Roman"/>
          <w:b w:val="0"/>
          <w:bCs w:val="0"/>
          <w:color w:val="auto"/>
          <w:sz w:val="28"/>
          <w:szCs w:val="28"/>
          <w:highlight w:val="none"/>
          <w:vertAlign w:val="baseline"/>
          <w:lang w:val="en-US" w:eastAsia="zh-CN"/>
        </w:rPr>
        <w:t>，规划总库容560万m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Style w:val="21"/>
          <w:rFonts w:hint="default" w:ascii="Times New Roman" w:hAnsi="Times New Roman" w:eastAsia="仿宋_GB2312" w:cs="Times New Roman"/>
          <w:b w:val="0"/>
          <w:bCs w:val="0"/>
          <w:color w:val="auto"/>
          <w:sz w:val="28"/>
          <w:szCs w:val="28"/>
          <w:highlight w:val="none"/>
          <w:lang w:val="en-US" w:eastAsia="zh-CN" w:bidi="ar"/>
        </w:rPr>
        <w:t>。供区范围为杨河乡、万坪镇、五渡镇，受益人口约2万人，设计灌溉面积</w:t>
      </w:r>
      <w:r>
        <w:rPr>
          <w:rStyle w:val="21"/>
          <w:rFonts w:hint="eastAsia" w:ascii="Times New Roman" w:hAnsi="Times New Roman" w:eastAsia="仿宋_GB2312" w:cs="Times New Roman"/>
          <w:b w:val="0"/>
          <w:bCs w:val="0"/>
          <w:color w:val="auto"/>
          <w:sz w:val="28"/>
          <w:szCs w:val="28"/>
          <w:highlight w:val="none"/>
          <w:lang w:val="en-US" w:eastAsia="zh-CN" w:bidi="ar"/>
        </w:rPr>
        <w:t>3.7</w:t>
      </w:r>
      <w:r>
        <w:rPr>
          <w:rStyle w:val="21"/>
          <w:rFonts w:hint="default" w:ascii="Times New Roman" w:hAnsi="Times New Roman" w:eastAsia="仿宋_GB2312" w:cs="Times New Roman"/>
          <w:b w:val="0"/>
          <w:bCs w:val="0"/>
          <w:color w:val="auto"/>
          <w:sz w:val="28"/>
          <w:szCs w:val="28"/>
          <w:highlight w:val="none"/>
          <w:lang w:val="en-US" w:eastAsia="zh-CN" w:bidi="ar"/>
        </w:rPr>
        <w:t>万亩，设计年供水量</w:t>
      </w:r>
      <w:r>
        <w:rPr>
          <w:rStyle w:val="21"/>
          <w:rFonts w:hint="eastAsia" w:ascii="Times New Roman" w:hAnsi="Times New Roman" w:eastAsia="仿宋_GB2312" w:cs="Times New Roman"/>
          <w:b w:val="0"/>
          <w:bCs w:val="0"/>
          <w:color w:val="auto"/>
          <w:sz w:val="28"/>
          <w:szCs w:val="28"/>
          <w:highlight w:val="none"/>
          <w:lang w:val="en-US" w:eastAsia="zh-CN" w:bidi="ar"/>
        </w:rPr>
        <w:t>850</w:t>
      </w:r>
      <w:r>
        <w:rPr>
          <w:rStyle w:val="21"/>
          <w:rFonts w:hint="default" w:ascii="Times New Roman" w:hAnsi="Times New Roman" w:eastAsia="仿宋_GB2312" w:cs="Times New Roman"/>
          <w:b w:val="0"/>
          <w:bCs w:val="0"/>
          <w:color w:val="auto"/>
          <w:sz w:val="28"/>
          <w:szCs w:val="28"/>
          <w:highlight w:val="none"/>
          <w:lang w:val="en-US" w:eastAsia="zh-CN" w:bidi="ar"/>
        </w:rPr>
        <w:t>万m</w:t>
      </w:r>
      <w:r>
        <w:rPr>
          <w:rStyle w:val="21"/>
          <w:rFonts w:hint="default" w:ascii="Times New Roman" w:hAnsi="Times New Roman" w:eastAsia="仿宋_GB2312" w:cs="Times New Roman"/>
          <w:b w:val="0"/>
          <w:bCs w:val="0"/>
          <w:color w:val="auto"/>
          <w:sz w:val="28"/>
          <w:szCs w:val="28"/>
          <w:highlight w:val="none"/>
          <w:vertAlign w:val="superscript"/>
          <w:lang w:val="en-US" w:eastAsia="zh-CN" w:bidi="ar"/>
        </w:rPr>
        <w:t>3</w:t>
      </w:r>
      <w:r>
        <w:rPr>
          <w:rStyle w:val="21"/>
          <w:rFonts w:hint="default" w:ascii="Times New Roman" w:hAnsi="Times New Roman" w:eastAsia="仿宋_GB2312" w:cs="Times New Roman"/>
          <w:b w:val="0"/>
          <w:bCs w:val="0"/>
          <w:color w:val="auto"/>
          <w:sz w:val="28"/>
          <w:szCs w:val="28"/>
          <w:highlight w:val="none"/>
          <w:lang w:val="en-US" w:eastAsia="zh-CN" w:bidi="ar"/>
        </w:rPr>
        <w:t>。杨河水库新建工程</w:t>
      </w:r>
      <w:r>
        <w:rPr>
          <w:rFonts w:hint="default" w:ascii="Times New Roman" w:hAnsi="Times New Roman" w:eastAsia="仿宋_GB2312" w:cs="Times New Roman"/>
          <w:b w:val="0"/>
          <w:bCs w:val="0"/>
          <w:color w:val="auto"/>
          <w:sz w:val="28"/>
          <w:szCs w:val="28"/>
          <w:lang w:val="en-US" w:eastAsia="zh-CN"/>
        </w:rPr>
        <w:t>匡算总投资</w:t>
      </w:r>
      <w:r>
        <w:rPr>
          <w:rFonts w:hint="eastAsia" w:ascii="Times New Roman" w:hAnsi="Times New Roman" w:eastAsia="仿宋_GB2312" w:cs="Times New Roman"/>
          <w:b w:val="0"/>
          <w:bCs w:val="0"/>
          <w:color w:val="auto"/>
          <w:sz w:val="28"/>
          <w:szCs w:val="28"/>
          <w:lang w:val="en-US" w:eastAsia="zh-CN"/>
        </w:rPr>
        <w:t>21</w:t>
      </w:r>
      <w:r>
        <w:rPr>
          <w:rFonts w:hint="default" w:ascii="Times New Roman" w:hAnsi="Times New Roman" w:eastAsia="仿宋_GB2312" w:cs="Times New Roman"/>
          <w:b w:val="0"/>
          <w:bCs w:val="0"/>
          <w:color w:val="auto"/>
          <w:sz w:val="28"/>
          <w:szCs w:val="28"/>
          <w:lang w:val="en-US" w:eastAsia="zh-CN"/>
        </w:rPr>
        <w:t>000万元。</w:t>
      </w:r>
    </w:p>
    <w:p w14:paraId="06764171">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w:t>
      </w:r>
      <w:r>
        <w:rPr>
          <w:rFonts w:hint="eastAsia" w:ascii="Times New Roman" w:hAnsi="Times New Roman" w:eastAsia="仿宋_GB2312" w:cs="Times New Roman"/>
          <w:b w:val="0"/>
          <w:bCs w:val="0"/>
          <w:color w:val="auto"/>
          <w:sz w:val="28"/>
          <w:szCs w:val="28"/>
          <w:lang w:val="en-US" w:eastAsia="zh-CN"/>
        </w:rPr>
        <w:t>3</w:t>
      </w:r>
      <w:r>
        <w:rPr>
          <w:rFonts w:hint="default" w:ascii="Times New Roman" w:hAnsi="Times New Roman" w:eastAsia="仿宋_GB2312" w:cs="Times New Roman"/>
          <w:b w:val="0"/>
          <w:bCs w:val="0"/>
          <w:color w:val="auto"/>
          <w:sz w:val="28"/>
          <w:szCs w:val="28"/>
          <w:lang w:val="en-US" w:eastAsia="zh-CN"/>
        </w:rPr>
        <w:t>）黑龙溪水库新建工程</w:t>
      </w:r>
    </w:p>
    <w:p w14:paraId="595B2B0F">
      <w:pPr>
        <w:keepNext w:val="0"/>
        <w:keepLines w:val="0"/>
        <w:pageBreakBefore w:val="0"/>
        <w:widowControl w:val="0"/>
        <w:kinsoku/>
        <w:wordWrap/>
        <w:overflowPunct/>
        <w:topLinePunct/>
        <w:autoSpaceDE/>
        <w:autoSpaceDN/>
        <w:bidi w:val="0"/>
        <w:adjustRightInd w:val="0"/>
        <w:snapToGrid w:val="0"/>
        <w:spacing w:afterAutospacing="0" w:line="360" w:lineRule="auto"/>
        <w:ind w:left="0" w:firstLine="560" w:firstLineChars="200"/>
        <w:textAlignment w:val="auto"/>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highlight w:val="none"/>
          <w:lang w:eastAsia="zh-CN"/>
        </w:rPr>
        <w:t>规划黑龙溪水库</w:t>
      </w:r>
      <w:r>
        <w:rPr>
          <w:rFonts w:hint="default" w:ascii="Times New Roman" w:hAnsi="Times New Roman" w:eastAsia="仿宋_GB2312" w:cs="Times New Roman"/>
          <w:b w:val="0"/>
          <w:bCs w:val="0"/>
          <w:color w:val="auto"/>
          <w:kern w:val="2"/>
          <w:sz w:val="28"/>
          <w:szCs w:val="28"/>
          <w:lang w:val="en-GB" w:eastAsia="zh-CN"/>
        </w:rPr>
        <w:t>是一座以场镇</w:t>
      </w:r>
      <w:r>
        <w:rPr>
          <w:rFonts w:hint="default" w:ascii="Times New Roman" w:hAnsi="Times New Roman" w:eastAsia="仿宋_GB2312" w:cs="Times New Roman"/>
          <w:b w:val="0"/>
          <w:bCs w:val="0"/>
          <w:color w:val="auto"/>
          <w:kern w:val="2"/>
          <w:sz w:val="28"/>
          <w:szCs w:val="28"/>
          <w:lang w:val="en-US" w:eastAsia="zh-CN"/>
        </w:rPr>
        <w:t>供水</w:t>
      </w:r>
      <w:r>
        <w:rPr>
          <w:rFonts w:hint="default" w:ascii="Times New Roman" w:hAnsi="Times New Roman" w:eastAsia="仿宋_GB2312" w:cs="Times New Roman"/>
          <w:b w:val="0"/>
          <w:bCs w:val="0"/>
          <w:color w:val="auto"/>
          <w:kern w:val="2"/>
          <w:sz w:val="28"/>
          <w:szCs w:val="28"/>
          <w:lang w:val="en-GB" w:eastAsia="zh-CN"/>
        </w:rPr>
        <w:t>、农村人畜饮水、工业供水和农田灌溉为主的小（</w:t>
      </w:r>
      <w:r>
        <w:rPr>
          <w:rFonts w:hint="default" w:ascii="Times New Roman" w:hAnsi="Times New Roman" w:eastAsia="仿宋_GB2312" w:cs="Times New Roman"/>
          <w:b w:val="0"/>
          <w:bCs w:val="0"/>
          <w:color w:val="auto"/>
          <w:kern w:val="2"/>
          <w:sz w:val="28"/>
          <w:szCs w:val="28"/>
          <w:lang w:val="en-US" w:eastAsia="zh-CN"/>
        </w:rPr>
        <w:t>2</w:t>
      </w:r>
      <w:r>
        <w:rPr>
          <w:rFonts w:hint="default" w:ascii="Times New Roman" w:hAnsi="Times New Roman" w:eastAsia="仿宋_GB2312" w:cs="Times New Roman"/>
          <w:b w:val="0"/>
          <w:bCs w:val="0"/>
          <w:color w:val="auto"/>
          <w:kern w:val="2"/>
          <w:sz w:val="28"/>
          <w:szCs w:val="28"/>
          <w:lang w:val="en-GB" w:eastAsia="zh-CN"/>
        </w:rPr>
        <w:t>）型水库。水库坝址</w:t>
      </w:r>
      <w:r>
        <w:rPr>
          <w:rFonts w:hint="default" w:ascii="Times New Roman" w:hAnsi="Times New Roman" w:eastAsia="仿宋_GB2312" w:cs="Times New Roman"/>
          <w:b w:val="0"/>
          <w:bCs w:val="0"/>
          <w:color w:val="auto"/>
          <w:sz w:val="28"/>
          <w:szCs w:val="28"/>
          <w:highlight w:val="none"/>
          <w:lang w:val="en-US" w:eastAsia="zh-CN"/>
        </w:rPr>
        <w:t>位于新场乡庞沟村，取水水源为黑龙溪</w:t>
      </w:r>
      <w:r>
        <w:rPr>
          <w:rFonts w:hint="eastAsia" w:ascii="Times New Roman" w:hAnsi="Times New Roman" w:eastAsia="仿宋_GB2312" w:cs="Times New Roman"/>
          <w:b w:val="0"/>
          <w:bCs w:val="0"/>
          <w:color w:val="auto"/>
          <w:sz w:val="28"/>
          <w:szCs w:val="28"/>
          <w:highlight w:val="none"/>
          <w:lang w:val="en-US" w:eastAsia="zh-CN"/>
        </w:rPr>
        <w:t>，规划坝址处控制流域面积18.9m</w:t>
      </w:r>
      <w:r>
        <w:rPr>
          <w:rFonts w:hint="eastAsia" w:ascii="Times New Roman" w:hAnsi="Times New Roman" w:eastAsia="仿宋_GB2312" w:cs="Times New Roman"/>
          <w:b w:val="0"/>
          <w:bCs w:val="0"/>
          <w:color w:val="auto"/>
          <w:sz w:val="28"/>
          <w:szCs w:val="28"/>
          <w:highlight w:val="none"/>
          <w:vertAlign w:val="superscript"/>
          <w:lang w:val="en-US" w:eastAsia="zh-CN"/>
        </w:rPr>
        <w:t>2</w:t>
      </w:r>
      <w:r>
        <w:rPr>
          <w:rFonts w:hint="eastAsia" w:ascii="Times New Roman" w:hAnsi="Times New Roman" w:eastAsia="仿宋_GB2312" w:cs="Times New Roman"/>
          <w:b w:val="0"/>
          <w:bCs w:val="0"/>
          <w:color w:val="auto"/>
          <w:sz w:val="28"/>
          <w:szCs w:val="28"/>
          <w:highlight w:val="none"/>
          <w:vertAlign w:val="baseline"/>
          <w:lang w:val="en-US" w:eastAsia="zh-CN"/>
        </w:rPr>
        <w:t>，多年平均来水量1170万m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Fonts w:hint="eastAsia" w:ascii="Times New Roman" w:hAnsi="Times New Roman" w:eastAsia="仿宋_GB2312" w:cs="Times New Roman"/>
          <w:b w:val="0"/>
          <w:bCs w:val="0"/>
          <w:color w:val="auto"/>
          <w:sz w:val="28"/>
          <w:szCs w:val="28"/>
          <w:highlight w:val="none"/>
          <w:vertAlign w:val="baseline"/>
          <w:lang w:val="en-US" w:eastAsia="zh-CN"/>
        </w:rPr>
        <w:t>，规划总库容95万m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Style w:val="21"/>
          <w:rFonts w:hint="default" w:ascii="Times New Roman" w:hAnsi="Times New Roman" w:eastAsia="仿宋_GB2312" w:cs="Times New Roman"/>
          <w:b w:val="0"/>
          <w:bCs w:val="0"/>
          <w:color w:val="auto"/>
          <w:sz w:val="28"/>
          <w:szCs w:val="28"/>
          <w:highlight w:val="none"/>
          <w:lang w:val="en-US" w:eastAsia="zh-CN" w:bidi="ar"/>
        </w:rPr>
        <w:t>。供区范围为新场乡，受益人口约0.6万人，设计灌溉面积</w:t>
      </w:r>
      <w:r>
        <w:rPr>
          <w:rStyle w:val="21"/>
          <w:rFonts w:hint="eastAsia" w:ascii="Times New Roman" w:hAnsi="Times New Roman" w:eastAsia="仿宋_GB2312" w:cs="Times New Roman"/>
          <w:b w:val="0"/>
          <w:bCs w:val="0"/>
          <w:color w:val="auto"/>
          <w:sz w:val="28"/>
          <w:szCs w:val="28"/>
          <w:highlight w:val="none"/>
          <w:lang w:val="en-US" w:eastAsia="zh-CN" w:bidi="ar"/>
        </w:rPr>
        <w:t>1.0</w:t>
      </w:r>
      <w:r>
        <w:rPr>
          <w:rStyle w:val="21"/>
          <w:rFonts w:hint="default" w:ascii="Times New Roman" w:hAnsi="Times New Roman" w:eastAsia="仿宋_GB2312" w:cs="Times New Roman"/>
          <w:b w:val="0"/>
          <w:bCs w:val="0"/>
          <w:color w:val="auto"/>
          <w:sz w:val="28"/>
          <w:szCs w:val="28"/>
          <w:highlight w:val="none"/>
          <w:lang w:val="en-US" w:eastAsia="zh-CN" w:bidi="ar"/>
        </w:rPr>
        <w:t>万亩，设计年供水量</w:t>
      </w:r>
      <w:r>
        <w:rPr>
          <w:rStyle w:val="21"/>
          <w:rFonts w:hint="eastAsia" w:ascii="Times New Roman" w:hAnsi="Times New Roman" w:eastAsia="仿宋_GB2312" w:cs="Times New Roman"/>
          <w:b w:val="0"/>
          <w:bCs w:val="0"/>
          <w:color w:val="auto"/>
          <w:sz w:val="28"/>
          <w:szCs w:val="28"/>
          <w:highlight w:val="none"/>
          <w:lang w:val="en-US" w:eastAsia="zh-CN" w:bidi="ar"/>
        </w:rPr>
        <w:t>230</w:t>
      </w:r>
      <w:r>
        <w:rPr>
          <w:rStyle w:val="21"/>
          <w:rFonts w:hint="default" w:ascii="Times New Roman" w:hAnsi="Times New Roman" w:eastAsia="仿宋_GB2312" w:cs="Times New Roman"/>
          <w:b w:val="0"/>
          <w:bCs w:val="0"/>
          <w:color w:val="auto"/>
          <w:sz w:val="28"/>
          <w:szCs w:val="28"/>
          <w:highlight w:val="none"/>
          <w:lang w:val="en-US" w:eastAsia="zh-CN" w:bidi="ar"/>
        </w:rPr>
        <w:t>万m</w:t>
      </w:r>
      <w:r>
        <w:rPr>
          <w:rStyle w:val="21"/>
          <w:rFonts w:hint="default" w:ascii="Times New Roman" w:hAnsi="Times New Roman" w:eastAsia="仿宋_GB2312" w:cs="Times New Roman"/>
          <w:b w:val="0"/>
          <w:bCs w:val="0"/>
          <w:color w:val="auto"/>
          <w:sz w:val="28"/>
          <w:szCs w:val="28"/>
          <w:highlight w:val="none"/>
          <w:vertAlign w:val="superscript"/>
          <w:lang w:val="en-US" w:eastAsia="zh-CN" w:bidi="ar"/>
        </w:rPr>
        <w:t>3</w:t>
      </w:r>
      <w:r>
        <w:rPr>
          <w:rStyle w:val="21"/>
          <w:rFonts w:hint="default" w:ascii="Times New Roman" w:hAnsi="Times New Roman" w:eastAsia="仿宋_GB2312" w:cs="Times New Roman"/>
          <w:b w:val="0"/>
          <w:bCs w:val="0"/>
          <w:color w:val="auto"/>
          <w:sz w:val="28"/>
          <w:szCs w:val="28"/>
          <w:highlight w:val="none"/>
          <w:lang w:val="en-US" w:eastAsia="zh-CN" w:bidi="ar"/>
        </w:rPr>
        <w:t>。黑龙溪水库新建工程</w:t>
      </w:r>
      <w:r>
        <w:rPr>
          <w:rFonts w:hint="default" w:ascii="Times New Roman" w:hAnsi="Times New Roman" w:eastAsia="仿宋_GB2312" w:cs="Times New Roman"/>
          <w:b w:val="0"/>
          <w:bCs w:val="0"/>
          <w:color w:val="auto"/>
          <w:sz w:val="28"/>
          <w:szCs w:val="28"/>
          <w:lang w:val="en-US" w:eastAsia="zh-CN"/>
        </w:rPr>
        <w:t>匡算总投资10000万元。</w:t>
      </w:r>
    </w:p>
    <w:p w14:paraId="480D3700">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w:t>
      </w:r>
      <w:r>
        <w:rPr>
          <w:rFonts w:hint="eastAsia" w:ascii="Times New Roman" w:hAnsi="Times New Roman" w:eastAsia="仿宋_GB2312" w:cs="Times New Roman"/>
          <w:b w:val="0"/>
          <w:bCs w:val="0"/>
          <w:color w:val="auto"/>
          <w:sz w:val="28"/>
          <w:szCs w:val="28"/>
          <w:lang w:val="en-US" w:eastAsia="zh-CN"/>
        </w:rPr>
        <w:t>4</w:t>
      </w:r>
      <w:r>
        <w:rPr>
          <w:rFonts w:hint="default" w:ascii="Times New Roman" w:hAnsi="Times New Roman" w:eastAsia="仿宋_GB2312" w:cs="Times New Roman"/>
          <w:b w:val="0"/>
          <w:bCs w:val="0"/>
          <w:color w:val="auto"/>
          <w:sz w:val="28"/>
          <w:szCs w:val="28"/>
          <w:lang w:val="en-US" w:eastAsia="zh-CN"/>
        </w:rPr>
        <w:t>）麻柳水库新建工程</w:t>
      </w:r>
    </w:p>
    <w:p w14:paraId="51E856EC">
      <w:pPr>
        <w:keepNext w:val="0"/>
        <w:keepLines w:val="0"/>
        <w:pageBreakBefore w:val="0"/>
        <w:widowControl w:val="0"/>
        <w:kinsoku/>
        <w:wordWrap/>
        <w:overflowPunct/>
        <w:topLinePunct/>
        <w:autoSpaceDE/>
        <w:autoSpaceDN/>
        <w:bidi w:val="0"/>
        <w:adjustRightInd w:val="0"/>
        <w:snapToGrid w:val="0"/>
        <w:spacing w:afterAutospacing="0" w:line="360" w:lineRule="auto"/>
        <w:ind w:left="0" w:firstLine="560" w:firstLineChars="200"/>
        <w:textAlignment w:val="auto"/>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highlight w:val="none"/>
          <w:lang w:eastAsia="zh-CN"/>
        </w:rPr>
        <w:t>规划麻柳水库</w:t>
      </w:r>
      <w:r>
        <w:rPr>
          <w:rFonts w:hint="default" w:ascii="Times New Roman" w:hAnsi="Times New Roman" w:eastAsia="仿宋_GB2312" w:cs="Times New Roman"/>
          <w:b w:val="0"/>
          <w:bCs w:val="0"/>
          <w:color w:val="auto"/>
          <w:kern w:val="2"/>
          <w:sz w:val="28"/>
          <w:szCs w:val="28"/>
          <w:lang w:val="en-GB" w:eastAsia="zh-CN"/>
        </w:rPr>
        <w:t>是一座以</w:t>
      </w:r>
      <w:r>
        <w:rPr>
          <w:rFonts w:hint="default" w:ascii="Times New Roman" w:hAnsi="Times New Roman" w:eastAsia="仿宋_GB2312" w:cs="Times New Roman"/>
          <w:b w:val="0"/>
          <w:bCs w:val="0"/>
          <w:color w:val="auto"/>
          <w:kern w:val="2"/>
          <w:sz w:val="28"/>
          <w:szCs w:val="28"/>
          <w:lang w:val="en-US" w:eastAsia="zh-CN"/>
        </w:rPr>
        <w:t>供水</w:t>
      </w:r>
      <w:r>
        <w:rPr>
          <w:rFonts w:hint="default" w:ascii="Times New Roman" w:hAnsi="Times New Roman" w:eastAsia="仿宋_GB2312" w:cs="Times New Roman"/>
          <w:b w:val="0"/>
          <w:bCs w:val="0"/>
          <w:color w:val="auto"/>
          <w:kern w:val="2"/>
          <w:sz w:val="28"/>
          <w:szCs w:val="28"/>
          <w:lang w:val="en-GB" w:eastAsia="zh-CN"/>
        </w:rPr>
        <w:t>、灌溉为主的小（</w:t>
      </w:r>
      <w:r>
        <w:rPr>
          <w:rFonts w:hint="eastAsia" w:ascii="Times New Roman" w:hAnsi="Times New Roman" w:eastAsia="仿宋_GB2312" w:cs="Times New Roman"/>
          <w:b w:val="0"/>
          <w:bCs w:val="0"/>
          <w:color w:val="auto"/>
          <w:kern w:val="2"/>
          <w:sz w:val="28"/>
          <w:szCs w:val="28"/>
          <w:lang w:val="en-US" w:eastAsia="zh-CN"/>
        </w:rPr>
        <w:t>1</w:t>
      </w:r>
      <w:r>
        <w:rPr>
          <w:rFonts w:hint="default" w:ascii="Times New Roman" w:hAnsi="Times New Roman" w:eastAsia="仿宋_GB2312" w:cs="Times New Roman"/>
          <w:b w:val="0"/>
          <w:bCs w:val="0"/>
          <w:color w:val="auto"/>
          <w:kern w:val="2"/>
          <w:sz w:val="28"/>
          <w:szCs w:val="28"/>
          <w:lang w:val="en-GB" w:eastAsia="zh-CN"/>
        </w:rPr>
        <w:t>）型水库。水库坝址</w:t>
      </w:r>
      <w:r>
        <w:rPr>
          <w:rFonts w:hint="default" w:ascii="Times New Roman" w:hAnsi="Times New Roman" w:eastAsia="仿宋_GB2312" w:cs="Times New Roman"/>
          <w:b w:val="0"/>
          <w:bCs w:val="0"/>
          <w:color w:val="auto"/>
          <w:sz w:val="28"/>
          <w:szCs w:val="28"/>
          <w:highlight w:val="none"/>
          <w:lang w:val="en-US" w:eastAsia="zh-CN"/>
        </w:rPr>
        <w:t>位于新林镇麻柳村，取水水源为白沙河支流大竹坝河</w:t>
      </w:r>
      <w:r>
        <w:rPr>
          <w:rFonts w:hint="eastAsia" w:ascii="Times New Roman" w:hAnsi="Times New Roman" w:eastAsia="仿宋_GB2312" w:cs="Times New Roman"/>
          <w:b w:val="0"/>
          <w:bCs w:val="0"/>
          <w:color w:val="auto"/>
          <w:sz w:val="28"/>
          <w:szCs w:val="28"/>
          <w:highlight w:val="none"/>
          <w:lang w:val="en-US" w:eastAsia="zh-CN"/>
        </w:rPr>
        <w:t>，规划坝址处控制流域面积32.4km</w:t>
      </w:r>
      <w:r>
        <w:rPr>
          <w:rFonts w:hint="eastAsia" w:ascii="Times New Roman" w:hAnsi="Times New Roman" w:eastAsia="仿宋_GB2312" w:cs="Times New Roman"/>
          <w:b w:val="0"/>
          <w:bCs w:val="0"/>
          <w:color w:val="auto"/>
          <w:sz w:val="28"/>
          <w:szCs w:val="28"/>
          <w:highlight w:val="none"/>
          <w:vertAlign w:val="superscript"/>
          <w:lang w:val="en-US" w:eastAsia="zh-CN"/>
        </w:rPr>
        <w:t>2</w:t>
      </w:r>
      <w:r>
        <w:rPr>
          <w:rFonts w:hint="eastAsia" w:ascii="Times New Roman" w:hAnsi="Times New Roman" w:eastAsia="仿宋_GB2312" w:cs="Times New Roman"/>
          <w:b w:val="0"/>
          <w:bCs w:val="0"/>
          <w:color w:val="auto"/>
          <w:sz w:val="28"/>
          <w:szCs w:val="28"/>
          <w:highlight w:val="none"/>
          <w:vertAlign w:val="baseline"/>
          <w:lang w:val="en-US" w:eastAsia="zh-CN"/>
        </w:rPr>
        <w:t>，多年平均来水量2700万m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Fonts w:hint="eastAsia" w:ascii="Times New Roman" w:hAnsi="Times New Roman" w:eastAsia="仿宋_GB2312" w:cs="Times New Roman"/>
          <w:b w:val="0"/>
          <w:bCs w:val="0"/>
          <w:color w:val="auto"/>
          <w:sz w:val="28"/>
          <w:szCs w:val="28"/>
          <w:highlight w:val="none"/>
          <w:vertAlign w:val="baseline"/>
          <w:lang w:val="en-US" w:eastAsia="zh-CN"/>
        </w:rPr>
        <w:t>，规划总库容120万m</w:t>
      </w:r>
      <w:r>
        <w:rPr>
          <w:rFonts w:hint="eastAsia" w:ascii="Times New Roman" w:hAnsi="Times New Roman" w:eastAsia="仿宋_GB2312" w:cs="Times New Roman"/>
          <w:b w:val="0"/>
          <w:bCs w:val="0"/>
          <w:color w:val="auto"/>
          <w:sz w:val="28"/>
          <w:szCs w:val="28"/>
          <w:highlight w:val="none"/>
          <w:vertAlign w:val="superscript"/>
          <w:lang w:val="en-US" w:eastAsia="zh-CN"/>
        </w:rPr>
        <w:t>3</w:t>
      </w:r>
      <w:r>
        <w:rPr>
          <w:rStyle w:val="21"/>
          <w:rFonts w:hint="default" w:ascii="Times New Roman" w:hAnsi="Times New Roman" w:eastAsia="仿宋_GB2312" w:cs="Times New Roman"/>
          <w:b w:val="0"/>
          <w:bCs w:val="0"/>
          <w:color w:val="auto"/>
          <w:sz w:val="28"/>
          <w:szCs w:val="28"/>
          <w:highlight w:val="none"/>
          <w:lang w:val="en-US" w:eastAsia="zh-CN" w:bidi="ar"/>
        </w:rPr>
        <w:t>。供区范围为新林镇及城区二水厂备用水源，受益人口约2万人，设计灌溉面积</w:t>
      </w:r>
      <w:r>
        <w:rPr>
          <w:rStyle w:val="21"/>
          <w:rFonts w:hint="eastAsia" w:ascii="Times New Roman" w:hAnsi="Times New Roman" w:eastAsia="仿宋_GB2312" w:cs="Times New Roman"/>
          <w:b w:val="0"/>
          <w:bCs w:val="0"/>
          <w:color w:val="auto"/>
          <w:sz w:val="28"/>
          <w:szCs w:val="28"/>
          <w:highlight w:val="none"/>
          <w:lang w:val="en-US" w:eastAsia="zh-CN" w:bidi="ar"/>
        </w:rPr>
        <w:t>0</w:t>
      </w:r>
      <w:r>
        <w:rPr>
          <w:rStyle w:val="21"/>
          <w:rFonts w:hint="default" w:ascii="Times New Roman" w:hAnsi="Times New Roman" w:eastAsia="仿宋_GB2312" w:cs="Times New Roman"/>
          <w:b w:val="0"/>
          <w:bCs w:val="0"/>
          <w:color w:val="auto"/>
          <w:sz w:val="28"/>
          <w:szCs w:val="28"/>
          <w:highlight w:val="none"/>
          <w:lang w:val="en-US" w:eastAsia="zh-CN" w:bidi="ar"/>
        </w:rPr>
        <w:t>.3万亩，设计年供水量</w:t>
      </w:r>
      <w:r>
        <w:rPr>
          <w:rStyle w:val="21"/>
          <w:rFonts w:hint="eastAsia" w:ascii="Times New Roman" w:hAnsi="Times New Roman" w:eastAsia="仿宋_GB2312" w:cs="Times New Roman"/>
          <w:b w:val="0"/>
          <w:bCs w:val="0"/>
          <w:color w:val="auto"/>
          <w:sz w:val="28"/>
          <w:szCs w:val="28"/>
          <w:highlight w:val="none"/>
          <w:lang w:val="en-US" w:eastAsia="zh-CN" w:bidi="ar"/>
        </w:rPr>
        <w:t>2</w:t>
      </w:r>
      <w:r>
        <w:rPr>
          <w:rStyle w:val="21"/>
          <w:rFonts w:hint="default" w:ascii="Times New Roman" w:hAnsi="Times New Roman" w:eastAsia="仿宋_GB2312" w:cs="Times New Roman"/>
          <w:b w:val="0"/>
          <w:bCs w:val="0"/>
          <w:color w:val="auto"/>
          <w:sz w:val="28"/>
          <w:szCs w:val="28"/>
          <w:highlight w:val="none"/>
          <w:lang w:val="en-US" w:eastAsia="zh-CN" w:bidi="ar"/>
        </w:rPr>
        <w:t>00万m</w:t>
      </w:r>
      <w:r>
        <w:rPr>
          <w:rStyle w:val="21"/>
          <w:rFonts w:hint="default" w:ascii="Times New Roman" w:hAnsi="Times New Roman" w:eastAsia="仿宋_GB2312" w:cs="Times New Roman"/>
          <w:b w:val="0"/>
          <w:bCs w:val="0"/>
          <w:color w:val="auto"/>
          <w:sz w:val="28"/>
          <w:szCs w:val="28"/>
          <w:highlight w:val="none"/>
          <w:vertAlign w:val="superscript"/>
          <w:lang w:val="en-US" w:eastAsia="zh-CN" w:bidi="ar"/>
        </w:rPr>
        <w:t>3</w:t>
      </w:r>
      <w:r>
        <w:rPr>
          <w:rStyle w:val="21"/>
          <w:rFonts w:hint="default" w:ascii="Times New Roman" w:hAnsi="Times New Roman" w:eastAsia="仿宋_GB2312" w:cs="Times New Roman"/>
          <w:b w:val="0"/>
          <w:bCs w:val="0"/>
          <w:color w:val="auto"/>
          <w:sz w:val="28"/>
          <w:szCs w:val="28"/>
          <w:highlight w:val="none"/>
          <w:lang w:val="en-US" w:eastAsia="zh-CN" w:bidi="ar"/>
        </w:rPr>
        <w:t>。麻柳水库新建工程</w:t>
      </w:r>
      <w:r>
        <w:rPr>
          <w:rFonts w:hint="default" w:ascii="Times New Roman" w:hAnsi="Times New Roman" w:eastAsia="仿宋_GB2312" w:cs="Times New Roman"/>
          <w:b w:val="0"/>
          <w:bCs w:val="0"/>
          <w:color w:val="auto"/>
          <w:sz w:val="28"/>
          <w:szCs w:val="28"/>
          <w:lang w:val="en-US" w:eastAsia="zh-CN"/>
        </w:rPr>
        <w:t>匡算总投资1</w:t>
      </w:r>
      <w:r>
        <w:rPr>
          <w:rFonts w:hint="eastAsia" w:ascii="Times New Roman" w:hAnsi="Times New Roman" w:eastAsia="仿宋_GB2312" w:cs="Times New Roman"/>
          <w:b w:val="0"/>
          <w:bCs w:val="0"/>
          <w:color w:val="auto"/>
          <w:sz w:val="28"/>
          <w:szCs w:val="28"/>
          <w:lang w:val="en-US" w:eastAsia="zh-CN"/>
        </w:rPr>
        <w:t>8000</w:t>
      </w:r>
      <w:r>
        <w:rPr>
          <w:rFonts w:hint="eastAsia" w:ascii="Times New Roman" w:hAnsi="Times New Roman" w:eastAsia="仿宋_GB2312" w:cs="Times New Roman"/>
          <w:b w:val="0"/>
          <w:bCs w:val="0"/>
          <w:color w:val="0000FF"/>
          <w:sz w:val="28"/>
          <w:szCs w:val="28"/>
          <w:lang w:val="en-US" w:eastAsia="zh-CN"/>
        </w:rPr>
        <w:t>万</w:t>
      </w:r>
      <w:r>
        <w:rPr>
          <w:rFonts w:hint="default" w:ascii="Times New Roman" w:hAnsi="Times New Roman" w:eastAsia="仿宋_GB2312" w:cs="Times New Roman"/>
          <w:b w:val="0"/>
          <w:bCs w:val="0"/>
          <w:color w:val="0000FF"/>
          <w:sz w:val="28"/>
          <w:szCs w:val="28"/>
          <w:lang w:val="en-US" w:eastAsia="zh-CN"/>
        </w:rPr>
        <w:t>元。</w:t>
      </w:r>
    </w:p>
    <w:p w14:paraId="611E4597">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（5）宜坪乡水源新建工程</w:t>
      </w:r>
    </w:p>
    <w:p w14:paraId="3B4D1B58">
      <w:pPr>
        <w:keepNext w:val="0"/>
        <w:keepLines w:val="0"/>
        <w:pageBreakBefore w:val="0"/>
        <w:kinsoku/>
        <w:wordWrap/>
        <w:overflowPunct/>
        <w:topLinePunct/>
        <w:autoSpaceDE/>
        <w:autoSpaceDN/>
        <w:bidi w:val="0"/>
        <w:adjustRightInd/>
        <w:snapToGrid/>
        <w:spacing w:afterAutospacing="0" w:line="360" w:lineRule="auto"/>
        <w:ind w:left="0" w:firstLine="560" w:firstLineChars="200"/>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eastAsia="zh-CN"/>
        </w:rPr>
        <w:t>为解决宜坪乡场镇供水、</w:t>
      </w:r>
      <w:r>
        <w:rPr>
          <w:rFonts w:hint="default" w:ascii="Times New Roman" w:hAnsi="Times New Roman" w:eastAsia="仿宋_GB2312" w:cs="Times New Roman"/>
          <w:b w:val="0"/>
          <w:bCs w:val="0"/>
          <w:color w:val="auto"/>
          <w:kern w:val="2"/>
          <w:sz w:val="28"/>
          <w:szCs w:val="28"/>
          <w:lang w:val="en-GB" w:eastAsia="zh-CN"/>
        </w:rPr>
        <w:t>农村人畜饮水和农田灌溉供水问题，规划</w:t>
      </w:r>
      <w:r>
        <w:rPr>
          <w:rFonts w:hint="default" w:ascii="Times New Roman" w:hAnsi="Times New Roman" w:eastAsia="仿宋_GB2312" w:cs="Times New Roman"/>
          <w:b w:val="0"/>
          <w:bCs w:val="0"/>
          <w:color w:val="auto"/>
          <w:sz w:val="28"/>
          <w:szCs w:val="28"/>
          <w:highlight w:val="none"/>
          <w:lang w:eastAsia="zh-CN"/>
        </w:rPr>
        <w:t>以大渡河</w:t>
      </w:r>
      <w:r>
        <w:rPr>
          <w:rFonts w:hint="eastAsia" w:ascii="Times New Roman" w:hAnsi="Times New Roman" w:eastAsia="仿宋_GB2312" w:cs="Times New Roman"/>
          <w:b w:val="0"/>
          <w:bCs w:val="0"/>
          <w:color w:val="auto"/>
          <w:sz w:val="28"/>
          <w:szCs w:val="28"/>
          <w:highlight w:val="none"/>
          <w:lang w:eastAsia="zh-CN"/>
        </w:rPr>
        <w:t>沙坪二级水电站库区或官料河</w:t>
      </w:r>
      <w:r>
        <w:rPr>
          <w:rFonts w:hint="default" w:ascii="Times New Roman" w:hAnsi="Times New Roman" w:eastAsia="仿宋_GB2312" w:cs="Times New Roman"/>
          <w:b w:val="0"/>
          <w:bCs w:val="0"/>
          <w:color w:val="auto"/>
          <w:sz w:val="28"/>
          <w:szCs w:val="28"/>
          <w:highlight w:val="none"/>
          <w:lang w:eastAsia="zh-CN"/>
        </w:rPr>
        <w:t>为水源</w:t>
      </w:r>
      <w:r>
        <w:rPr>
          <w:rFonts w:hint="eastAsia" w:ascii="Times New Roman" w:hAnsi="Times New Roman" w:eastAsia="仿宋_GB2312" w:cs="Times New Roman"/>
          <w:b w:val="0"/>
          <w:bCs w:val="0"/>
          <w:color w:val="auto"/>
          <w:sz w:val="28"/>
          <w:szCs w:val="28"/>
          <w:highlight w:val="none"/>
          <w:lang w:eastAsia="zh-CN"/>
        </w:rPr>
        <w:t>提水</w:t>
      </w:r>
      <w:r>
        <w:rPr>
          <w:rFonts w:hint="default" w:ascii="Times New Roman" w:hAnsi="Times New Roman" w:eastAsia="仿宋_GB2312" w:cs="Times New Roman"/>
          <w:b w:val="0"/>
          <w:bCs w:val="0"/>
          <w:color w:val="auto"/>
          <w:sz w:val="28"/>
          <w:szCs w:val="28"/>
          <w:highlight w:val="none"/>
          <w:lang w:eastAsia="zh-CN"/>
        </w:rPr>
        <w:t>，通过二级泵站提水至宜坪乡高程</w:t>
      </w:r>
      <w:r>
        <w:rPr>
          <w:rFonts w:hint="default" w:ascii="Times New Roman" w:hAnsi="Times New Roman" w:eastAsia="仿宋_GB2312" w:cs="Times New Roman"/>
          <w:b w:val="0"/>
          <w:bCs w:val="0"/>
          <w:color w:val="auto"/>
          <w:sz w:val="28"/>
          <w:szCs w:val="28"/>
          <w:highlight w:val="none"/>
          <w:lang w:val="en-US" w:eastAsia="zh-CN"/>
        </w:rPr>
        <w:t>1250m处，初步匡算投资4000万元。</w:t>
      </w:r>
    </w:p>
    <w:p w14:paraId="7E3D7E03">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default" w:ascii="Times New Roman" w:hAnsi="Times New Roman" w:eastAsia="楷体" w:cs="Times New Roman"/>
          <w:b/>
          <w:bCs/>
          <w:color w:val="auto"/>
          <w:spacing w:val="4"/>
          <w:sz w:val="32"/>
          <w:szCs w:val="32"/>
          <w:lang w:val="en-US" w:eastAsia="zh-CN"/>
        </w:rPr>
      </w:pPr>
      <w:bookmarkStart w:id="329" w:name="_Toc14762"/>
      <w:bookmarkStart w:id="330" w:name="_Toc22317"/>
      <w:r>
        <w:rPr>
          <w:rFonts w:hint="default" w:ascii="Times New Roman" w:hAnsi="Times New Roman" w:eastAsia="楷体" w:cs="Times New Roman"/>
          <w:b/>
          <w:bCs/>
          <w:color w:val="auto"/>
          <w:spacing w:val="4"/>
          <w:sz w:val="32"/>
          <w:szCs w:val="32"/>
          <w:lang w:val="en-US" w:eastAsia="zh-CN"/>
        </w:rPr>
        <w:t>8.</w:t>
      </w:r>
      <w:r>
        <w:rPr>
          <w:rFonts w:hint="eastAsia" w:ascii="Times New Roman" w:hAnsi="Times New Roman" w:eastAsia="楷体" w:cs="Times New Roman"/>
          <w:b/>
          <w:bCs/>
          <w:color w:val="auto"/>
          <w:spacing w:val="4"/>
          <w:sz w:val="32"/>
          <w:szCs w:val="32"/>
          <w:lang w:val="en-US" w:eastAsia="zh-CN"/>
        </w:rPr>
        <w:t>1.</w:t>
      </w:r>
      <w:r>
        <w:rPr>
          <w:rFonts w:hint="default" w:ascii="Times New Roman" w:hAnsi="Times New Roman" w:eastAsia="楷体" w:cs="Times New Roman"/>
          <w:b/>
          <w:bCs/>
          <w:color w:val="auto"/>
          <w:spacing w:val="4"/>
          <w:sz w:val="32"/>
          <w:szCs w:val="32"/>
          <w:lang w:val="en-US" w:eastAsia="zh-CN"/>
        </w:rPr>
        <w:t>2重点水厂工程</w:t>
      </w:r>
      <w:bookmarkEnd w:id="329"/>
      <w:bookmarkEnd w:id="330"/>
    </w:p>
    <w:p w14:paraId="4CC427ED">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lang w:eastAsia="zh-CN"/>
        </w:rPr>
        <w:t>（1）城区二水厂管网及扩建工程</w:t>
      </w:r>
    </w:p>
    <w:p w14:paraId="47DFE1F1">
      <w:pPr>
        <w:keepNext w:val="0"/>
        <w:keepLines w:val="0"/>
        <w:pageBreakBefore w:val="0"/>
        <w:widowControl/>
        <w:kinsoku/>
        <w:wordWrap/>
        <w:overflowPunct/>
        <w:topLinePunct/>
        <w:bidi w:val="0"/>
        <w:spacing w:afterAutospacing="0" w:line="360" w:lineRule="auto"/>
        <w:ind w:left="0" w:right="0" w:firstLine="560" w:firstLineChars="200"/>
        <w:jc w:val="both"/>
        <w:textAlignment w:val="baseline"/>
        <w:rPr>
          <w:rFonts w:hint="default" w:ascii="Times New Roman" w:hAnsi="Times New Roman" w:eastAsia="仿宋_GB2312" w:cs="Times New Roman"/>
          <w:b w:val="0"/>
          <w:bCs w:val="0"/>
          <w:color w:val="auto"/>
          <w:sz w:val="28"/>
          <w:szCs w:val="28"/>
        </w:rPr>
      </w:pPr>
      <w:r>
        <w:rPr>
          <w:rFonts w:hint="default" w:ascii="Times New Roman" w:hAnsi="Times New Roman" w:eastAsia="仿宋_GB2312" w:cs="Times New Roman"/>
          <w:b w:val="0"/>
          <w:bCs w:val="0"/>
          <w:color w:val="auto"/>
          <w:sz w:val="28"/>
          <w:szCs w:val="28"/>
          <w:highlight w:val="none"/>
        </w:rPr>
        <w:t>峨边彝族自治县城区二水厂</w:t>
      </w:r>
      <w:r>
        <w:rPr>
          <w:rFonts w:hint="default" w:ascii="Times New Roman" w:hAnsi="Times New Roman" w:eastAsia="仿宋_GB2312" w:cs="Times New Roman"/>
          <w:b w:val="0"/>
          <w:bCs w:val="0"/>
          <w:color w:val="auto"/>
          <w:sz w:val="28"/>
          <w:szCs w:val="28"/>
          <w:highlight w:val="none"/>
          <w:lang w:eastAsia="zh-CN"/>
        </w:rPr>
        <w:t>位于</w:t>
      </w:r>
      <w:r>
        <w:rPr>
          <w:rFonts w:hint="default" w:ascii="Times New Roman" w:hAnsi="Times New Roman" w:eastAsia="仿宋_GB2312" w:cs="Times New Roman"/>
          <w:b w:val="0"/>
          <w:bCs w:val="0"/>
          <w:color w:val="auto"/>
          <w:sz w:val="28"/>
          <w:szCs w:val="28"/>
          <w:highlight w:val="none"/>
          <w:lang w:val="en-US" w:eastAsia="zh-CN"/>
        </w:rPr>
        <w:t>新林镇茗新村原茶场9中队，</w:t>
      </w:r>
      <w:r>
        <w:rPr>
          <w:rFonts w:hint="default" w:ascii="Times New Roman" w:hAnsi="Times New Roman" w:eastAsia="仿宋_GB2312" w:cs="Times New Roman"/>
          <w:b w:val="0"/>
          <w:bCs w:val="0"/>
          <w:color w:val="auto"/>
          <w:sz w:val="28"/>
          <w:szCs w:val="28"/>
          <w:highlight w:val="none"/>
        </w:rPr>
        <w:t>占地面积约</w:t>
      </w:r>
      <w:r>
        <w:rPr>
          <w:rFonts w:hint="default" w:ascii="Times New Roman" w:hAnsi="Times New Roman" w:eastAsia="仿宋_GB2312" w:cs="Times New Roman"/>
          <w:b w:val="0"/>
          <w:bCs w:val="0"/>
          <w:color w:val="auto"/>
          <w:sz w:val="28"/>
          <w:szCs w:val="28"/>
          <w:highlight w:val="none"/>
          <w:lang w:val="en-US" w:eastAsia="zh-CN"/>
        </w:rPr>
        <w:t>12</w:t>
      </w:r>
      <w:r>
        <w:rPr>
          <w:rFonts w:hint="default" w:ascii="Times New Roman" w:hAnsi="Times New Roman" w:eastAsia="仿宋_GB2312" w:cs="Times New Roman"/>
          <w:b w:val="0"/>
          <w:bCs w:val="0"/>
          <w:color w:val="auto"/>
          <w:sz w:val="28"/>
          <w:szCs w:val="28"/>
          <w:highlight w:val="none"/>
        </w:rPr>
        <w:t>亩，近期规模</w:t>
      </w:r>
      <w:r>
        <w:rPr>
          <w:rFonts w:hint="default" w:ascii="Times New Roman" w:hAnsi="Times New Roman" w:eastAsia="仿宋_GB2312" w:cs="Times New Roman"/>
          <w:b w:val="0"/>
          <w:bCs w:val="0"/>
          <w:color w:val="auto"/>
          <w:sz w:val="28"/>
          <w:szCs w:val="28"/>
          <w:highlight w:val="none"/>
          <w:lang w:val="en-US" w:eastAsia="zh-CN"/>
        </w:rPr>
        <w:t>1.2</w:t>
      </w:r>
      <w:r>
        <w:rPr>
          <w:rFonts w:hint="default" w:ascii="Times New Roman" w:hAnsi="Times New Roman" w:eastAsia="仿宋_GB2312" w:cs="Times New Roman"/>
          <w:b w:val="0"/>
          <w:bCs w:val="0"/>
          <w:color w:val="auto"/>
          <w:sz w:val="28"/>
          <w:szCs w:val="28"/>
          <w:highlight w:val="none"/>
        </w:rPr>
        <w:t>万</w:t>
      </w:r>
      <w:r>
        <w:rPr>
          <w:rFonts w:hint="default" w:ascii="Times New Roman" w:hAnsi="Times New Roman" w:eastAsia="仿宋_GB2312" w:cs="Times New Roman"/>
          <w:b w:val="0"/>
          <w:bCs w:val="0"/>
          <w:color w:val="auto"/>
          <w:sz w:val="28"/>
          <w:szCs w:val="28"/>
          <w:highlight w:val="none"/>
          <w:lang w:val="en-US" w:eastAsia="zh-CN"/>
        </w:rPr>
        <w:t>m³</w:t>
      </w:r>
      <w:r>
        <w:rPr>
          <w:rFonts w:hint="default" w:ascii="Times New Roman" w:hAnsi="Times New Roman" w:eastAsia="仿宋_GB2312" w:cs="Times New Roman"/>
          <w:b w:val="0"/>
          <w:bCs w:val="0"/>
          <w:color w:val="auto"/>
          <w:sz w:val="28"/>
          <w:szCs w:val="28"/>
          <w:highlight w:val="none"/>
        </w:rPr>
        <w:t>/d，远期规模为</w:t>
      </w:r>
      <w:r>
        <w:rPr>
          <w:rFonts w:hint="default" w:ascii="Times New Roman" w:hAnsi="Times New Roman" w:eastAsia="仿宋_GB2312" w:cs="Times New Roman"/>
          <w:b w:val="0"/>
          <w:bCs w:val="0"/>
          <w:color w:val="auto"/>
          <w:sz w:val="28"/>
          <w:szCs w:val="28"/>
          <w:highlight w:val="none"/>
          <w:lang w:val="en-US" w:eastAsia="zh-CN"/>
        </w:rPr>
        <w:t>2.5</w:t>
      </w:r>
      <w:r>
        <w:rPr>
          <w:rFonts w:hint="default" w:ascii="Times New Roman" w:hAnsi="Times New Roman" w:eastAsia="仿宋_GB2312" w:cs="Times New Roman"/>
          <w:b w:val="0"/>
          <w:bCs w:val="0"/>
          <w:color w:val="auto"/>
          <w:sz w:val="28"/>
          <w:szCs w:val="28"/>
          <w:highlight w:val="none"/>
        </w:rPr>
        <w:t>万</w:t>
      </w:r>
      <w:r>
        <w:rPr>
          <w:rFonts w:hint="default" w:ascii="Times New Roman" w:hAnsi="Times New Roman" w:eastAsia="仿宋_GB2312" w:cs="Times New Roman"/>
          <w:b w:val="0"/>
          <w:bCs w:val="0"/>
          <w:color w:val="auto"/>
          <w:sz w:val="28"/>
          <w:szCs w:val="28"/>
          <w:highlight w:val="none"/>
          <w:lang w:eastAsia="zh-CN"/>
        </w:rPr>
        <w:t>m³</w:t>
      </w:r>
      <w:r>
        <w:rPr>
          <w:rFonts w:hint="default" w:ascii="Times New Roman" w:hAnsi="Times New Roman" w:eastAsia="仿宋_GB2312" w:cs="Times New Roman"/>
          <w:b w:val="0"/>
          <w:bCs w:val="0"/>
          <w:color w:val="auto"/>
          <w:sz w:val="28"/>
          <w:szCs w:val="28"/>
          <w:highlight w:val="none"/>
        </w:rPr>
        <w:t>/d</w:t>
      </w:r>
      <w:r>
        <w:rPr>
          <w:rFonts w:hint="default" w:ascii="Times New Roman" w:hAnsi="Times New Roman" w:eastAsia="仿宋_GB2312" w:cs="Times New Roman"/>
          <w:b w:val="0"/>
          <w:bCs w:val="0"/>
          <w:color w:val="auto"/>
          <w:sz w:val="28"/>
          <w:szCs w:val="28"/>
          <w:highlight w:val="none"/>
          <w:lang w:eastAsia="zh-CN"/>
        </w:rPr>
        <w:t>，</w:t>
      </w:r>
      <w:r>
        <w:rPr>
          <w:rFonts w:hint="default" w:ascii="Times New Roman" w:hAnsi="Times New Roman" w:eastAsia="仿宋_GB2312" w:cs="Times New Roman"/>
          <w:b w:val="0"/>
          <w:bCs w:val="0"/>
          <w:color w:val="auto"/>
          <w:sz w:val="28"/>
          <w:szCs w:val="28"/>
          <w:highlight w:val="none"/>
        </w:rPr>
        <w:t>敷设管网</w:t>
      </w:r>
      <w:r>
        <w:rPr>
          <w:rFonts w:hint="eastAsia" w:ascii="Times New Roman" w:hAnsi="Times New Roman" w:eastAsia="仿宋_GB2312" w:cs="Times New Roman"/>
          <w:b w:val="0"/>
          <w:bCs w:val="0"/>
          <w:color w:val="auto"/>
          <w:sz w:val="28"/>
          <w:szCs w:val="28"/>
          <w:highlight w:val="none"/>
          <w:lang w:val="en-US" w:eastAsia="zh-CN"/>
        </w:rPr>
        <w:t>78</w:t>
      </w:r>
      <w:r>
        <w:rPr>
          <w:rFonts w:hint="default" w:ascii="Times New Roman" w:hAnsi="Times New Roman" w:eastAsia="仿宋_GB2312" w:cs="Times New Roman"/>
          <w:b w:val="0"/>
          <w:bCs w:val="0"/>
          <w:color w:val="auto"/>
          <w:sz w:val="28"/>
          <w:szCs w:val="28"/>
          <w:highlight w:val="none"/>
        </w:rPr>
        <w:t>km，新建加压设施3处、高位调蓄池4处</w:t>
      </w:r>
      <w:r>
        <w:rPr>
          <w:rFonts w:hint="default" w:ascii="Times New Roman" w:hAnsi="Times New Roman" w:eastAsia="仿宋_GB2312" w:cs="Times New Roman"/>
          <w:b w:val="0"/>
          <w:bCs w:val="0"/>
          <w:color w:val="auto"/>
          <w:sz w:val="28"/>
          <w:szCs w:val="28"/>
          <w:highlight w:val="none"/>
          <w:lang w:eastAsia="zh-CN"/>
        </w:rPr>
        <w:t>。目前城区供水</w:t>
      </w:r>
      <w:r>
        <w:rPr>
          <w:rFonts w:hint="default" w:ascii="Times New Roman" w:hAnsi="Times New Roman" w:eastAsia="仿宋_GB2312" w:cs="Times New Roman"/>
          <w:b w:val="0"/>
          <w:bCs w:val="0"/>
          <w:color w:val="auto"/>
          <w:sz w:val="28"/>
          <w:szCs w:val="28"/>
          <w:highlight w:val="none"/>
        </w:rPr>
        <w:t>北至东风新城峨岭云边处，东至城区生活污水处理厂，南至城区河沟村桥头，西至原黄磷厂三岔路口处</w:t>
      </w:r>
      <w:r>
        <w:rPr>
          <w:rFonts w:hint="default" w:ascii="Times New Roman" w:hAnsi="Times New Roman" w:eastAsia="仿宋_GB2312" w:cs="Times New Roman"/>
          <w:b w:val="0"/>
          <w:bCs w:val="0"/>
          <w:color w:val="auto"/>
          <w:sz w:val="28"/>
          <w:szCs w:val="28"/>
          <w:highlight w:val="none"/>
          <w:lang w:eastAsia="zh-CN"/>
        </w:rPr>
        <w:t>。城区二水厂管网及扩建工程实施后，</w:t>
      </w:r>
      <w:r>
        <w:rPr>
          <w:rFonts w:hint="default" w:ascii="Times New Roman" w:hAnsi="Times New Roman" w:eastAsia="仿宋_GB2312" w:cs="Times New Roman"/>
          <w:b w:val="0"/>
          <w:bCs w:val="0"/>
          <w:color w:val="auto"/>
          <w:sz w:val="28"/>
          <w:szCs w:val="28"/>
          <w:highlight w:val="none"/>
        </w:rPr>
        <w:t>供水服务范围为中心城区、</w:t>
      </w:r>
      <w:r>
        <w:rPr>
          <w:rFonts w:hint="default" w:ascii="Times New Roman" w:hAnsi="Times New Roman" w:eastAsia="仿宋_GB2312" w:cs="Times New Roman"/>
          <w:b w:val="0"/>
          <w:bCs w:val="0"/>
          <w:color w:val="auto"/>
          <w:sz w:val="28"/>
          <w:szCs w:val="28"/>
          <w:highlight w:val="none"/>
          <w:lang w:val="en-US" w:eastAsia="zh-CN"/>
        </w:rPr>
        <w:t>沙坪茶场片区茗新村、黄泥村、楠木村、新林村、沙坪镇松林坡村、六丰村、新声村、峨星村、红星村、郭凡村、雪山村、马嘶溪村</w:t>
      </w:r>
      <w:r>
        <w:rPr>
          <w:rFonts w:hint="default" w:ascii="Times New Roman" w:hAnsi="Times New Roman" w:eastAsia="仿宋_GB2312" w:cs="Times New Roman"/>
          <w:b w:val="0"/>
          <w:bCs w:val="0"/>
          <w:color w:val="auto"/>
          <w:sz w:val="28"/>
          <w:szCs w:val="28"/>
          <w:highlight w:val="none"/>
        </w:rPr>
        <w:t>，</w:t>
      </w:r>
      <w:r>
        <w:rPr>
          <w:rFonts w:hint="default" w:ascii="Times New Roman" w:hAnsi="Times New Roman" w:eastAsia="仿宋_GB2312" w:cs="Times New Roman"/>
          <w:b w:val="0"/>
          <w:bCs w:val="0"/>
          <w:color w:val="auto"/>
          <w:sz w:val="28"/>
          <w:szCs w:val="28"/>
          <w:highlight w:val="none"/>
          <w:lang w:val="en-US" w:eastAsia="zh-CN"/>
        </w:rPr>
        <w:t>新场乡长虹村，项目建成后供水服务人口达5.2万人。初步匡算投资</w:t>
      </w:r>
      <w:r>
        <w:rPr>
          <w:rFonts w:hint="eastAsia" w:ascii="Times New Roman" w:hAnsi="Times New Roman" w:eastAsia="仿宋_GB2312" w:cs="Times New Roman"/>
          <w:b w:val="0"/>
          <w:bCs w:val="0"/>
          <w:color w:val="auto"/>
          <w:sz w:val="28"/>
          <w:szCs w:val="28"/>
          <w:highlight w:val="none"/>
          <w:lang w:val="en-US" w:eastAsia="zh-CN"/>
        </w:rPr>
        <w:t>7</w:t>
      </w:r>
      <w:r>
        <w:rPr>
          <w:rFonts w:hint="default" w:ascii="Times New Roman" w:hAnsi="Times New Roman" w:eastAsia="仿宋_GB2312" w:cs="Times New Roman"/>
          <w:b w:val="0"/>
          <w:bCs w:val="0"/>
          <w:color w:val="auto"/>
          <w:sz w:val="28"/>
          <w:szCs w:val="28"/>
          <w:highlight w:val="none"/>
          <w:lang w:val="en-US" w:eastAsia="zh-CN"/>
        </w:rPr>
        <w:t>000万元。</w:t>
      </w:r>
    </w:p>
    <w:p w14:paraId="36B8E303">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（2）杨河水厂（三水厂）新建工程</w:t>
      </w:r>
    </w:p>
    <w:p w14:paraId="49C2733B">
      <w:pPr>
        <w:keepNext w:val="0"/>
        <w:keepLines w:val="0"/>
        <w:pageBreakBefore w:val="0"/>
        <w:widowControl/>
        <w:kinsoku/>
        <w:wordWrap/>
        <w:overflowPunct/>
        <w:topLinePunct/>
        <w:autoSpaceDE/>
        <w:autoSpaceDN/>
        <w:bidi w:val="0"/>
        <w:adjustRightInd/>
        <w:snapToGrid/>
        <w:spacing w:afterAutospacing="0" w:line="360" w:lineRule="auto"/>
        <w:ind w:left="0" w:right="0" w:firstLine="560" w:firstLineChars="200"/>
        <w:textAlignment w:val="baseline"/>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eastAsia="zh-CN"/>
        </w:rPr>
        <w:t>规划</w:t>
      </w:r>
      <w:r>
        <w:rPr>
          <w:rFonts w:hint="default" w:ascii="Times New Roman" w:hAnsi="Times New Roman" w:eastAsia="仿宋_GB2312" w:cs="Times New Roman"/>
          <w:b w:val="0"/>
          <w:bCs w:val="0"/>
          <w:color w:val="auto"/>
          <w:sz w:val="28"/>
          <w:szCs w:val="28"/>
          <w:highlight w:val="none"/>
        </w:rPr>
        <w:t>杨河水厂选址于</w:t>
      </w:r>
      <w:r>
        <w:rPr>
          <w:rFonts w:hint="default" w:ascii="Times New Roman" w:hAnsi="Times New Roman" w:eastAsia="仿宋_GB2312" w:cs="Times New Roman"/>
          <w:b w:val="0"/>
          <w:bCs w:val="0"/>
          <w:color w:val="auto"/>
          <w:sz w:val="28"/>
          <w:szCs w:val="28"/>
          <w:highlight w:val="none"/>
          <w:lang w:eastAsia="zh-CN"/>
        </w:rPr>
        <w:t>杨河乡</w:t>
      </w:r>
      <w:r>
        <w:rPr>
          <w:rFonts w:hint="default" w:ascii="Times New Roman" w:hAnsi="Times New Roman" w:eastAsia="仿宋_GB2312" w:cs="Times New Roman"/>
          <w:b w:val="0"/>
          <w:bCs w:val="0"/>
          <w:color w:val="auto"/>
          <w:sz w:val="28"/>
          <w:szCs w:val="28"/>
          <w:highlight w:val="none"/>
          <w:lang w:val="en-US" w:eastAsia="zh-CN"/>
        </w:rPr>
        <w:t>高湾村</w:t>
      </w:r>
      <w:r>
        <w:rPr>
          <w:rFonts w:hint="default" w:ascii="Times New Roman" w:hAnsi="Times New Roman" w:eastAsia="仿宋_GB2312" w:cs="Times New Roman"/>
          <w:b w:val="0"/>
          <w:bCs w:val="0"/>
          <w:color w:val="auto"/>
          <w:sz w:val="28"/>
          <w:szCs w:val="28"/>
          <w:highlight w:val="none"/>
        </w:rPr>
        <w:t>，设计规模</w:t>
      </w:r>
      <w:r>
        <w:rPr>
          <w:rFonts w:hint="default" w:ascii="Times New Roman" w:hAnsi="Times New Roman" w:eastAsia="仿宋_GB2312" w:cs="Times New Roman"/>
          <w:b w:val="0"/>
          <w:bCs w:val="0"/>
          <w:color w:val="auto"/>
          <w:sz w:val="28"/>
          <w:szCs w:val="28"/>
          <w:highlight w:val="none"/>
          <w:lang w:val="en-US" w:eastAsia="zh-CN"/>
        </w:rPr>
        <w:t>1.0</w:t>
      </w:r>
      <w:r>
        <w:rPr>
          <w:rFonts w:hint="default" w:ascii="Times New Roman" w:hAnsi="Times New Roman" w:eastAsia="仿宋_GB2312" w:cs="Times New Roman"/>
          <w:b w:val="0"/>
          <w:bCs w:val="0"/>
          <w:color w:val="auto"/>
          <w:sz w:val="28"/>
          <w:szCs w:val="28"/>
          <w:highlight w:val="none"/>
        </w:rPr>
        <w:t>万</w:t>
      </w:r>
      <w:r>
        <w:rPr>
          <w:rFonts w:hint="default" w:ascii="Times New Roman" w:hAnsi="Times New Roman" w:eastAsia="仿宋_GB2312" w:cs="Times New Roman"/>
          <w:b w:val="0"/>
          <w:bCs w:val="0"/>
          <w:color w:val="auto"/>
          <w:sz w:val="28"/>
          <w:szCs w:val="28"/>
          <w:highlight w:val="none"/>
          <w:lang w:eastAsia="zh-CN"/>
        </w:rPr>
        <w:t>m³</w:t>
      </w:r>
      <w:r>
        <w:rPr>
          <w:rFonts w:hint="default" w:ascii="Times New Roman" w:hAnsi="Times New Roman" w:eastAsia="仿宋_GB2312" w:cs="Times New Roman"/>
          <w:b w:val="0"/>
          <w:bCs w:val="0"/>
          <w:color w:val="auto"/>
          <w:sz w:val="28"/>
          <w:szCs w:val="28"/>
          <w:highlight w:val="none"/>
        </w:rPr>
        <w:t>/d</w:t>
      </w:r>
      <w:r>
        <w:rPr>
          <w:rFonts w:hint="default" w:ascii="Times New Roman" w:hAnsi="Times New Roman" w:eastAsia="仿宋_GB2312" w:cs="Times New Roman"/>
          <w:b w:val="0"/>
          <w:bCs w:val="0"/>
          <w:color w:val="auto"/>
          <w:sz w:val="28"/>
          <w:szCs w:val="28"/>
          <w:highlight w:val="none"/>
          <w:lang w:eastAsia="zh-CN"/>
        </w:rPr>
        <w:t>，新建净化水厂一座。近期水厂水源为王鱼洞，远期水厂水源为杨村水库，</w:t>
      </w:r>
      <w:r>
        <w:rPr>
          <w:rFonts w:hint="default" w:ascii="Times New Roman" w:hAnsi="Times New Roman" w:eastAsia="仿宋_GB2312" w:cs="Times New Roman"/>
          <w:b w:val="0"/>
          <w:bCs w:val="0"/>
          <w:color w:val="auto"/>
          <w:sz w:val="28"/>
          <w:szCs w:val="28"/>
          <w:highlight w:val="none"/>
        </w:rPr>
        <w:t>供水服务范围为</w:t>
      </w:r>
      <w:r>
        <w:rPr>
          <w:rFonts w:hint="default" w:ascii="Times New Roman" w:hAnsi="Times New Roman" w:eastAsia="仿宋_GB2312" w:cs="Times New Roman"/>
          <w:b w:val="0"/>
          <w:bCs w:val="0"/>
          <w:color w:val="auto"/>
          <w:sz w:val="28"/>
          <w:szCs w:val="28"/>
          <w:highlight w:val="none"/>
          <w:lang w:val="en-US" w:eastAsia="zh-CN"/>
        </w:rPr>
        <w:t>杨河乡高湾村、垭垭村，毛坪镇长梯村、新华村、云心村、等分村、毛坪社区、凤凰村</w:t>
      </w:r>
      <w:r>
        <w:rPr>
          <w:rFonts w:hint="eastAsia" w:ascii="Times New Roman" w:hAnsi="Times New Roman" w:eastAsia="仿宋_GB2312" w:cs="Times New Roman"/>
          <w:b w:val="0"/>
          <w:bCs w:val="0"/>
          <w:color w:val="auto"/>
          <w:sz w:val="28"/>
          <w:szCs w:val="28"/>
          <w:highlight w:val="none"/>
          <w:lang w:val="en-US" w:eastAsia="zh-CN"/>
        </w:rPr>
        <w:t>、高山村、凡山村</w:t>
      </w:r>
      <w:r>
        <w:rPr>
          <w:rFonts w:hint="default" w:ascii="Times New Roman" w:hAnsi="Times New Roman" w:eastAsia="仿宋_GB2312" w:cs="Times New Roman"/>
          <w:b w:val="0"/>
          <w:bCs w:val="0"/>
          <w:color w:val="auto"/>
          <w:sz w:val="28"/>
          <w:szCs w:val="28"/>
          <w:highlight w:val="none"/>
          <w:lang w:val="en-US" w:eastAsia="zh-CN"/>
        </w:rPr>
        <w:t>，五渡镇先锋</w:t>
      </w:r>
      <w:r>
        <w:rPr>
          <w:rFonts w:hint="eastAsia" w:ascii="Times New Roman" w:hAnsi="Times New Roman" w:eastAsia="仿宋_GB2312" w:cs="Times New Roman"/>
          <w:b w:val="0"/>
          <w:bCs w:val="0"/>
          <w:color w:val="auto"/>
          <w:sz w:val="28"/>
          <w:szCs w:val="28"/>
          <w:highlight w:val="none"/>
          <w:lang w:val="en-US" w:eastAsia="zh-CN"/>
        </w:rPr>
        <w:t>村</w:t>
      </w:r>
      <w:r>
        <w:rPr>
          <w:rFonts w:hint="default" w:ascii="Times New Roman" w:hAnsi="Times New Roman" w:eastAsia="仿宋_GB2312" w:cs="Times New Roman"/>
          <w:b w:val="0"/>
          <w:bCs w:val="0"/>
          <w:color w:val="auto"/>
          <w:sz w:val="28"/>
          <w:szCs w:val="28"/>
          <w:highlight w:val="none"/>
          <w:lang w:val="en-US" w:eastAsia="zh-CN"/>
        </w:rPr>
        <w:t>、工农村、铜河村、五渡村、</w:t>
      </w:r>
      <w:r>
        <w:rPr>
          <w:rFonts w:hint="eastAsia" w:ascii="Times New Roman" w:hAnsi="Times New Roman" w:eastAsia="仿宋_GB2312" w:cs="Times New Roman"/>
          <w:b w:val="0"/>
          <w:bCs w:val="0"/>
          <w:color w:val="auto"/>
          <w:sz w:val="28"/>
          <w:szCs w:val="28"/>
          <w:highlight w:val="none"/>
          <w:lang w:val="en-US" w:eastAsia="zh-CN"/>
        </w:rPr>
        <w:t>双</w:t>
      </w:r>
      <w:r>
        <w:rPr>
          <w:rFonts w:hint="default" w:ascii="Times New Roman" w:hAnsi="Times New Roman" w:eastAsia="仿宋_GB2312" w:cs="Times New Roman"/>
          <w:b w:val="0"/>
          <w:bCs w:val="0"/>
          <w:color w:val="auto"/>
          <w:sz w:val="28"/>
          <w:szCs w:val="28"/>
          <w:highlight w:val="none"/>
          <w:lang w:val="en-US" w:eastAsia="zh-CN"/>
        </w:rPr>
        <w:t>凤村、胜利村、五渡社区，项目建成后供水服务人口约2万人。初步匡算投资</w:t>
      </w:r>
      <w:r>
        <w:rPr>
          <w:rFonts w:hint="eastAsia" w:ascii="Times New Roman" w:hAnsi="Times New Roman" w:eastAsia="仿宋_GB2312" w:cs="Times New Roman"/>
          <w:b w:val="0"/>
          <w:bCs w:val="0"/>
          <w:color w:val="auto"/>
          <w:sz w:val="28"/>
          <w:szCs w:val="28"/>
          <w:highlight w:val="none"/>
          <w:lang w:val="en-US" w:eastAsia="zh-CN"/>
        </w:rPr>
        <w:t>8</w:t>
      </w:r>
      <w:r>
        <w:rPr>
          <w:rFonts w:hint="default" w:ascii="Times New Roman" w:hAnsi="Times New Roman" w:eastAsia="仿宋_GB2312" w:cs="Times New Roman"/>
          <w:b w:val="0"/>
          <w:bCs w:val="0"/>
          <w:color w:val="auto"/>
          <w:sz w:val="28"/>
          <w:szCs w:val="28"/>
          <w:highlight w:val="none"/>
          <w:lang w:val="en-US" w:eastAsia="zh-CN"/>
        </w:rPr>
        <w:t>000万元。</w:t>
      </w:r>
    </w:p>
    <w:p w14:paraId="3233F7DF">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lang w:val="en-US" w:eastAsia="zh-CN"/>
        </w:rPr>
        <w:t>（3）黑竹沟水厂新建工程</w:t>
      </w:r>
    </w:p>
    <w:p w14:paraId="63112467">
      <w:pPr>
        <w:keepNext w:val="0"/>
        <w:keepLines w:val="0"/>
        <w:pageBreakBefore w:val="0"/>
        <w:widowControl/>
        <w:kinsoku/>
        <w:wordWrap/>
        <w:overflowPunct/>
        <w:topLinePunct/>
        <w:autoSpaceDE/>
        <w:autoSpaceDN/>
        <w:bidi w:val="0"/>
        <w:adjustRightInd/>
        <w:snapToGrid/>
        <w:spacing w:afterAutospacing="0" w:line="360" w:lineRule="auto"/>
        <w:ind w:left="0" w:right="0" w:firstLine="560" w:firstLineChars="200"/>
        <w:textAlignment w:val="baseline"/>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eastAsia="zh-CN"/>
        </w:rPr>
        <w:t>规划</w:t>
      </w:r>
      <w:r>
        <w:rPr>
          <w:rFonts w:hint="default" w:ascii="Times New Roman" w:hAnsi="Times New Roman" w:eastAsia="仿宋_GB2312" w:cs="Times New Roman"/>
          <w:b w:val="0"/>
          <w:bCs w:val="0"/>
          <w:color w:val="auto"/>
          <w:sz w:val="28"/>
          <w:szCs w:val="28"/>
          <w:highlight w:val="none"/>
        </w:rPr>
        <w:t>黑竹沟水厂</w:t>
      </w:r>
      <w:r>
        <w:rPr>
          <w:rFonts w:hint="default" w:ascii="Times New Roman" w:hAnsi="Times New Roman" w:eastAsia="仿宋_GB2312" w:cs="Times New Roman"/>
          <w:b w:val="0"/>
          <w:bCs w:val="0"/>
          <w:color w:val="auto"/>
          <w:sz w:val="28"/>
          <w:szCs w:val="28"/>
          <w:highlight w:val="none"/>
          <w:lang w:val="en-US" w:eastAsia="zh-CN"/>
        </w:rPr>
        <w:t>选址位于黑竹沟镇古井村</w:t>
      </w:r>
      <w:r>
        <w:rPr>
          <w:rFonts w:hint="default" w:ascii="Times New Roman" w:hAnsi="Times New Roman" w:eastAsia="仿宋_GB2312" w:cs="Times New Roman"/>
          <w:b w:val="0"/>
          <w:bCs w:val="0"/>
          <w:color w:val="auto"/>
          <w:sz w:val="28"/>
          <w:szCs w:val="28"/>
          <w:highlight w:val="none"/>
        </w:rPr>
        <w:t>，紧邻</w:t>
      </w:r>
      <w:r>
        <w:rPr>
          <w:rFonts w:hint="default" w:ascii="Times New Roman" w:hAnsi="Times New Roman" w:eastAsia="仿宋_GB2312" w:cs="Times New Roman"/>
          <w:b w:val="0"/>
          <w:bCs w:val="0"/>
          <w:color w:val="auto"/>
          <w:sz w:val="28"/>
          <w:szCs w:val="28"/>
          <w:highlight w:val="none"/>
          <w:lang w:val="en-US" w:eastAsia="zh-CN"/>
        </w:rPr>
        <w:t>迷都酒店</w:t>
      </w:r>
      <w:r>
        <w:rPr>
          <w:rFonts w:hint="default" w:ascii="Times New Roman" w:hAnsi="Times New Roman" w:eastAsia="仿宋_GB2312" w:cs="Times New Roman"/>
          <w:b w:val="0"/>
          <w:bCs w:val="0"/>
          <w:color w:val="auto"/>
          <w:sz w:val="28"/>
          <w:szCs w:val="28"/>
          <w:highlight w:val="none"/>
        </w:rPr>
        <w:t>，新建净化水厂一座，</w:t>
      </w:r>
      <w:r>
        <w:rPr>
          <w:rFonts w:hint="default" w:ascii="Times New Roman" w:hAnsi="Times New Roman" w:eastAsia="仿宋_GB2312" w:cs="Times New Roman"/>
          <w:b w:val="0"/>
          <w:bCs w:val="0"/>
          <w:color w:val="auto"/>
          <w:sz w:val="28"/>
          <w:szCs w:val="28"/>
          <w:highlight w:val="none"/>
          <w:lang w:val="en-US" w:eastAsia="zh-CN"/>
        </w:rPr>
        <w:t>以三岔河为主水源，</w:t>
      </w:r>
      <w:r>
        <w:rPr>
          <w:rFonts w:hint="default" w:ascii="Times New Roman" w:hAnsi="Times New Roman" w:eastAsia="仿宋_GB2312" w:cs="Times New Roman"/>
          <w:b w:val="0"/>
          <w:bCs w:val="0"/>
          <w:color w:val="auto"/>
          <w:sz w:val="28"/>
          <w:szCs w:val="28"/>
          <w:highlight w:val="none"/>
        </w:rPr>
        <w:t>设计规模</w:t>
      </w:r>
      <w:r>
        <w:rPr>
          <w:rFonts w:hint="default" w:ascii="Times New Roman" w:hAnsi="Times New Roman" w:eastAsia="仿宋_GB2312" w:cs="Times New Roman"/>
          <w:b w:val="0"/>
          <w:bCs w:val="0"/>
          <w:color w:val="auto"/>
          <w:sz w:val="28"/>
          <w:szCs w:val="28"/>
          <w:highlight w:val="none"/>
          <w:lang w:val="en-US" w:eastAsia="zh-CN"/>
        </w:rPr>
        <w:t>0.8</w:t>
      </w:r>
      <w:r>
        <w:rPr>
          <w:rFonts w:hint="default" w:ascii="Times New Roman" w:hAnsi="Times New Roman" w:eastAsia="仿宋_GB2312" w:cs="Times New Roman"/>
          <w:b w:val="0"/>
          <w:bCs w:val="0"/>
          <w:color w:val="auto"/>
          <w:sz w:val="28"/>
          <w:szCs w:val="28"/>
          <w:highlight w:val="none"/>
        </w:rPr>
        <w:t>万</w:t>
      </w:r>
      <w:r>
        <w:rPr>
          <w:rFonts w:hint="default" w:ascii="Times New Roman" w:hAnsi="Times New Roman" w:eastAsia="仿宋_GB2312" w:cs="Times New Roman"/>
          <w:b w:val="0"/>
          <w:bCs w:val="0"/>
          <w:color w:val="auto"/>
          <w:sz w:val="28"/>
          <w:szCs w:val="28"/>
          <w:highlight w:val="none"/>
          <w:lang w:eastAsia="zh-CN"/>
        </w:rPr>
        <w:t>m³</w:t>
      </w:r>
      <w:r>
        <w:rPr>
          <w:rFonts w:hint="default" w:ascii="Times New Roman" w:hAnsi="Times New Roman" w:eastAsia="仿宋_GB2312" w:cs="Times New Roman"/>
          <w:b w:val="0"/>
          <w:bCs w:val="0"/>
          <w:color w:val="auto"/>
          <w:sz w:val="28"/>
          <w:szCs w:val="28"/>
          <w:highlight w:val="none"/>
        </w:rPr>
        <w:t>/d</w:t>
      </w:r>
      <w:r>
        <w:rPr>
          <w:rFonts w:hint="default" w:ascii="Times New Roman" w:hAnsi="Times New Roman" w:eastAsia="仿宋_GB2312" w:cs="Times New Roman"/>
          <w:b w:val="0"/>
          <w:bCs w:val="0"/>
          <w:color w:val="auto"/>
          <w:sz w:val="28"/>
          <w:szCs w:val="28"/>
          <w:highlight w:val="none"/>
          <w:lang w:eastAsia="zh-CN"/>
        </w:rPr>
        <w:t>。</w:t>
      </w:r>
      <w:r>
        <w:rPr>
          <w:rFonts w:hint="default" w:ascii="Times New Roman" w:hAnsi="Times New Roman" w:eastAsia="仿宋_GB2312" w:cs="Times New Roman"/>
          <w:b w:val="0"/>
          <w:bCs w:val="0"/>
          <w:color w:val="auto"/>
          <w:sz w:val="28"/>
          <w:szCs w:val="28"/>
          <w:highlight w:val="none"/>
          <w:lang w:val="en-US" w:eastAsia="zh-CN"/>
        </w:rPr>
        <w:t>项目覆盖区域为官料河沿线海拔1300米以下的居民聚居点和黑竹沟景区。</w:t>
      </w:r>
      <w:r>
        <w:rPr>
          <w:rFonts w:hint="default" w:ascii="Times New Roman" w:hAnsi="Times New Roman" w:eastAsia="仿宋_GB2312" w:cs="Times New Roman"/>
          <w:b w:val="0"/>
          <w:bCs w:val="0"/>
          <w:color w:val="auto"/>
          <w:sz w:val="28"/>
          <w:szCs w:val="28"/>
          <w:highlight w:val="none"/>
        </w:rPr>
        <w:t>供水服务范围为</w:t>
      </w:r>
      <w:r>
        <w:rPr>
          <w:rFonts w:hint="default" w:ascii="Times New Roman" w:hAnsi="Times New Roman" w:eastAsia="仿宋_GB2312" w:cs="Times New Roman"/>
          <w:b w:val="0"/>
          <w:bCs w:val="0"/>
          <w:color w:val="auto"/>
          <w:sz w:val="28"/>
          <w:szCs w:val="28"/>
          <w:highlight w:val="none"/>
          <w:lang w:val="en-US" w:eastAsia="zh-CN"/>
        </w:rPr>
        <w:t>黑竹沟镇古井村、依乌村、西河村、马杵千村、黑竹沟社区，金岩乡团结村、共和村、温泉村、俄罗村、挖吉村、挖托村，项目建成后供水服务人口2.8万人。</w:t>
      </w:r>
      <w:r>
        <w:rPr>
          <w:rFonts w:hint="eastAsia" w:ascii="Times New Roman" w:hAnsi="Times New Roman" w:eastAsia="仿宋_GB2312" w:cs="Times New Roman"/>
          <w:b w:val="0"/>
          <w:bCs w:val="0"/>
          <w:color w:val="auto"/>
          <w:sz w:val="28"/>
          <w:szCs w:val="28"/>
          <w:highlight w:val="none"/>
          <w:lang w:val="en-US" w:eastAsia="zh-CN"/>
        </w:rPr>
        <w:t>初步匡算投资18000万元。</w:t>
      </w:r>
    </w:p>
    <w:p w14:paraId="0C145D76">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lang w:val="en-US" w:eastAsia="zh-CN"/>
        </w:rPr>
        <w:t>4</w:t>
      </w:r>
      <w:r>
        <w:rPr>
          <w:rFonts w:hint="default" w:ascii="Times New Roman" w:hAnsi="Times New Roman" w:eastAsia="仿宋_GB2312" w:cs="Times New Roman"/>
          <w:b w:val="0"/>
          <w:bCs w:val="0"/>
          <w:color w:val="auto"/>
          <w:sz w:val="28"/>
          <w:szCs w:val="28"/>
          <w:lang w:eastAsia="zh-CN"/>
        </w:rPr>
        <w:t>）万漩村工业水厂新建工程</w:t>
      </w:r>
    </w:p>
    <w:p w14:paraId="24A5F735">
      <w:pPr>
        <w:keepNext w:val="0"/>
        <w:keepLines w:val="0"/>
        <w:pageBreakBefore w:val="0"/>
        <w:widowControl/>
        <w:kinsoku/>
        <w:wordWrap/>
        <w:overflowPunct/>
        <w:topLinePunct/>
        <w:autoSpaceDE/>
        <w:autoSpaceDN/>
        <w:bidi w:val="0"/>
        <w:adjustRightInd/>
        <w:snapToGrid/>
        <w:spacing w:afterAutospacing="0" w:line="360" w:lineRule="auto"/>
        <w:ind w:left="0" w:right="0" w:firstLine="560" w:firstLineChars="200"/>
        <w:textAlignment w:val="baseline"/>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eastAsia="zh-CN"/>
        </w:rPr>
        <w:t>规划</w:t>
      </w:r>
      <w:r>
        <w:rPr>
          <w:rFonts w:hint="default" w:ascii="Times New Roman" w:hAnsi="Times New Roman" w:eastAsia="仿宋_GB2312" w:cs="Times New Roman"/>
          <w:b w:val="0"/>
          <w:bCs w:val="0"/>
          <w:color w:val="auto"/>
          <w:sz w:val="28"/>
          <w:szCs w:val="28"/>
          <w:highlight w:val="none"/>
        </w:rPr>
        <w:t>万漩村工业水厂选址于</w:t>
      </w:r>
      <w:r>
        <w:rPr>
          <w:rFonts w:hint="default" w:ascii="Times New Roman" w:hAnsi="Times New Roman" w:eastAsia="仿宋_GB2312" w:cs="Times New Roman"/>
          <w:b w:val="0"/>
          <w:bCs w:val="0"/>
          <w:color w:val="auto"/>
          <w:sz w:val="28"/>
          <w:szCs w:val="28"/>
          <w:highlight w:val="none"/>
          <w:lang w:eastAsia="zh-CN"/>
        </w:rPr>
        <w:t>沙坪镇</w:t>
      </w:r>
      <w:r>
        <w:rPr>
          <w:rFonts w:hint="default" w:ascii="Times New Roman" w:hAnsi="Times New Roman" w:eastAsia="仿宋_GB2312" w:cs="Times New Roman"/>
          <w:b w:val="0"/>
          <w:bCs w:val="0"/>
          <w:color w:val="auto"/>
          <w:sz w:val="28"/>
          <w:szCs w:val="28"/>
          <w:highlight w:val="none"/>
          <w:lang w:val="en-US" w:eastAsia="zh-CN"/>
        </w:rPr>
        <w:t>万漩村</w:t>
      </w:r>
      <w:r>
        <w:rPr>
          <w:rFonts w:hint="default" w:ascii="Times New Roman" w:hAnsi="Times New Roman" w:eastAsia="仿宋_GB2312" w:cs="Times New Roman"/>
          <w:b w:val="0"/>
          <w:bCs w:val="0"/>
          <w:color w:val="auto"/>
          <w:sz w:val="28"/>
          <w:szCs w:val="28"/>
          <w:highlight w:val="none"/>
        </w:rPr>
        <w:t>，</w:t>
      </w:r>
      <w:r>
        <w:rPr>
          <w:rFonts w:hint="default" w:ascii="Times New Roman" w:hAnsi="Times New Roman" w:eastAsia="仿宋_GB2312" w:cs="Times New Roman"/>
          <w:b w:val="0"/>
          <w:bCs w:val="0"/>
          <w:color w:val="auto"/>
          <w:sz w:val="28"/>
          <w:szCs w:val="28"/>
          <w:highlight w:val="none"/>
          <w:lang w:eastAsia="zh-CN"/>
        </w:rPr>
        <w:t>以大渡河为水源，</w:t>
      </w:r>
      <w:r>
        <w:rPr>
          <w:rFonts w:hint="default" w:ascii="Times New Roman" w:hAnsi="Times New Roman" w:eastAsia="仿宋_GB2312" w:cs="Times New Roman"/>
          <w:b w:val="0"/>
          <w:bCs w:val="0"/>
          <w:color w:val="auto"/>
          <w:sz w:val="28"/>
          <w:szCs w:val="28"/>
          <w:highlight w:val="none"/>
          <w:lang w:val="en-US" w:eastAsia="zh-CN"/>
        </w:rPr>
        <w:t>设计供水规模2.0</w:t>
      </w:r>
      <w:r>
        <w:rPr>
          <w:rFonts w:hint="default" w:ascii="Times New Roman" w:hAnsi="Times New Roman" w:eastAsia="仿宋_GB2312" w:cs="Times New Roman"/>
          <w:b w:val="0"/>
          <w:bCs w:val="0"/>
          <w:color w:val="auto"/>
          <w:sz w:val="28"/>
          <w:szCs w:val="28"/>
          <w:highlight w:val="none"/>
        </w:rPr>
        <w:t>万</w:t>
      </w:r>
      <w:r>
        <w:rPr>
          <w:rFonts w:hint="default" w:ascii="Times New Roman" w:hAnsi="Times New Roman" w:eastAsia="仿宋_GB2312" w:cs="Times New Roman"/>
          <w:b w:val="0"/>
          <w:bCs w:val="0"/>
          <w:color w:val="auto"/>
          <w:sz w:val="28"/>
          <w:szCs w:val="28"/>
          <w:highlight w:val="none"/>
          <w:lang w:eastAsia="zh-CN"/>
        </w:rPr>
        <w:t>m³</w:t>
      </w:r>
      <w:r>
        <w:rPr>
          <w:rFonts w:hint="default" w:ascii="Times New Roman" w:hAnsi="Times New Roman" w:eastAsia="仿宋_GB2312" w:cs="Times New Roman"/>
          <w:b w:val="0"/>
          <w:bCs w:val="0"/>
          <w:color w:val="auto"/>
          <w:sz w:val="28"/>
          <w:szCs w:val="28"/>
          <w:highlight w:val="none"/>
        </w:rPr>
        <w:t>/d。</w:t>
      </w:r>
      <w:r>
        <w:rPr>
          <w:rFonts w:hint="default" w:ascii="Times New Roman" w:hAnsi="Times New Roman" w:eastAsia="仿宋_GB2312" w:cs="Times New Roman"/>
          <w:b w:val="0"/>
          <w:bCs w:val="0"/>
          <w:color w:val="auto"/>
          <w:sz w:val="28"/>
          <w:szCs w:val="28"/>
          <w:highlight w:val="none"/>
          <w:lang w:val="en-US" w:eastAsia="zh-CN"/>
        </w:rPr>
        <w:t>拟在大渡河左岸新建</w:t>
      </w:r>
      <w:r>
        <w:rPr>
          <w:rFonts w:hint="eastAsia" w:ascii="Times New Roman" w:hAnsi="Times New Roman" w:eastAsia="仿宋_GB2312" w:cs="Times New Roman"/>
          <w:b w:val="0"/>
          <w:bCs w:val="0"/>
          <w:color w:val="auto"/>
          <w:sz w:val="28"/>
          <w:szCs w:val="28"/>
          <w:highlight w:val="none"/>
          <w:lang w:val="en-US" w:eastAsia="zh-CN"/>
        </w:rPr>
        <w:t>取水泵</w:t>
      </w:r>
      <w:r>
        <w:rPr>
          <w:rFonts w:hint="default" w:ascii="Times New Roman" w:hAnsi="Times New Roman" w:eastAsia="仿宋_GB2312" w:cs="Times New Roman"/>
          <w:b w:val="0"/>
          <w:bCs w:val="0"/>
          <w:color w:val="auto"/>
          <w:sz w:val="28"/>
          <w:szCs w:val="28"/>
          <w:highlight w:val="none"/>
          <w:lang w:val="en-US" w:eastAsia="zh-CN"/>
        </w:rPr>
        <w:t>站一座，安装一体化净化消毒设备一套，新建2000m³高位调节水池1个。</w:t>
      </w:r>
      <w:r>
        <w:rPr>
          <w:rFonts w:hint="eastAsia" w:ascii="Times New Roman" w:hAnsi="Times New Roman" w:eastAsia="仿宋_GB2312" w:cs="Times New Roman"/>
          <w:b w:val="0"/>
          <w:bCs w:val="0"/>
          <w:color w:val="auto"/>
          <w:sz w:val="28"/>
          <w:szCs w:val="28"/>
          <w:highlight w:val="none"/>
          <w:lang w:val="en-US" w:eastAsia="zh-CN"/>
        </w:rPr>
        <w:t>初步匡算投资2500万元。</w:t>
      </w:r>
    </w:p>
    <w:p w14:paraId="30B66AF4">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val="en-US" w:eastAsia="zh-CN"/>
        </w:rPr>
      </w:pPr>
      <w:r>
        <w:rPr>
          <w:rFonts w:hint="default" w:ascii="Times New Roman" w:hAnsi="Times New Roman" w:eastAsia="仿宋_GB2312" w:cs="Times New Roman"/>
          <w:b w:val="0"/>
          <w:bCs w:val="0"/>
          <w:color w:val="auto"/>
          <w:sz w:val="28"/>
          <w:szCs w:val="28"/>
          <w:lang w:val="en-US" w:eastAsia="zh-CN"/>
        </w:rPr>
        <w:t>（5）核桃坪工业园区工业水厂新建工程</w:t>
      </w:r>
    </w:p>
    <w:p w14:paraId="292B67B6">
      <w:pPr>
        <w:keepNext w:val="0"/>
        <w:keepLines w:val="0"/>
        <w:pageBreakBefore w:val="0"/>
        <w:widowControl/>
        <w:kinsoku/>
        <w:wordWrap/>
        <w:overflowPunct/>
        <w:topLinePunct/>
        <w:autoSpaceDE/>
        <w:autoSpaceDN/>
        <w:bidi w:val="0"/>
        <w:adjustRightInd/>
        <w:snapToGrid/>
        <w:spacing w:afterAutospacing="0" w:line="360" w:lineRule="auto"/>
        <w:ind w:left="0" w:right="0" w:firstLine="560" w:firstLineChars="200"/>
        <w:textAlignment w:val="baseline"/>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eastAsia="zh-CN"/>
        </w:rPr>
        <w:t>规划</w:t>
      </w:r>
      <w:r>
        <w:rPr>
          <w:rFonts w:hint="default" w:ascii="Times New Roman" w:hAnsi="Times New Roman" w:eastAsia="仿宋_GB2312" w:cs="Times New Roman"/>
          <w:b w:val="0"/>
          <w:bCs w:val="0"/>
          <w:color w:val="auto"/>
          <w:sz w:val="28"/>
          <w:szCs w:val="28"/>
          <w:highlight w:val="none"/>
          <w:lang w:val="en-US" w:eastAsia="zh-CN"/>
        </w:rPr>
        <w:t>核桃坪工业园区工业水厂</w:t>
      </w:r>
      <w:r>
        <w:rPr>
          <w:rFonts w:hint="default" w:ascii="Times New Roman" w:hAnsi="Times New Roman" w:eastAsia="仿宋_GB2312" w:cs="Times New Roman"/>
          <w:b w:val="0"/>
          <w:bCs w:val="0"/>
          <w:color w:val="auto"/>
          <w:sz w:val="28"/>
          <w:szCs w:val="28"/>
          <w:highlight w:val="none"/>
        </w:rPr>
        <w:t>选址于</w:t>
      </w:r>
      <w:r>
        <w:rPr>
          <w:rFonts w:hint="default" w:ascii="Times New Roman" w:hAnsi="Times New Roman" w:eastAsia="仿宋_GB2312" w:cs="Times New Roman"/>
          <w:b w:val="0"/>
          <w:bCs w:val="0"/>
          <w:color w:val="auto"/>
          <w:sz w:val="28"/>
          <w:szCs w:val="28"/>
          <w:highlight w:val="none"/>
          <w:lang w:eastAsia="zh-CN"/>
        </w:rPr>
        <w:t>沙坪镇</w:t>
      </w:r>
      <w:r>
        <w:rPr>
          <w:rFonts w:hint="default" w:ascii="Times New Roman" w:hAnsi="Times New Roman" w:eastAsia="仿宋_GB2312" w:cs="Times New Roman"/>
          <w:b w:val="0"/>
          <w:bCs w:val="0"/>
          <w:color w:val="auto"/>
          <w:sz w:val="28"/>
          <w:szCs w:val="28"/>
          <w:highlight w:val="none"/>
        </w:rPr>
        <w:t>，</w:t>
      </w:r>
      <w:r>
        <w:rPr>
          <w:rFonts w:hint="default" w:ascii="Times New Roman" w:hAnsi="Times New Roman" w:eastAsia="仿宋_GB2312" w:cs="Times New Roman"/>
          <w:b w:val="0"/>
          <w:bCs w:val="0"/>
          <w:color w:val="auto"/>
          <w:sz w:val="28"/>
          <w:szCs w:val="28"/>
          <w:highlight w:val="none"/>
          <w:lang w:eastAsia="zh-CN"/>
        </w:rPr>
        <w:t>以大渡河为水源，</w:t>
      </w:r>
      <w:r>
        <w:rPr>
          <w:rFonts w:hint="default" w:ascii="Times New Roman" w:hAnsi="Times New Roman" w:eastAsia="仿宋_GB2312" w:cs="Times New Roman"/>
          <w:b w:val="0"/>
          <w:bCs w:val="0"/>
          <w:color w:val="auto"/>
          <w:sz w:val="28"/>
          <w:szCs w:val="28"/>
          <w:highlight w:val="none"/>
          <w:lang w:val="en-US" w:eastAsia="zh-CN"/>
        </w:rPr>
        <w:t>设计供水规模</w:t>
      </w:r>
      <w:r>
        <w:rPr>
          <w:rFonts w:hint="eastAsia" w:ascii="Times New Roman" w:hAnsi="Times New Roman" w:eastAsia="仿宋_GB2312" w:cs="Times New Roman"/>
          <w:b w:val="0"/>
          <w:bCs w:val="0"/>
          <w:color w:val="auto"/>
          <w:sz w:val="28"/>
          <w:szCs w:val="28"/>
          <w:highlight w:val="none"/>
          <w:lang w:val="en-US" w:eastAsia="zh-CN"/>
        </w:rPr>
        <w:t>1</w:t>
      </w:r>
      <w:r>
        <w:rPr>
          <w:rFonts w:hint="default" w:ascii="Times New Roman" w:hAnsi="Times New Roman" w:eastAsia="仿宋_GB2312" w:cs="Times New Roman"/>
          <w:b w:val="0"/>
          <w:bCs w:val="0"/>
          <w:color w:val="auto"/>
          <w:sz w:val="28"/>
          <w:szCs w:val="28"/>
          <w:highlight w:val="none"/>
          <w:lang w:val="en-US" w:eastAsia="zh-CN"/>
        </w:rPr>
        <w:t>.0</w:t>
      </w:r>
      <w:r>
        <w:rPr>
          <w:rFonts w:hint="default" w:ascii="Times New Roman" w:hAnsi="Times New Roman" w:eastAsia="仿宋_GB2312" w:cs="Times New Roman"/>
          <w:b w:val="0"/>
          <w:bCs w:val="0"/>
          <w:color w:val="auto"/>
          <w:sz w:val="28"/>
          <w:szCs w:val="28"/>
          <w:highlight w:val="none"/>
        </w:rPr>
        <w:t>万</w:t>
      </w:r>
      <w:r>
        <w:rPr>
          <w:rFonts w:hint="default" w:ascii="Times New Roman" w:hAnsi="Times New Roman" w:eastAsia="仿宋_GB2312" w:cs="Times New Roman"/>
          <w:b w:val="0"/>
          <w:bCs w:val="0"/>
          <w:color w:val="auto"/>
          <w:sz w:val="28"/>
          <w:szCs w:val="28"/>
          <w:highlight w:val="none"/>
          <w:lang w:eastAsia="zh-CN"/>
        </w:rPr>
        <w:t>m³</w:t>
      </w:r>
      <w:r>
        <w:rPr>
          <w:rFonts w:hint="default" w:ascii="Times New Roman" w:hAnsi="Times New Roman" w:eastAsia="仿宋_GB2312" w:cs="Times New Roman"/>
          <w:b w:val="0"/>
          <w:bCs w:val="0"/>
          <w:color w:val="auto"/>
          <w:sz w:val="28"/>
          <w:szCs w:val="28"/>
          <w:highlight w:val="none"/>
        </w:rPr>
        <w:t>/d，解决沙坪镇核桃坪工业园区的用水需求。</w:t>
      </w:r>
      <w:r>
        <w:rPr>
          <w:rFonts w:hint="eastAsia" w:ascii="Times New Roman" w:hAnsi="Times New Roman" w:eastAsia="仿宋_GB2312" w:cs="Times New Roman"/>
          <w:b w:val="0"/>
          <w:bCs w:val="0"/>
          <w:color w:val="auto"/>
          <w:sz w:val="28"/>
          <w:szCs w:val="28"/>
          <w:highlight w:val="none"/>
          <w:lang w:val="en-US" w:eastAsia="zh-CN"/>
        </w:rPr>
        <w:t>初步匡算投资3000万元。</w:t>
      </w:r>
    </w:p>
    <w:p w14:paraId="7216A6C6">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default" w:ascii="Times New Roman" w:hAnsi="Times New Roman" w:eastAsia="楷体" w:cs="Times New Roman"/>
          <w:b/>
          <w:bCs/>
          <w:color w:val="auto"/>
          <w:spacing w:val="4"/>
          <w:sz w:val="32"/>
          <w:szCs w:val="32"/>
          <w:lang w:val="en-US" w:eastAsia="zh-CN"/>
        </w:rPr>
      </w:pPr>
      <w:bookmarkStart w:id="331" w:name="_Toc25291"/>
      <w:bookmarkStart w:id="332" w:name="_Toc4051"/>
      <w:r>
        <w:rPr>
          <w:rFonts w:hint="default" w:ascii="Times New Roman" w:hAnsi="Times New Roman" w:eastAsia="楷体" w:cs="Times New Roman"/>
          <w:b/>
          <w:bCs/>
          <w:color w:val="auto"/>
          <w:spacing w:val="4"/>
          <w:sz w:val="32"/>
          <w:szCs w:val="32"/>
          <w:lang w:val="en-US" w:eastAsia="zh-CN"/>
        </w:rPr>
        <w:t>8.</w:t>
      </w:r>
      <w:r>
        <w:rPr>
          <w:rFonts w:hint="eastAsia" w:ascii="Times New Roman" w:hAnsi="Times New Roman" w:eastAsia="楷体" w:cs="Times New Roman"/>
          <w:b/>
          <w:bCs/>
          <w:color w:val="auto"/>
          <w:spacing w:val="4"/>
          <w:sz w:val="32"/>
          <w:szCs w:val="32"/>
          <w:lang w:val="en-US" w:eastAsia="zh-CN"/>
        </w:rPr>
        <w:t>1.</w:t>
      </w:r>
      <w:r>
        <w:rPr>
          <w:rFonts w:hint="default" w:ascii="Times New Roman" w:hAnsi="Times New Roman" w:eastAsia="楷体" w:cs="Times New Roman"/>
          <w:b/>
          <w:bCs/>
          <w:color w:val="auto"/>
          <w:spacing w:val="4"/>
          <w:sz w:val="32"/>
          <w:szCs w:val="32"/>
          <w:lang w:val="en-US" w:eastAsia="zh-CN"/>
        </w:rPr>
        <w:t>3重点灌区工程</w:t>
      </w:r>
      <w:bookmarkEnd w:id="331"/>
      <w:bookmarkEnd w:id="332"/>
    </w:p>
    <w:p w14:paraId="1F1DFBA8">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lang w:val="en-US" w:eastAsia="zh-CN"/>
        </w:rPr>
        <w:t>1</w:t>
      </w:r>
      <w:r>
        <w:rPr>
          <w:rFonts w:hint="default" w:ascii="Times New Roman" w:hAnsi="Times New Roman" w:eastAsia="仿宋_GB2312" w:cs="Times New Roman"/>
          <w:b w:val="0"/>
          <w:bCs w:val="0"/>
          <w:color w:val="auto"/>
          <w:sz w:val="28"/>
          <w:szCs w:val="28"/>
          <w:lang w:eastAsia="zh-CN"/>
        </w:rPr>
        <w:t>）太阳坪中型灌区新建工程</w:t>
      </w:r>
    </w:p>
    <w:p w14:paraId="11BD708C">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60" w:firstLineChars="200"/>
        <w:jc w:val="both"/>
        <w:textAlignment w:val="baseline"/>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highlight w:val="none"/>
          <w:lang w:val="en-US" w:eastAsia="zh-CN"/>
        </w:rPr>
        <w:t>太阳坪中型灌区新建工程设计灌面</w:t>
      </w:r>
      <w:r>
        <w:rPr>
          <w:rFonts w:hint="eastAsia" w:ascii="Times New Roman" w:hAnsi="Times New Roman" w:eastAsia="仿宋_GB2312" w:cs="Times New Roman"/>
          <w:color w:val="auto"/>
          <w:sz w:val="28"/>
          <w:szCs w:val="28"/>
          <w:lang w:val="en-US" w:eastAsia="zh-CN"/>
        </w:rPr>
        <w:t>1.46</w:t>
      </w:r>
      <w:r>
        <w:rPr>
          <w:rFonts w:hint="default" w:ascii="Times New Roman" w:hAnsi="Times New Roman" w:eastAsia="仿宋_GB2312" w:cs="Times New Roman"/>
          <w:color w:val="auto"/>
          <w:sz w:val="28"/>
          <w:szCs w:val="28"/>
        </w:rPr>
        <w:t>万亩</w:t>
      </w:r>
      <w:r>
        <w:rPr>
          <w:rFonts w:hint="eastAsia"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覆盖沙坪镇白沙河右岸、新林镇北部区域。</w:t>
      </w:r>
      <w:r>
        <w:rPr>
          <w:rFonts w:hint="default" w:ascii="Times New Roman" w:hAnsi="Times New Roman" w:eastAsia="仿宋_GB2312" w:cs="Times New Roman"/>
          <w:color w:val="auto"/>
          <w:sz w:val="28"/>
          <w:szCs w:val="28"/>
          <w:highlight w:val="none"/>
          <w:lang w:val="en-US" w:eastAsia="zh-CN"/>
        </w:rPr>
        <w:t>依托夏家沟水库原有灌溉渠系进行升级改造，完善干支斗</w:t>
      </w:r>
      <w:r>
        <w:rPr>
          <w:rFonts w:hint="eastAsia" w:ascii="Times New Roman" w:hAnsi="Times New Roman" w:eastAsia="仿宋_GB2312" w:cs="Times New Roman"/>
          <w:color w:val="auto"/>
          <w:sz w:val="28"/>
          <w:szCs w:val="28"/>
          <w:highlight w:val="none"/>
          <w:lang w:val="en-US" w:eastAsia="zh-CN"/>
        </w:rPr>
        <w:t>农</w:t>
      </w:r>
      <w:r>
        <w:rPr>
          <w:rFonts w:hint="default" w:ascii="Times New Roman" w:hAnsi="Times New Roman" w:eastAsia="仿宋_GB2312" w:cs="Times New Roman"/>
          <w:color w:val="auto"/>
          <w:sz w:val="28"/>
          <w:szCs w:val="28"/>
          <w:highlight w:val="none"/>
          <w:lang w:val="en-US" w:eastAsia="zh-CN"/>
        </w:rPr>
        <w:t>渠建设，</w:t>
      </w:r>
      <w:r>
        <w:rPr>
          <w:rFonts w:hint="default" w:ascii="Times New Roman" w:hAnsi="Times New Roman" w:eastAsia="仿宋_GB2312" w:cs="Times New Roman"/>
          <w:color w:val="auto"/>
          <w:sz w:val="28"/>
          <w:szCs w:val="28"/>
        </w:rPr>
        <w:t>配套建设输水渠系</w:t>
      </w:r>
      <w:r>
        <w:rPr>
          <w:rFonts w:hint="eastAsia" w:ascii="Times New Roman" w:hAnsi="Times New Roman" w:eastAsia="仿宋_GB2312" w:cs="Times New Roman"/>
          <w:color w:val="auto"/>
          <w:sz w:val="28"/>
          <w:szCs w:val="28"/>
          <w:lang w:eastAsia="zh-CN"/>
        </w:rPr>
        <w:t>约</w:t>
      </w:r>
      <w:r>
        <w:rPr>
          <w:rFonts w:hint="default" w:ascii="Times New Roman" w:hAnsi="Times New Roman" w:eastAsia="仿宋_GB2312" w:cs="Times New Roman"/>
          <w:color w:val="auto"/>
          <w:sz w:val="28"/>
          <w:szCs w:val="28"/>
        </w:rPr>
        <w:t>40km</w:t>
      </w:r>
      <w:r>
        <w:rPr>
          <w:rFonts w:hint="eastAsia"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highlight w:val="none"/>
          <w:lang w:val="en-US" w:eastAsia="zh-CN"/>
        </w:rPr>
        <w:t>近期于大竹坝河上</w:t>
      </w:r>
      <w:r>
        <w:rPr>
          <w:rFonts w:hint="default" w:ascii="Times New Roman" w:hAnsi="Times New Roman" w:eastAsia="仿宋_GB2312" w:cs="Times New Roman"/>
          <w:color w:val="auto"/>
          <w:sz w:val="28"/>
          <w:szCs w:val="28"/>
        </w:rPr>
        <w:t>新建底格栏栅坝1座，</w:t>
      </w:r>
      <w:r>
        <w:rPr>
          <w:rFonts w:hint="default" w:ascii="Times New Roman" w:hAnsi="Times New Roman" w:eastAsia="仿宋_GB2312" w:cs="Times New Roman"/>
          <w:i w:val="0"/>
          <w:iCs w:val="0"/>
          <w:color w:val="auto"/>
          <w:kern w:val="0"/>
          <w:sz w:val="28"/>
          <w:szCs w:val="28"/>
          <w:highlight w:val="none"/>
          <w:u w:val="none"/>
          <w:lang w:val="en-US" w:eastAsia="zh-CN" w:bidi="ar"/>
        </w:rPr>
        <w:t>引水扩充夏家沟水库来水水源，远期利用</w:t>
      </w:r>
      <w:r>
        <w:rPr>
          <w:rFonts w:hint="eastAsia" w:ascii="Times New Roman" w:hAnsi="Times New Roman" w:eastAsia="仿宋_GB2312" w:cs="Times New Roman"/>
          <w:i w:val="0"/>
          <w:iCs w:val="0"/>
          <w:color w:val="auto"/>
          <w:kern w:val="0"/>
          <w:sz w:val="28"/>
          <w:szCs w:val="28"/>
          <w:highlight w:val="none"/>
          <w:u w:val="none"/>
          <w:lang w:val="en-US" w:eastAsia="zh-CN" w:bidi="ar"/>
        </w:rPr>
        <w:t>万坪</w:t>
      </w:r>
      <w:r>
        <w:rPr>
          <w:rFonts w:hint="default" w:ascii="Times New Roman" w:hAnsi="Times New Roman" w:eastAsia="仿宋_GB2312" w:cs="Times New Roman"/>
          <w:i w:val="0"/>
          <w:iCs w:val="0"/>
          <w:color w:val="auto"/>
          <w:kern w:val="0"/>
          <w:sz w:val="28"/>
          <w:szCs w:val="28"/>
          <w:highlight w:val="none"/>
          <w:u w:val="none"/>
          <w:lang w:val="en-US" w:eastAsia="zh-CN" w:bidi="ar"/>
        </w:rPr>
        <w:t>水库为水源</w:t>
      </w:r>
      <w:r>
        <w:rPr>
          <w:rFonts w:hint="eastAsia"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项目建成后可新增灌面</w:t>
      </w:r>
      <w:r>
        <w:rPr>
          <w:rFonts w:hint="eastAsia" w:ascii="Times New Roman" w:hAnsi="Times New Roman" w:eastAsia="仿宋_GB2312" w:cs="Times New Roman"/>
          <w:color w:val="auto"/>
          <w:sz w:val="28"/>
          <w:szCs w:val="28"/>
          <w:lang w:val="en-US" w:eastAsia="zh-CN"/>
        </w:rPr>
        <w:t>1.04</w:t>
      </w:r>
      <w:r>
        <w:rPr>
          <w:rFonts w:hint="default" w:ascii="Times New Roman" w:hAnsi="Times New Roman" w:eastAsia="仿宋_GB2312" w:cs="Times New Roman"/>
          <w:color w:val="auto"/>
          <w:sz w:val="28"/>
          <w:szCs w:val="28"/>
        </w:rPr>
        <w:t>万亩</w:t>
      </w:r>
      <w:r>
        <w:rPr>
          <w:rFonts w:hint="eastAsia" w:ascii="Times New Roman" w:hAnsi="Times New Roman" w:eastAsia="仿宋_GB2312" w:cs="Times New Roman"/>
          <w:color w:val="auto"/>
          <w:sz w:val="28"/>
          <w:szCs w:val="28"/>
          <w:lang w:eastAsia="zh-CN"/>
        </w:rPr>
        <w:t>。</w:t>
      </w:r>
    </w:p>
    <w:p w14:paraId="74BC580E">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lang w:eastAsia="zh-CN"/>
        </w:rPr>
        <w:t>（</w:t>
      </w:r>
      <w:r>
        <w:rPr>
          <w:rFonts w:hint="default" w:ascii="Times New Roman" w:hAnsi="Times New Roman" w:eastAsia="仿宋_GB2312" w:cs="Times New Roman"/>
          <w:b w:val="0"/>
          <w:bCs w:val="0"/>
          <w:color w:val="auto"/>
          <w:sz w:val="28"/>
          <w:szCs w:val="28"/>
          <w:lang w:val="en-US" w:eastAsia="zh-CN"/>
        </w:rPr>
        <w:t>2</w:t>
      </w:r>
      <w:r>
        <w:rPr>
          <w:rFonts w:hint="default" w:ascii="Times New Roman" w:hAnsi="Times New Roman" w:eastAsia="仿宋_GB2312" w:cs="Times New Roman"/>
          <w:b w:val="0"/>
          <w:bCs w:val="0"/>
          <w:color w:val="auto"/>
          <w:sz w:val="28"/>
          <w:szCs w:val="28"/>
          <w:lang w:eastAsia="zh-CN"/>
        </w:rPr>
        <w:t>）</w:t>
      </w:r>
      <w:r>
        <w:rPr>
          <w:rFonts w:hint="eastAsia" w:ascii="Times New Roman" w:hAnsi="Times New Roman" w:eastAsia="仿宋_GB2312" w:cs="Times New Roman"/>
          <w:b w:val="0"/>
          <w:bCs w:val="0"/>
          <w:color w:val="auto"/>
          <w:sz w:val="28"/>
          <w:szCs w:val="28"/>
          <w:lang w:eastAsia="zh-CN"/>
        </w:rPr>
        <w:t>万坪水库</w:t>
      </w:r>
      <w:r>
        <w:rPr>
          <w:rFonts w:hint="default" w:ascii="Times New Roman" w:hAnsi="Times New Roman" w:eastAsia="仿宋_GB2312" w:cs="Times New Roman"/>
          <w:b w:val="0"/>
          <w:bCs w:val="0"/>
          <w:color w:val="auto"/>
          <w:sz w:val="28"/>
          <w:szCs w:val="28"/>
          <w:lang w:eastAsia="zh-CN"/>
        </w:rPr>
        <w:t>中型灌区新建工程</w:t>
      </w:r>
    </w:p>
    <w:p w14:paraId="536D7340">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60" w:firstLineChars="200"/>
        <w:textAlignment w:val="baseline"/>
        <w:rPr>
          <w:rFonts w:hint="default" w:ascii="Times New Roman" w:hAnsi="Times New Roman" w:eastAsia="仿宋_GB2312" w:cs="Times New Roman"/>
          <w:color w:val="auto"/>
          <w:sz w:val="28"/>
          <w:szCs w:val="28"/>
          <w:lang w:eastAsia="zh-CN"/>
        </w:rPr>
      </w:pPr>
      <w:r>
        <w:rPr>
          <w:rFonts w:hint="eastAsia" w:ascii="Times New Roman" w:hAnsi="Times New Roman" w:eastAsia="仿宋_GB2312" w:cs="Times New Roman"/>
          <w:b w:val="0"/>
          <w:bCs w:val="0"/>
          <w:color w:val="auto"/>
          <w:sz w:val="28"/>
          <w:szCs w:val="28"/>
          <w:lang w:eastAsia="zh-CN"/>
        </w:rPr>
        <w:t>万坪水库</w:t>
      </w:r>
      <w:r>
        <w:rPr>
          <w:rFonts w:hint="default" w:ascii="Times New Roman" w:hAnsi="Times New Roman" w:eastAsia="仿宋_GB2312" w:cs="Times New Roman"/>
          <w:b w:val="0"/>
          <w:bCs w:val="0"/>
          <w:color w:val="auto"/>
          <w:sz w:val="28"/>
          <w:szCs w:val="28"/>
          <w:lang w:eastAsia="zh-CN"/>
        </w:rPr>
        <w:t>中型灌区新建工程</w:t>
      </w:r>
      <w:r>
        <w:rPr>
          <w:rFonts w:hint="default" w:ascii="Times New Roman" w:hAnsi="Times New Roman" w:eastAsia="仿宋_GB2312" w:cs="Times New Roman"/>
          <w:color w:val="auto"/>
          <w:spacing w:val="4"/>
          <w:sz w:val="28"/>
          <w:szCs w:val="28"/>
          <w:lang w:eastAsia="zh-CN"/>
        </w:rPr>
        <w:t>设计灌面</w:t>
      </w:r>
      <w:r>
        <w:rPr>
          <w:rFonts w:hint="eastAsia" w:ascii="Times New Roman" w:hAnsi="Times New Roman" w:eastAsia="仿宋_GB2312" w:cs="Times New Roman"/>
          <w:color w:val="auto"/>
          <w:spacing w:val="4"/>
          <w:sz w:val="28"/>
          <w:szCs w:val="28"/>
          <w:lang w:val="en-US" w:eastAsia="zh-CN"/>
        </w:rPr>
        <w:t>5.1</w:t>
      </w:r>
      <w:r>
        <w:rPr>
          <w:rFonts w:hint="default" w:ascii="Times New Roman" w:hAnsi="Times New Roman" w:eastAsia="仿宋_GB2312" w:cs="Times New Roman"/>
          <w:color w:val="auto"/>
          <w:spacing w:val="4"/>
          <w:sz w:val="28"/>
          <w:szCs w:val="28"/>
          <w:lang w:val="en-US" w:eastAsia="zh-CN"/>
        </w:rPr>
        <w:t>万亩</w:t>
      </w:r>
      <w:r>
        <w:rPr>
          <w:rFonts w:hint="default" w:ascii="Times New Roman" w:hAnsi="Times New Roman" w:eastAsia="仿宋_GB2312" w:cs="Times New Roman"/>
          <w:color w:val="auto"/>
          <w:sz w:val="28"/>
          <w:szCs w:val="28"/>
          <w:lang w:eastAsia="zh-CN"/>
        </w:rPr>
        <w:t>。依托万坪水库为水源，完善灌区内干支斗农渠建设，配套建设输水渠系100km，</w:t>
      </w:r>
      <w:r>
        <w:rPr>
          <w:rFonts w:hint="eastAsia" w:ascii="Times New Roman" w:hAnsi="Times New Roman" w:eastAsia="仿宋_GB2312" w:cs="Times New Roman"/>
          <w:color w:val="auto"/>
          <w:sz w:val="28"/>
          <w:szCs w:val="28"/>
          <w:lang w:eastAsia="zh-CN"/>
        </w:rPr>
        <w:t>涉及</w:t>
      </w:r>
      <w:r>
        <w:rPr>
          <w:rFonts w:hint="default" w:ascii="Times New Roman" w:hAnsi="Times New Roman" w:eastAsia="仿宋_GB2312" w:cs="Times New Roman"/>
          <w:color w:val="auto"/>
          <w:sz w:val="28"/>
          <w:szCs w:val="28"/>
          <w:lang w:eastAsia="zh-CN"/>
        </w:rPr>
        <w:t>大堡镇、红旗镇、新林镇、沙坪镇。项目建成后可新增灌面</w:t>
      </w:r>
      <w:r>
        <w:rPr>
          <w:rFonts w:hint="eastAsia" w:ascii="Times New Roman" w:hAnsi="Times New Roman" w:eastAsia="仿宋_GB2312" w:cs="Times New Roman"/>
          <w:color w:val="auto"/>
          <w:sz w:val="28"/>
          <w:szCs w:val="28"/>
          <w:lang w:val="en-US" w:eastAsia="zh-CN"/>
        </w:rPr>
        <w:t>3.58</w:t>
      </w:r>
      <w:r>
        <w:rPr>
          <w:rFonts w:hint="default" w:ascii="Times New Roman" w:hAnsi="Times New Roman" w:eastAsia="仿宋_GB2312" w:cs="Times New Roman"/>
          <w:color w:val="auto"/>
          <w:sz w:val="28"/>
          <w:szCs w:val="28"/>
          <w:lang w:eastAsia="zh-CN"/>
        </w:rPr>
        <w:t>万亩</w:t>
      </w:r>
      <w:r>
        <w:rPr>
          <w:rFonts w:hint="eastAsia" w:ascii="Times New Roman" w:hAnsi="Times New Roman" w:eastAsia="仿宋_GB2312" w:cs="Times New Roman"/>
          <w:color w:val="auto"/>
          <w:sz w:val="28"/>
          <w:szCs w:val="28"/>
          <w:lang w:eastAsia="zh-CN"/>
        </w:rPr>
        <w:t>。</w:t>
      </w:r>
    </w:p>
    <w:p w14:paraId="7CFA315A">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31" w:firstLine="563"/>
        <w:jc w:val="both"/>
        <w:textAlignment w:val="baseline"/>
        <w:rPr>
          <w:rFonts w:hint="default" w:ascii="Times New Roman" w:hAnsi="Times New Roman" w:eastAsia="仿宋_GB2312" w:cs="Times New Roman"/>
          <w:b w:val="0"/>
          <w:bCs w:val="0"/>
          <w:color w:val="auto"/>
          <w:sz w:val="28"/>
          <w:szCs w:val="28"/>
          <w:lang w:eastAsia="zh-CN"/>
        </w:rPr>
      </w:pPr>
      <w:r>
        <w:rPr>
          <w:rFonts w:hint="default" w:ascii="Times New Roman" w:hAnsi="Times New Roman" w:eastAsia="仿宋_GB2312" w:cs="Times New Roman"/>
          <w:b w:val="0"/>
          <w:bCs w:val="0"/>
          <w:color w:val="auto"/>
          <w:sz w:val="28"/>
          <w:szCs w:val="28"/>
          <w:lang w:val="en-US" w:eastAsia="zh-CN"/>
        </w:rPr>
        <w:t>（3</w:t>
      </w:r>
      <w:r>
        <w:rPr>
          <w:rFonts w:hint="default" w:ascii="Times New Roman" w:hAnsi="Times New Roman" w:eastAsia="仿宋_GB2312" w:cs="Times New Roman"/>
          <w:b w:val="0"/>
          <w:bCs w:val="0"/>
          <w:color w:val="auto"/>
          <w:sz w:val="28"/>
          <w:szCs w:val="28"/>
          <w:lang w:eastAsia="zh-CN"/>
        </w:rPr>
        <w:t>）</w:t>
      </w:r>
      <w:r>
        <w:rPr>
          <w:rFonts w:hint="eastAsia" w:ascii="Times New Roman" w:hAnsi="Times New Roman" w:eastAsia="仿宋_GB2312" w:cs="Times New Roman"/>
          <w:b w:val="0"/>
          <w:bCs w:val="0"/>
          <w:color w:val="auto"/>
          <w:sz w:val="28"/>
          <w:szCs w:val="28"/>
          <w:lang w:eastAsia="zh-CN"/>
        </w:rPr>
        <w:t>杨河水库</w:t>
      </w:r>
      <w:r>
        <w:rPr>
          <w:rFonts w:hint="default" w:ascii="Times New Roman" w:hAnsi="Times New Roman" w:eastAsia="仿宋_GB2312" w:cs="Times New Roman"/>
          <w:b w:val="0"/>
          <w:bCs w:val="0"/>
          <w:color w:val="auto"/>
          <w:sz w:val="28"/>
          <w:szCs w:val="28"/>
          <w:lang w:eastAsia="zh-CN"/>
        </w:rPr>
        <w:t>中型灌区新建工程</w:t>
      </w:r>
    </w:p>
    <w:p w14:paraId="58F16617">
      <w:pPr>
        <w:pStyle w:val="5"/>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60" w:firstLineChars="200"/>
        <w:textAlignment w:val="baseline"/>
        <w:rPr>
          <w:rFonts w:hint="eastAsia" w:ascii="Times New Roman" w:hAnsi="Times New Roman" w:eastAsia="仿宋_GB2312" w:cs="Times New Roman"/>
          <w:color w:val="auto"/>
          <w:sz w:val="28"/>
          <w:szCs w:val="28"/>
          <w:lang w:eastAsia="zh-CN"/>
        </w:rPr>
      </w:pPr>
      <w:r>
        <w:rPr>
          <w:rFonts w:hint="eastAsia" w:ascii="Times New Roman" w:hAnsi="Times New Roman" w:eastAsia="仿宋_GB2312" w:cs="Times New Roman"/>
          <w:b w:val="0"/>
          <w:bCs w:val="0"/>
          <w:color w:val="auto"/>
          <w:sz w:val="28"/>
          <w:szCs w:val="28"/>
          <w:lang w:eastAsia="zh-CN"/>
        </w:rPr>
        <w:t>杨河水库</w:t>
      </w:r>
      <w:r>
        <w:rPr>
          <w:rFonts w:hint="default" w:ascii="Times New Roman" w:hAnsi="Times New Roman" w:eastAsia="仿宋_GB2312" w:cs="Times New Roman"/>
          <w:b w:val="0"/>
          <w:bCs w:val="0"/>
          <w:color w:val="auto"/>
          <w:sz w:val="28"/>
          <w:szCs w:val="28"/>
          <w:lang w:eastAsia="zh-CN"/>
        </w:rPr>
        <w:t>中型灌区新建工程</w:t>
      </w:r>
      <w:r>
        <w:rPr>
          <w:rFonts w:hint="default" w:ascii="Times New Roman" w:hAnsi="Times New Roman" w:eastAsia="仿宋_GB2312" w:cs="Times New Roman"/>
          <w:color w:val="auto"/>
          <w:sz w:val="28"/>
          <w:szCs w:val="28"/>
          <w:lang w:eastAsia="zh-CN"/>
        </w:rPr>
        <w:t>设计灌面</w:t>
      </w:r>
      <w:r>
        <w:rPr>
          <w:rFonts w:hint="eastAsia" w:ascii="Times New Roman" w:hAnsi="Times New Roman" w:eastAsia="仿宋_GB2312" w:cs="Times New Roman"/>
          <w:color w:val="auto"/>
          <w:sz w:val="28"/>
          <w:szCs w:val="28"/>
          <w:lang w:val="en-US" w:eastAsia="zh-CN"/>
        </w:rPr>
        <w:t>3.7</w:t>
      </w:r>
      <w:r>
        <w:rPr>
          <w:rFonts w:hint="default" w:ascii="Times New Roman" w:hAnsi="Times New Roman" w:eastAsia="仿宋_GB2312" w:cs="Times New Roman"/>
          <w:color w:val="auto"/>
          <w:sz w:val="28"/>
          <w:szCs w:val="28"/>
          <w:lang w:eastAsia="zh-CN"/>
        </w:rPr>
        <w:t>万亩。主要依托杨河水库为水源，完善灌区内干支斗农渠建设，配套建设输水渠系15</w:t>
      </w:r>
      <w:r>
        <w:rPr>
          <w:rFonts w:hint="eastAsia" w:ascii="Times New Roman" w:hAnsi="Times New Roman" w:eastAsia="仿宋_GB2312" w:cs="Times New Roman"/>
          <w:color w:val="auto"/>
          <w:sz w:val="28"/>
          <w:szCs w:val="28"/>
          <w:lang w:val="en-US" w:eastAsia="zh-CN"/>
        </w:rPr>
        <w:t>0</w:t>
      </w:r>
      <w:r>
        <w:rPr>
          <w:rFonts w:hint="default" w:ascii="Times New Roman" w:hAnsi="Times New Roman" w:eastAsia="仿宋_GB2312" w:cs="Times New Roman"/>
          <w:color w:val="auto"/>
          <w:sz w:val="28"/>
          <w:szCs w:val="28"/>
          <w:lang w:eastAsia="zh-CN"/>
        </w:rPr>
        <w:t>km，覆盖杨河乡、毛坪镇、五渡镇区域。项目建成后可新增灌面</w:t>
      </w:r>
      <w:r>
        <w:rPr>
          <w:rFonts w:hint="eastAsia" w:ascii="Times New Roman" w:hAnsi="Times New Roman" w:eastAsia="仿宋_GB2312" w:cs="Times New Roman"/>
          <w:color w:val="auto"/>
          <w:sz w:val="28"/>
          <w:szCs w:val="28"/>
          <w:lang w:val="en-US" w:eastAsia="zh-CN"/>
        </w:rPr>
        <w:t>2.3</w:t>
      </w:r>
      <w:r>
        <w:rPr>
          <w:rFonts w:hint="default" w:ascii="Times New Roman" w:hAnsi="Times New Roman" w:eastAsia="仿宋_GB2312" w:cs="Times New Roman"/>
          <w:color w:val="auto"/>
          <w:sz w:val="28"/>
          <w:szCs w:val="28"/>
          <w:lang w:eastAsia="zh-CN"/>
        </w:rPr>
        <w:t>万亩</w:t>
      </w:r>
      <w:r>
        <w:rPr>
          <w:rFonts w:hint="eastAsia" w:ascii="Times New Roman" w:hAnsi="Times New Roman" w:eastAsia="仿宋_GB2312" w:cs="Times New Roman"/>
          <w:color w:val="auto"/>
          <w:sz w:val="28"/>
          <w:szCs w:val="28"/>
          <w:lang w:eastAsia="zh-CN"/>
        </w:rPr>
        <w:t>。</w:t>
      </w:r>
    </w:p>
    <w:p w14:paraId="6E7A1D4F">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60" w:firstLineChars="200"/>
        <w:jc w:val="both"/>
        <w:textAlignment w:val="baseline"/>
        <w:rPr>
          <w:rFonts w:hint="eastAsia" w:ascii="Times New Roman" w:hAnsi="Times New Roman" w:eastAsia="仿宋_GB2312" w:cs="Times New Roman"/>
          <w:color w:val="auto"/>
          <w:sz w:val="28"/>
          <w:szCs w:val="28"/>
          <w:lang w:eastAsia="zh-CN"/>
        </w:rPr>
      </w:pPr>
      <w:r>
        <w:rPr>
          <w:rFonts w:hint="eastAsia" w:ascii="Times New Roman" w:hAnsi="Times New Roman" w:eastAsia="仿宋_GB2312" w:cs="Times New Roman"/>
          <w:color w:val="auto"/>
          <w:sz w:val="28"/>
          <w:szCs w:val="28"/>
          <w:lang w:eastAsia="zh-CN"/>
        </w:rPr>
        <w:t>（</w:t>
      </w:r>
      <w:r>
        <w:rPr>
          <w:rFonts w:hint="eastAsia" w:ascii="Times New Roman" w:hAnsi="Times New Roman" w:eastAsia="仿宋_GB2312" w:cs="Times New Roman"/>
          <w:color w:val="auto"/>
          <w:sz w:val="28"/>
          <w:szCs w:val="28"/>
          <w:lang w:val="en-US" w:eastAsia="zh-CN"/>
        </w:rPr>
        <w:t>4</w:t>
      </w:r>
      <w:r>
        <w:rPr>
          <w:rFonts w:hint="eastAsia" w:ascii="Times New Roman" w:hAnsi="Times New Roman" w:eastAsia="仿宋_GB2312" w:cs="Times New Roman"/>
          <w:color w:val="auto"/>
          <w:sz w:val="28"/>
          <w:szCs w:val="28"/>
          <w:lang w:eastAsia="zh-CN"/>
        </w:rPr>
        <w:t>）宜坪乡中型灌区新建工程</w:t>
      </w:r>
    </w:p>
    <w:p w14:paraId="565C74CE">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60" w:firstLineChars="200"/>
        <w:jc w:val="both"/>
        <w:textAlignment w:val="baseline"/>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宜坪</w:t>
      </w:r>
      <w:r>
        <w:rPr>
          <w:rFonts w:hint="eastAsia" w:ascii="Times New Roman" w:hAnsi="Times New Roman" w:eastAsia="仿宋_GB2312" w:cs="Times New Roman"/>
          <w:color w:val="auto"/>
          <w:sz w:val="28"/>
          <w:szCs w:val="28"/>
          <w:lang w:eastAsia="zh-CN"/>
        </w:rPr>
        <w:t>中型灌区新建工程设计灌面</w:t>
      </w:r>
      <w:r>
        <w:rPr>
          <w:rFonts w:hint="eastAsia" w:ascii="Times New Roman" w:hAnsi="Times New Roman" w:eastAsia="仿宋_GB2312" w:cs="Times New Roman"/>
          <w:color w:val="auto"/>
          <w:sz w:val="28"/>
          <w:szCs w:val="28"/>
          <w:lang w:val="en-US" w:eastAsia="zh-CN"/>
        </w:rPr>
        <w:t>1.77万亩，</w:t>
      </w:r>
      <w:r>
        <w:rPr>
          <w:rFonts w:hint="default" w:ascii="Times New Roman" w:hAnsi="Times New Roman" w:eastAsia="仿宋_GB2312" w:cs="Times New Roman"/>
          <w:color w:val="auto"/>
          <w:sz w:val="28"/>
          <w:szCs w:val="28"/>
        </w:rPr>
        <w:t>依托宜坪乡水源新建工程</w:t>
      </w:r>
      <w:r>
        <w:rPr>
          <w:rFonts w:hint="eastAsia" w:ascii="Times New Roman" w:hAnsi="Times New Roman" w:eastAsia="仿宋_GB2312" w:cs="Times New Roman"/>
          <w:color w:val="auto"/>
          <w:sz w:val="28"/>
          <w:szCs w:val="28"/>
          <w:lang w:eastAsia="zh-CN"/>
        </w:rPr>
        <w:t>分级提水补充山</w:t>
      </w:r>
      <w:r>
        <w:rPr>
          <w:rFonts w:hint="default" w:ascii="Times New Roman" w:hAnsi="Times New Roman" w:eastAsia="仿宋_GB2312" w:cs="Times New Roman"/>
          <w:color w:val="auto"/>
          <w:sz w:val="28"/>
          <w:szCs w:val="28"/>
        </w:rPr>
        <w:t>坪塘</w:t>
      </w:r>
      <w:r>
        <w:rPr>
          <w:rFonts w:hint="eastAsia" w:ascii="Times New Roman" w:hAnsi="Times New Roman" w:eastAsia="仿宋_GB2312" w:cs="Times New Roman"/>
          <w:color w:val="auto"/>
          <w:sz w:val="28"/>
          <w:szCs w:val="28"/>
          <w:lang w:eastAsia="zh-CN"/>
        </w:rPr>
        <w:t>来水，完善</w:t>
      </w:r>
      <w:r>
        <w:rPr>
          <w:rFonts w:hint="default" w:ascii="Times New Roman" w:hAnsi="Times New Roman" w:eastAsia="仿宋_GB2312" w:cs="Times New Roman"/>
          <w:color w:val="auto"/>
          <w:sz w:val="28"/>
          <w:szCs w:val="28"/>
        </w:rPr>
        <w:t>干支斗农渠建设</w:t>
      </w:r>
      <w:r>
        <w:rPr>
          <w:rFonts w:hint="default" w:ascii="Times New Roman" w:hAnsi="Times New Roman" w:eastAsia="仿宋_GB2312" w:cs="Times New Roman"/>
          <w:color w:val="auto"/>
          <w:sz w:val="28"/>
          <w:szCs w:val="28"/>
          <w:lang w:eastAsia="zh-CN"/>
        </w:rPr>
        <w:t>，配套建设输水渠系</w:t>
      </w:r>
      <w:r>
        <w:rPr>
          <w:rFonts w:hint="eastAsia" w:ascii="Times New Roman" w:hAnsi="Times New Roman" w:eastAsia="仿宋_GB2312" w:cs="Times New Roman"/>
          <w:color w:val="auto"/>
          <w:sz w:val="28"/>
          <w:szCs w:val="28"/>
          <w:lang w:val="en-US" w:eastAsia="zh-CN"/>
        </w:rPr>
        <w:t>30</w:t>
      </w:r>
      <w:r>
        <w:rPr>
          <w:rFonts w:hint="default" w:ascii="Times New Roman" w:hAnsi="Times New Roman" w:eastAsia="仿宋_GB2312" w:cs="Times New Roman"/>
          <w:color w:val="auto"/>
          <w:sz w:val="28"/>
          <w:szCs w:val="28"/>
          <w:lang w:eastAsia="zh-CN"/>
        </w:rPr>
        <w:t>km</w:t>
      </w:r>
      <w:r>
        <w:rPr>
          <w:rFonts w:hint="default" w:ascii="Times New Roman" w:hAnsi="Times New Roman" w:eastAsia="仿宋_GB2312" w:cs="Times New Roman"/>
          <w:color w:val="auto"/>
          <w:sz w:val="28"/>
          <w:szCs w:val="28"/>
        </w:rPr>
        <w:t>。项目建成后可新增灌面</w:t>
      </w:r>
      <w:r>
        <w:rPr>
          <w:rFonts w:hint="eastAsia" w:ascii="Times New Roman" w:hAnsi="Times New Roman" w:eastAsia="仿宋_GB2312" w:cs="Times New Roman"/>
          <w:color w:val="auto"/>
          <w:sz w:val="28"/>
          <w:szCs w:val="28"/>
          <w:lang w:val="en-US" w:eastAsia="zh-CN"/>
        </w:rPr>
        <w:t>1.05</w:t>
      </w:r>
      <w:r>
        <w:rPr>
          <w:rFonts w:hint="default" w:ascii="Times New Roman" w:hAnsi="Times New Roman" w:eastAsia="仿宋_GB2312" w:cs="Times New Roman"/>
          <w:color w:val="auto"/>
          <w:sz w:val="28"/>
          <w:szCs w:val="28"/>
        </w:rPr>
        <w:t>万亩</w:t>
      </w:r>
      <w:r>
        <w:rPr>
          <w:rFonts w:hint="eastAsia" w:ascii="Times New Roman" w:hAnsi="Times New Roman" w:eastAsia="仿宋_GB2312" w:cs="Times New Roman"/>
          <w:color w:val="auto"/>
          <w:sz w:val="28"/>
          <w:szCs w:val="28"/>
          <w:lang w:val="en-US" w:eastAsia="zh-CN"/>
        </w:rPr>
        <w:t>。</w:t>
      </w:r>
    </w:p>
    <w:p w14:paraId="71318901">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default" w:ascii="Times New Roman" w:hAnsi="Times New Roman" w:eastAsia="楷体" w:cs="Times New Roman"/>
          <w:b/>
          <w:bCs/>
          <w:color w:val="auto"/>
          <w:spacing w:val="4"/>
          <w:sz w:val="32"/>
          <w:szCs w:val="32"/>
          <w:lang w:val="en-US" w:eastAsia="zh-CN"/>
        </w:rPr>
      </w:pPr>
      <w:bookmarkStart w:id="333" w:name="_Toc24626"/>
      <w:bookmarkStart w:id="334" w:name="_Toc15175"/>
      <w:r>
        <w:rPr>
          <w:rFonts w:hint="default" w:ascii="Times New Roman" w:hAnsi="Times New Roman" w:eastAsia="楷体" w:cs="Times New Roman"/>
          <w:b/>
          <w:bCs/>
          <w:color w:val="auto"/>
          <w:spacing w:val="4"/>
          <w:sz w:val="32"/>
          <w:szCs w:val="32"/>
          <w:lang w:val="en-US" w:eastAsia="zh-CN"/>
        </w:rPr>
        <w:t>8.</w:t>
      </w:r>
      <w:r>
        <w:rPr>
          <w:rFonts w:hint="eastAsia" w:ascii="Times New Roman" w:hAnsi="Times New Roman" w:eastAsia="楷体" w:cs="Times New Roman"/>
          <w:b/>
          <w:bCs/>
          <w:color w:val="auto"/>
          <w:spacing w:val="4"/>
          <w:sz w:val="32"/>
          <w:szCs w:val="32"/>
          <w:lang w:val="en-US" w:eastAsia="zh-CN"/>
        </w:rPr>
        <w:t>1.4</w:t>
      </w:r>
      <w:r>
        <w:rPr>
          <w:rFonts w:hint="default" w:ascii="Times New Roman" w:hAnsi="Times New Roman" w:eastAsia="楷体" w:cs="Times New Roman"/>
          <w:b/>
          <w:bCs/>
          <w:color w:val="auto"/>
          <w:spacing w:val="4"/>
          <w:sz w:val="32"/>
          <w:szCs w:val="32"/>
          <w:lang w:val="en-US" w:eastAsia="zh-CN"/>
        </w:rPr>
        <w:t>重点防洪治理工程</w:t>
      </w:r>
      <w:bookmarkEnd w:id="333"/>
      <w:bookmarkEnd w:id="334"/>
    </w:p>
    <w:p w14:paraId="573CF628">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4" w:firstLineChars="200"/>
        <w:textAlignment w:val="baseline"/>
        <w:rPr>
          <w:rFonts w:hint="default" w:ascii="Times New Roman" w:hAnsi="Times New Roman" w:eastAsia="仿宋_GB2312" w:cs="Times New Roman"/>
          <w:color w:val="auto"/>
          <w:spacing w:val="-4"/>
          <w:sz w:val="28"/>
          <w:szCs w:val="28"/>
          <w:highlight w:val="none"/>
          <w:lang w:eastAsia="zh-CN"/>
        </w:rPr>
      </w:pPr>
      <w:r>
        <w:rPr>
          <w:rFonts w:hint="default" w:ascii="Times New Roman" w:hAnsi="Times New Roman" w:eastAsia="仿宋_GB2312" w:cs="Times New Roman"/>
          <w:color w:val="auto"/>
          <w:spacing w:val="-4"/>
          <w:sz w:val="28"/>
          <w:szCs w:val="28"/>
          <w:highlight w:val="none"/>
        </w:rPr>
        <w:t>聚焦</w:t>
      </w:r>
      <w:r>
        <w:rPr>
          <w:rFonts w:hint="default" w:ascii="Times New Roman" w:hAnsi="Times New Roman" w:eastAsia="仿宋_GB2312" w:cs="Times New Roman"/>
          <w:color w:val="auto"/>
          <w:spacing w:val="-4"/>
          <w:sz w:val="28"/>
          <w:szCs w:val="28"/>
          <w:highlight w:val="none"/>
          <w:lang w:eastAsia="zh-CN"/>
        </w:rPr>
        <w:t>峨边城区、重点乡镇</w:t>
      </w:r>
      <w:r>
        <w:rPr>
          <w:rFonts w:hint="default" w:ascii="Times New Roman" w:hAnsi="Times New Roman" w:eastAsia="仿宋_GB2312" w:cs="Times New Roman"/>
          <w:color w:val="auto"/>
          <w:spacing w:val="-4"/>
          <w:sz w:val="28"/>
          <w:szCs w:val="28"/>
          <w:highlight w:val="none"/>
        </w:rPr>
        <w:t>局部河段防洪设施不足、堤防标准偏</w:t>
      </w:r>
      <w:r>
        <w:rPr>
          <w:rFonts w:hint="default" w:ascii="Times New Roman" w:hAnsi="Times New Roman" w:eastAsia="仿宋_GB2312" w:cs="Times New Roman"/>
          <w:color w:val="auto"/>
          <w:spacing w:val="-5"/>
          <w:sz w:val="28"/>
          <w:szCs w:val="28"/>
          <w:highlight w:val="none"/>
        </w:rPr>
        <w:t>低等问题，开</w:t>
      </w:r>
      <w:r>
        <w:rPr>
          <w:rFonts w:hint="default" w:ascii="Times New Roman" w:hAnsi="Times New Roman" w:eastAsia="仿宋_GB2312" w:cs="Times New Roman"/>
          <w:color w:val="auto"/>
          <w:spacing w:val="-4"/>
          <w:sz w:val="28"/>
          <w:szCs w:val="28"/>
          <w:highlight w:val="none"/>
        </w:rPr>
        <w:t>展</w:t>
      </w:r>
      <w:r>
        <w:rPr>
          <w:rFonts w:hint="default" w:ascii="Times New Roman" w:hAnsi="Times New Roman" w:eastAsia="仿宋_GB2312" w:cs="Times New Roman"/>
          <w:color w:val="auto"/>
          <w:spacing w:val="-4"/>
          <w:sz w:val="28"/>
          <w:szCs w:val="28"/>
        </w:rPr>
        <w:t>大渡河</w:t>
      </w:r>
      <w:r>
        <w:rPr>
          <w:rFonts w:hint="default" w:ascii="Times New Roman" w:hAnsi="Times New Roman" w:eastAsia="仿宋_GB2312" w:cs="Times New Roman"/>
          <w:color w:val="auto"/>
          <w:spacing w:val="-4"/>
          <w:sz w:val="28"/>
          <w:szCs w:val="28"/>
          <w:lang w:eastAsia="zh-CN"/>
        </w:rPr>
        <w:t>峨边右岸毛坪镇工业园区段、</w:t>
      </w:r>
      <w:r>
        <w:rPr>
          <w:rFonts w:hint="eastAsia" w:ascii="Times New Roman" w:hAnsi="Times New Roman" w:eastAsia="仿宋_GB2312" w:cs="Times New Roman"/>
          <w:color w:val="auto"/>
          <w:spacing w:val="-4"/>
          <w:sz w:val="28"/>
          <w:szCs w:val="28"/>
          <w:lang w:eastAsia="zh-CN"/>
        </w:rPr>
        <w:t>左岸万漩工业园区段、</w:t>
      </w:r>
      <w:r>
        <w:rPr>
          <w:rFonts w:hint="default" w:ascii="Times New Roman" w:hAnsi="Times New Roman" w:eastAsia="仿宋_GB2312" w:cs="Times New Roman"/>
          <w:color w:val="auto"/>
          <w:spacing w:val="-4"/>
          <w:sz w:val="28"/>
          <w:szCs w:val="28"/>
          <w:lang w:eastAsia="zh-CN"/>
        </w:rPr>
        <w:t>象鼻嘴段、</w:t>
      </w:r>
      <w:r>
        <w:rPr>
          <w:rFonts w:hint="eastAsia" w:ascii="Times New Roman" w:hAnsi="Times New Roman" w:eastAsia="仿宋_GB2312" w:cs="Times New Roman"/>
          <w:color w:val="auto"/>
          <w:spacing w:val="-4"/>
          <w:sz w:val="28"/>
          <w:szCs w:val="28"/>
          <w:lang w:eastAsia="zh-CN"/>
        </w:rPr>
        <w:t>右岸沙坪镇新声村恋爱桥段、</w:t>
      </w:r>
      <w:r>
        <w:rPr>
          <w:rFonts w:hint="default" w:ascii="Times New Roman" w:hAnsi="Times New Roman" w:eastAsia="仿宋_GB2312" w:cs="Times New Roman"/>
          <w:color w:val="auto"/>
          <w:spacing w:val="-4"/>
          <w:sz w:val="28"/>
          <w:szCs w:val="28"/>
          <w:lang w:eastAsia="zh-CN"/>
        </w:rPr>
        <w:t>右岸沙坪镇雪山村段、城区段</w:t>
      </w:r>
      <w:r>
        <w:rPr>
          <w:rFonts w:hint="default" w:ascii="Times New Roman" w:hAnsi="Times New Roman" w:eastAsia="仿宋_GB2312" w:cs="Times New Roman"/>
          <w:color w:val="auto"/>
          <w:spacing w:val="-4"/>
          <w:sz w:val="28"/>
          <w:szCs w:val="28"/>
        </w:rPr>
        <w:t>防洪能力提升工程</w:t>
      </w:r>
      <w:r>
        <w:rPr>
          <w:rFonts w:hint="eastAsia" w:ascii="Times New Roman" w:hAnsi="Times New Roman" w:eastAsia="仿宋_GB2312" w:cs="Times New Roman"/>
          <w:color w:val="auto"/>
          <w:spacing w:val="-4"/>
          <w:sz w:val="28"/>
          <w:szCs w:val="28"/>
          <w:lang w:eastAsia="zh-CN"/>
        </w:rPr>
        <w:t>，以及古今寺段右岸堤防加固除险</w:t>
      </w:r>
      <w:r>
        <w:rPr>
          <w:rFonts w:hint="default" w:ascii="Times New Roman" w:hAnsi="Times New Roman" w:eastAsia="仿宋_GB2312" w:cs="Times New Roman"/>
          <w:color w:val="auto"/>
          <w:spacing w:val="-4"/>
          <w:sz w:val="28"/>
          <w:szCs w:val="28"/>
        </w:rPr>
        <w:t>等</w:t>
      </w:r>
      <w:r>
        <w:rPr>
          <w:rFonts w:hint="eastAsia" w:ascii="Times New Roman" w:hAnsi="Times New Roman" w:eastAsia="仿宋_GB2312" w:cs="Times New Roman"/>
          <w:color w:val="auto"/>
          <w:spacing w:val="-4"/>
          <w:sz w:val="28"/>
          <w:szCs w:val="28"/>
          <w:lang w:val="en-US" w:eastAsia="zh-CN"/>
        </w:rPr>
        <w:t>7</w:t>
      </w:r>
      <w:r>
        <w:rPr>
          <w:rFonts w:hint="default" w:ascii="Times New Roman" w:hAnsi="Times New Roman" w:eastAsia="仿宋_GB2312" w:cs="Times New Roman"/>
          <w:color w:val="auto"/>
          <w:spacing w:val="-4"/>
          <w:sz w:val="28"/>
          <w:szCs w:val="28"/>
        </w:rPr>
        <w:t>处防洪治理工程，</w:t>
      </w:r>
      <w:r>
        <w:rPr>
          <w:rFonts w:hint="default" w:ascii="Times New Roman" w:hAnsi="Times New Roman" w:eastAsia="仿宋_GB2312" w:cs="Times New Roman"/>
          <w:color w:val="auto"/>
          <w:spacing w:val="-4"/>
          <w:sz w:val="28"/>
          <w:szCs w:val="28"/>
          <w:highlight w:val="none"/>
          <w:lang w:eastAsia="zh-CN"/>
        </w:rPr>
        <w:t>建成后大渡河峨边段防洪体系基本形成，城区段堤防可达到</w:t>
      </w:r>
      <w:r>
        <w:rPr>
          <w:rFonts w:hint="default" w:ascii="Times New Roman" w:hAnsi="Times New Roman" w:eastAsia="仿宋_GB2312" w:cs="Times New Roman"/>
          <w:color w:val="auto"/>
          <w:spacing w:val="-4"/>
          <w:sz w:val="28"/>
          <w:szCs w:val="28"/>
          <w:highlight w:val="none"/>
          <w:lang w:val="en-US" w:eastAsia="zh-CN"/>
        </w:rPr>
        <w:t>20年一遇防洪标准，重点乡镇段堤防可达到10年一遇防洪标准</w:t>
      </w:r>
      <w:r>
        <w:rPr>
          <w:rFonts w:hint="default" w:ascii="Times New Roman" w:hAnsi="Times New Roman" w:eastAsia="仿宋_GB2312" w:cs="Times New Roman"/>
          <w:color w:val="auto"/>
          <w:spacing w:val="-4"/>
          <w:sz w:val="28"/>
          <w:szCs w:val="28"/>
          <w:highlight w:val="none"/>
          <w:lang w:eastAsia="zh-CN"/>
        </w:rPr>
        <w:t>。</w:t>
      </w:r>
    </w:p>
    <w:p w14:paraId="17BFCA9C">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4" w:firstLineChars="200"/>
        <w:textAlignment w:val="baseline"/>
        <w:rPr>
          <w:rFonts w:hint="default" w:ascii="Times New Roman" w:hAnsi="Times New Roman" w:eastAsia="仿宋_GB2312" w:cs="Times New Roman"/>
          <w:color w:val="auto"/>
          <w:spacing w:val="-3"/>
          <w:sz w:val="28"/>
          <w:szCs w:val="28"/>
          <w:highlight w:val="none"/>
        </w:rPr>
      </w:pPr>
      <w:r>
        <w:rPr>
          <w:rFonts w:hint="default" w:ascii="Times New Roman" w:hAnsi="Times New Roman" w:eastAsia="仿宋_GB2312" w:cs="Times New Roman"/>
          <w:color w:val="auto"/>
          <w:spacing w:val="-4"/>
          <w:sz w:val="28"/>
          <w:szCs w:val="28"/>
          <w:highlight w:val="none"/>
          <w:lang w:eastAsia="zh-CN"/>
        </w:rPr>
        <w:t>根据中小河流两岸保护对象分布情况，进一步</w:t>
      </w:r>
      <w:r>
        <w:rPr>
          <w:rFonts w:hint="default" w:ascii="Times New Roman" w:hAnsi="Times New Roman" w:eastAsia="仿宋_GB2312" w:cs="Times New Roman"/>
          <w:color w:val="auto"/>
          <w:spacing w:val="1"/>
          <w:sz w:val="28"/>
          <w:szCs w:val="28"/>
          <w:highlight w:val="none"/>
          <w:lang w:eastAsia="zh-CN"/>
        </w:rPr>
        <w:t>完善中小河流防洪体系。规划实施官料河金岩乡、大堡镇等</w:t>
      </w:r>
      <w:r>
        <w:rPr>
          <w:rFonts w:hint="default" w:ascii="Times New Roman" w:hAnsi="Times New Roman" w:eastAsia="仿宋_GB2312" w:cs="Times New Roman"/>
          <w:color w:val="auto"/>
          <w:spacing w:val="1"/>
          <w:sz w:val="28"/>
          <w:szCs w:val="28"/>
          <w:highlight w:val="none"/>
          <w:lang w:val="en-US" w:eastAsia="zh-CN"/>
        </w:rPr>
        <w:t>2处</w:t>
      </w:r>
      <w:r>
        <w:rPr>
          <w:rFonts w:hint="default" w:ascii="Times New Roman" w:hAnsi="Times New Roman" w:eastAsia="仿宋_GB2312" w:cs="Times New Roman"/>
          <w:color w:val="auto"/>
          <w:spacing w:val="1"/>
          <w:sz w:val="28"/>
          <w:szCs w:val="28"/>
          <w:highlight w:val="none"/>
          <w:lang w:eastAsia="zh-CN"/>
        </w:rPr>
        <w:t>防洪治理工程，白沙河</w:t>
      </w:r>
      <w:r>
        <w:rPr>
          <w:rFonts w:hint="default" w:ascii="Times New Roman" w:hAnsi="Times New Roman" w:eastAsia="仿宋_GB2312" w:cs="Times New Roman"/>
          <w:color w:val="auto"/>
          <w:spacing w:val="1"/>
          <w:sz w:val="28"/>
          <w:szCs w:val="28"/>
          <w:highlight w:val="none"/>
          <w:lang w:val="en-US" w:eastAsia="zh-CN"/>
        </w:rPr>
        <w:t>防洪治理工程，</w:t>
      </w:r>
      <w:r>
        <w:rPr>
          <w:rFonts w:hint="default" w:ascii="Times New Roman" w:hAnsi="Times New Roman" w:eastAsia="仿宋_GB2312" w:cs="Times New Roman"/>
          <w:color w:val="auto"/>
          <w:spacing w:val="1"/>
          <w:sz w:val="28"/>
          <w:szCs w:val="28"/>
          <w:highlight w:val="none"/>
        </w:rPr>
        <w:t>长滩河大堡镇万坪村</w:t>
      </w:r>
      <w:r>
        <w:rPr>
          <w:rFonts w:hint="default" w:ascii="Times New Roman" w:hAnsi="Times New Roman" w:eastAsia="仿宋_GB2312" w:cs="Times New Roman"/>
          <w:color w:val="auto"/>
          <w:spacing w:val="-59"/>
          <w:sz w:val="28"/>
          <w:szCs w:val="28"/>
          <w:highlight w:val="none"/>
          <w:lang w:val="en-US" w:eastAsia="zh-CN"/>
        </w:rPr>
        <w:t>1</w:t>
      </w:r>
      <w:r>
        <w:rPr>
          <w:rFonts w:hint="default" w:ascii="Times New Roman" w:hAnsi="Times New Roman" w:eastAsia="仿宋_GB2312" w:cs="Times New Roman"/>
          <w:color w:val="auto"/>
          <w:spacing w:val="-4"/>
          <w:sz w:val="28"/>
          <w:szCs w:val="28"/>
          <w:highlight w:val="none"/>
        </w:rPr>
        <w:t>处防洪治理工</w:t>
      </w:r>
      <w:r>
        <w:rPr>
          <w:rFonts w:hint="default" w:ascii="Times New Roman" w:hAnsi="Times New Roman" w:eastAsia="仿宋_GB2312" w:cs="Times New Roman"/>
          <w:color w:val="auto"/>
          <w:spacing w:val="-3"/>
          <w:sz w:val="28"/>
          <w:szCs w:val="28"/>
          <w:highlight w:val="none"/>
        </w:rPr>
        <w:t>程</w:t>
      </w:r>
      <w:r>
        <w:rPr>
          <w:rFonts w:hint="default" w:ascii="Times New Roman" w:hAnsi="Times New Roman" w:eastAsia="仿宋_GB2312" w:cs="Times New Roman"/>
          <w:color w:val="auto"/>
          <w:spacing w:val="-3"/>
          <w:sz w:val="28"/>
          <w:szCs w:val="28"/>
          <w:highlight w:val="none"/>
          <w:lang w:eastAsia="zh-CN"/>
        </w:rPr>
        <w:t>，</w:t>
      </w:r>
      <w:r>
        <w:rPr>
          <w:rFonts w:hint="eastAsia" w:ascii="Times New Roman" w:hAnsi="Times New Roman" w:eastAsia="仿宋_GB2312" w:cs="Times New Roman"/>
          <w:color w:val="auto"/>
          <w:spacing w:val="-3"/>
          <w:sz w:val="28"/>
          <w:szCs w:val="28"/>
          <w:highlight w:val="none"/>
          <w:lang w:eastAsia="zh-CN"/>
        </w:rPr>
        <w:t>峨边</w:t>
      </w:r>
      <w:r>
        <w:rPr>
          <w:rFonts w:hint="default" w:ascii="Times New Roman" w:hAnsi="Times New Roman" w:eastAsia="仿宋_GB2312" w:cs="Times New Roman"/>
          <w:color w:val="auto"/>
          <w:spacing w:val="-3"/>
          <w:sz w:val="28"/>
          <w:szCs w:val="28"/>
          <w:highlight w:val="none"/>
          <w:lang w:eastAsia="zh-CN"/>
        </w:rPr>
        <w:t>洋溪河综合治理工程、洋溪河平等乡平等村外九坝</w:t>
      </w:r>
      <w:r>
        <w:rPr>
          <w:rFonts w:hint="default" w:ascii="Times New Roman" w:hAnsi="Times New Roman" w:eastAsia="仿宋_GB2312" w:cs="Times New Roman"/>
          <w:color w:val="auto"/>
          <w:spacing w:val="-3"/>
          <w:sz w:val="28"/>
          <w:szCs w:val="28"/>
          <w:highlight w:val="none"/>
          <w:lang w:val="en-US" w:eastAsia="zh-CN"/>
        </w:rPr>
        <w:t>2个</w:t>
      </w:r>
      <w:r>
        <w:rPr>
          <w:rFonts w:hint="default" w:ascii="Times New Roman" w:hAnsi="Times New Roman" w:eastAsia="仿宋_GB2312" w:cs="Times New Roman"/>
          <w:color w:val="auto"/>
          <w:spacing w:val="-3"/>
          <w:sz w:val="28"/>
          <w:szCs w:val="28"/>
          <w:highlight w:val="none"/>
          <w:lang w:eastAsia="zh-CN"/>
        </w:rPr>
        <w:t>防洪治理工程等</w:t>
      </w:r>
      <w:r>
        <w:rPr>
          <w:rFonts w:hint="default" w:ascii="Times New Roman" w:hAnsi="Times New Roman" w:eastAsia="仿宋_GB2312" w:cs="Times New Roman"/>
          <w:color w:val="auto"/>
          <w:spacing w:val="-3"/>
          <w:sz w:val="28"/>
          <w:szCs w:val="28"/>
          <w:highlight w:val="none"/>
        </w:rPr>
        <w:t>。</w:t>
      </w:r>
    </w:p>
    <w:p w14:paraId="686E19B0">
      <w:pPr>
        <w:keepNext w:val="0"/>
        <w:keepLines w:val="0"/>
        <w:pageBreakBefore w:val="0"/>
        <w:widowControl/>
        <w:kinsoku/>
        <w:wordWrap/>
        <w:overflowPunct/>
        <w:topLinePunct/>
        <w:autoSpaceDE w:val="0"/>
        <w:autoSpaceDN w:val="0"/>
        <w:bidi w:val="0"/>
        <w:adjustRightInd w:val="0"/>
        <w:snapToGrid w:val="0"/>
        <w:spacing w:afterAutospacing="0" w:line="360" w:lineRule="auto"/>
        <w:ind w:left="0" w:firstLine="544" w:firstLineChars="200"/>
        <w:textAlignment w:val="baseline"/>
        <w:rPr>
          <w:rFonts w:hint="default" w:ascii="Times New Roman" w:hAnsi="Times New Roman" w:eastAsia="仿宋_GB2312" w:cs="Times New Roman"/>
          <w:color w:val="auto"/>
          <w:spacing w:val="-3"/>
          <w:sz w:val="28"/>
          <w:szCs w:val="28"/>
          <w:highlight w:val="none"/>
        </w:rPr>
      </w:pPr>
      <w:r>
        <w:rPr>
          <w:rFonts w:hint="default" w:ascii="Times New Roman" w:hAnsi="Times New Roman" w:eastAsia="仿宋_GB2312" w:cs="Times New Roman"/>
          <w:color w:val="auto"/>
          <w:spacing w:val="-4"/>
          <w:sz w:val="28"/>
          <w:szCs w:val="28"/>
          <w:highlight w:val="none"/>
        </w:rPr>
        <w:t>有序推进</w:t>
      </w:r>
      <w:r>
        <w:rPr>
          <w:rFonts w:hint="default" w:ascii="Times New Roman" w:hAnsi="Times New Roman" w:eastAsia="仿宋_GB2312" w:cs="Times New Roman"/>
          <w:color w:val="auto"/>
          <w:spacing w:val="-5"/>
          <w:sz w:val="28"/>
          <w:szCs w:val="28"/>
          <w:lang w:eastAsia="zh-CN"/>
        </w:rPr>
        <w:t>金岩溪、俄罗沟、母举沟、</w:t>
      </w:r>
      <w:r>
        <w:rPr>
          <w:rFonts w:hint="default" w:ascii="Times New Roman" w:hAnsi="Times New Roman" w:eastAsia="仿宋_GB2312" w:cs="Times New Roman"/>
          <w:color w:val="auto"/>
          <w:spacing w:val="-4"/>
          <w:sz w:val="28"/>
          <w:szCs w:val="28"/>
          <w:lang w:eastAsia="zh-CN"/>
        </w:rPr>
        <w:t>杨河、大溪沟、</w:t>
      </w:r>
      <w:r>
        <w:rPr>
          <w:rFonts w:hint="default" w:ascii="Times New Roman" w:hAnsi="Times New Roman" w:eastAsia="仿宋_GB2312" w:cs="Times New Roman"/>
          <w:color w:val="auto"/>
          <w:spacing w:val="-4"/>
          <w:sz w:val="28"/>
          <w:szCs w:val="28"/>
        </w:rPr>
        <w:t>观音沟、足漕</w:t>
      </w:r>
      <w:r>
        <w:rPr>
          <w:rFonts w:hint="default" w:ascii="Times New Roman" w:hAnsi="Times New Roman" w:eastAsia="仿宋_GB2312" w:cs="Times New Roman"/>
          <w:color w:val="auto"/>
          <w:spacing w:val="-5"/>
          <w:sz w:val="28"/>
          <w:szCs w:val="28"/>
        </w:rPr>
        <w:t>溪、</w:t>
      </w:r>
      <w:r>
        <w:rPr>
          <w:rFonts w:hint="default" w:ascii="Times New Roman" w:hAnsi="Times New Roman" w:eastAsia="仿宋_GB2312" w:cs="Times New Roman"/>
          <w:color w:val="auto"/>
          <w:spacing w:val="-5"/>
          <w:sz w:val="28"/>
          <w:szCs w:val="28"/>
          <w:lang w:eastAsia="zh-CN"/>
        </w:rPr>
        <w:t>桥楼沟、毡条沟</w:t>
      </w:r>
      <w:r>
        <w:rPr>
          <w:rFonts w:hint="default" w:ascii="Times New Roman" w:hAnsi="Times New Roman" w:eastAsia="仿宋_GB2312" w:cs="Times New Roman"/>
          <w:color w:val="auto"/>
          <w:spacing w:val="-5"/>
          <w:sz w:val="28"/>
          <w:szCs w:val="28"/>
          <w:highlight w:val="none"/>
          <w:lang w:eastAsia="zh-CN"/>
        </w:rPr>
        <w:t>等</w:t>
      </w:r>
      <w:r>
        <w:rPr>
          <w:rFonts w:hint="eastAsia" w:ascii="Times New Roman" w:hAnsi="Times New Roman" w:eastAsia="仿宋_GB2312" w:cs="Times New Roman"/>
          <w:color w:val="auto"/>
          <w:spacing w:val="9"/>
          <w:sz w:val="28"/>
          <w:szCs w:val="28"/>
          <w:highlight w:val="none"/>
          <w:lang w:val="en-US" w:eastAsia="zh-CN"/>
        </w:rPr>
        <w:t>8</w:t>
      </w:r>
      <w:r>
        <w:rPr>
          <w:rFonts w:hint="default" w:ascii="Times New Roman" w:hAnsi="Times New Roman" w:eastAsia="仿宋_GB2312" w:cs="Times New Roman"/>
          <w:color w:val="auto"/>
          <w:spacing w:val="9"/>
          <w:sz w:val="28"/>
          <w:szCs w:val="28"/>
          <w:highlight w:val="none"/>
          <w:lang w:eastAsia="zh-CN"/>
        </w:rPr>
        <w:t>条</w:t>
      </w:r>
      <w:r>
        <w:rPr>
          <w:rFonts w:hint="default" w:ascii="Times New Roman" w:hAnsi="Times New Roman" w:eastAsia="仿宋_GB2312" w:cs="Times New Roman"/>
          <w:color w:val="auto"/>
          <w:spacing w:val="9"/>
          <w:sz w:val="28"/>
          <w:szCs w:val="28"/>
          <w:highlight w:val="none"/>
        </w:rPr>
        <w:t>山洪沟治理工程</w:t>
      </w:r>
      <w:r>
        <w:rPr>
          <w:rFonts w:hint="default" w:ascii="Times New Roman" w:hAnsi="Times New Roman" w:eastAsia="仿宋_GB2312" w:cs="Times New Roman"/>
          <w:color w:val="auto"/>
          <w:spacing w:val="9"/>
          <w:sz w:val="28"/>
          <w:szCs w:val="28"/>
          <w:highlight w:val="none"/>
          <w:lang w:eastAsia="zh-CN"/>
        </w:rPr>
        <w:t>，提高山洪沟防洪能力，降低山洪灾害风险</w:t>
      </w:r>
      <w:r>
        <w:rPr>
          <w:rFonts w:hint="default" w:ascii="Times New Roman" w:hAnsi="Times New Roman" w:eastAsia="仿宋_GB2312" w:cs="Times New Roman"/>
          <w:color w:val="auto"/>
          <w:spacing w:val="-3"/>
          <w:sz w:val="28"/>
          <w:szCs w:val="28"/>
          <w:highlight w:val="none"/>
        </w:rPr>
        <w:t>。</w:t>
      </w:r>
    </w:p>
    <w:p w14:paraId="49320DDD">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default" w:ascii="Times New Roman" w:hAnsi="Times New Roman" w:eastAsia="楷体" w:cs="Times New Roman"/>
          <w:b/>
          <w:bCs/>
          <w:color w:val="auto"/>
          <w:spacing w:val="4"/>
          <w:sz w:val="32"/>
          <w:szCs w:val="32"/>
          <w:lang w:val="en-US" w:eastAsia="zh-CN"/>
        </w:rPr>
      </w:pPr>
      <w:bookmarkStart w:id="335" w:name="_Toc28854"/>
      <w:bookmarkStart w:id="336" w:name="_Toc26509"/>
      <w:r>
        <w:rPr>
          <w:rFonts w:hint="default" w:ascii="Times New Roman" w:hAnsi="Times New Roman" w:eastAsia="楷体" w:cs="Times New Roman"/>
          <w:b/>
          <w:bCs/>
          <w:color w:val="auto"/>
          <w:spacing w:val="4"/>
          <w:sz w:val="32"/>
          <w:szCs w:val="32"/>
          <w:lang w:val="en-US" w:eastAsia="zh-CN"/>
        </w:rPr>
        <w:t>8.</w:t>
      </w:r>
      <w:r>
        <w:rPr>
          <w:rFonts w:hint="eastAsia" w:ascii="Times New Roman" w:hAnsi="Times New Roman" w:eastAsia="楷体" w:cs="Times New Roman"/>
          <w:b/>
          <w:bCs/>
          <w:color w:val="auto"/>
          <w:spacing w:val="4"/>
          <w:sz w:val="32"/>
          <w:szCs w:val="32"/>
          <w:lang w:val="en-US" w:eastAsia="zh-CN"/>
        </w:rPr>
        <w:t>1.5</w:t>
      </w:r>
      <w:r>
        <w:rPr>
          <w:rFonts w:hint="default" w:ascii="Times New Roman" w:hAnsi="Times New Roman" w:eastAsia="楷体" w:cs="Times New Roman"/>
          <w:b/>
          <w:bCs/>
          <w:color w:val="auto"/>
          <w:spacing w:val="4"/>
          <w:sz w:val="32"/>
          <w:szCs w:val="32"/>
          <w:lang w:val="en-US" w:eastAsia="zh-CN"/>
        </w:rPr>
        <w:t>重点</w:t>
      </w:r>
      <w:r>
        <w:rPr>
          <w:rFonts w:hint="default" w:ascii="Times New Roman" w:hAnsi="Times New Roman" w:eastAsia="楷体" w:cs="Times New Roman"/>
          <w:b/>
          <w:bCs/>
          <w:color w:val="auto"/>
          <w:spacing w:val="4"/>
          <w:sz w:val="32"/>
          <w:szCs w:val="32"/>
          <w:lang w:val="en-US" w:eastAsia="en-US"/>
        </w:rPr>
        <w:t>水生态保护与修复工程</w:t>
      </w:r>
      <w:bookmarkEnd w:id="335"/>
      <w:bookmarkEnd w:id="336"/>
    </w:p>
    <w:p w14:paraId="283DDDF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color w:val="auto"/>
          <w:spacing w:val="-4"/>
          <w:sz w:val="28"/>
          <w:szCs w:val="28"/>
          <w:lang w:eastAsia="zh-CN"/>
        </w:rPr>
      </w:pPr>
      <w:r>
        <w:rPr>
          <w:rStyle w:val="17"/>
          <w:rFonts w:hint="default" w:ascii="Times New Roman" w:hAnsi="Times New Roman" w:eastAsia="仿宋_GB2312" w:cs="Times New Roman"/>
          <w:b w:val="0"/>
          <w:bCs w:val="0"/>
          <w:i w:val="0"/>
          <w:iCs w:val="0"/>
          <w:caps w:val="0"/>
          <w:color w:val="auto"/>
          <w:spacing w:val="0"/>
          <w:sz w:val="28"/>
          <w:szCs w:val="28"/>
          <w:shd w:val="clear" w:color="auto" w:fill="FFFFFF"/>
        </w:rPr>
        <w:t>依托黑竹沟</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lang w:val="en-US" w:eastAsia="zh-CN"/>
        </w:rPr>
        <w:t>国家森林公园</w:t>
      </w:r>
      <w:r>
        <w:rPr>
          <w:rStyle w:val="17"/>
          <w:rFonts w:hint="default" w:ascii="Times New Roman" w:hAnsi="Times New Roman" w:eastAsia="仿宋_GB2312" w:cs="Times New Roman"/>
          <w:b w:val="0"/>
          <w:bCs w:val="0"/>
          <w:i w:val="0"/>
          <w:iCs w:val="0"/>
          <w:caps w:val="0"/>
          <w:color w:val="auto"/>
          <w:spacing w:val="0"/>
          <w:sz w:val="28"/>
          <w:szCs w:val="28"/>
          <w:shd w:val="clear" w:color="auto" w:fill="FFFFFF"/>
        </w:rPr>
        <w:t>旅游环线，</w:t>
      </w:r>
      <w:r>
        <w:rPr>
          <w:rFonts w:hint="default" w:ascii="Times New Roman" w:hAnsi="Times New Roman" w:eastAsia="仿宋_GB2312" w:cs="Times New Roman"/>
          <w:color w:val="auto"/>
          <w:spacing w:val="-4"/>
          <w:sz w:val="28"/>
          <w:szCs w:val="28"/>
        </w:rPr>
        <w:t>积极推进实施</w:t>
      </w:r>
      <w:r>
        <w:rPr>
          <w:rFonts w:hint="default" w:ascii="Times New Roman" w:hAnsi="Times New Roman" w:eastAsia="仿宋_GB2312" w:cs="Times New Roman"/>
          <w:color w:val="auto"/>
          <w:spacing w:val="-4"/>
          <w:sz w:val="28"/>
          <w:szCs w:val="28"/>
          <w:lang w:eastAsia="zh-CN"/>
        </w:rPr>
        <w:t>大小杜鹃池水生态修复工程，采取清淤治理、岸坡整治、完善放水设施等工程措施，打造美丽河湖。</w:t>
      </w:r>
    </w:p>
    <w:p w14:paraId="1897B89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84" w:firstLineChars="200"/>
        <w:textAlignment w:val="baseline"/>
        <w:rPr>
          <w:rFonts w:hint="default" w:ascii="Times New Roman" w:hAnsi="Times New Roman" w:eastAsia="仿宋_GB2312" w:cs="Times New Roman"/>
          <w:color w:val="auto"/>
          <w:spacing w:val="6"/>
          <w:sz w:val="28"/>
          <w:szCs w:val="28"/>
          <w:lang w:val="en-US" w:eastAsia="zh-CN"/>
        </w:rPr>
      </w:pPr>
      <w:r>
        <w:rPr>
          <w:rFonts w:hint="default" w:ascii="Times New Roman" w:hAnsi="Times New Roman" w:eastAsia="仿宋_GB2312" w:cs="Times New Roman"/>
          <w:color w:val="auto"/>
          <w:spacing w:val="6"/>
          <w:sz w:val="28"/>
          <w:szCs w:val="28"/>
          <w:lang w:val="en-US" w:eastAsia="zh-CN"/>
        </w:rPr>
        <w:t>构建以大渡河、官料河为主的大渡河-官料河水域生态廊道，规划实施大渡河沙坪镇果山村水生态修复工程和官料河流域生态保护修复工程，采取对河道岸线堤防修复重建、河道清淤疏浚等工程措施。</w:t>
      </w:r>
    </w:p>
    <w:p w14:paraId="1D734F8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84" w:firstLineChars="200"/>
        <w:textAlignment w:val="baseline"/>
        <w:rPr>
          <w:rFonts w:hint="default" w:ascii="Times New Roman" w:hAnsi="Times New Roman" w:eastAsia="仿宋_GB2312" w:cs="Times New Roman"/>
          <w:color w:val="auto"/>
          <w:spacing w:val="6"/>
          <w:sz w:val="28"/>
          <w:szCs w:val="28"/>
          <w:lang w:val="en-US" w:eastAsia="zh-CN"/>
        </w:rPr>
      </w:pPr>
      <w:r>
        <w:rPr>
          <w:rFonts w:hint="default" w:ascii="Times New Roman" w:hAnsi="Times New Roman" w:eastAsia="仿宋_GB2312" w:cs="Times New Roman"/>
          <w:color w:val="auto"/>
          <w:spacing w:val="6"/>
          <w:sz w:val="28"/>
          <w:szCs w:val="28"/>
          <w:lang w:val="en-US" w:eastAsia="zh-CN"/>
        </w:rPr>
        <w:t>加快实施夏家沟项目区综合治理提质增效项目，治理水土流失面积20平方公里，其中坡耕地整治工程336.26公顷，栽植经济林195.64公顷，实施封禁治理1475.89公顷，匡算投资880万元。有序推进</w:t>
      </w:r>
      <w:r>
        <w:rPr>
          <w:rFonts w:hint="default" w:ascii="Times New Roman" w:hAnsi="Times New Roman" w:eastAsia="仿宋_GB2312" w:cs="Times New Roman"/>
          <w:color w:val="auto"/>
          <w:spacing w:val="1"/>
          <w:sz w:val="28"/>
          <w:szCs w:val="28"/>
        </w:rPr>
        <w:t>大堡镇毡条沟、五渡镇足槽溪</w:t>
      </w:r>
      <w:r>
        <w:rPr>
          <w:rFonts w:hint="eastAsia" w:ascii="Times New Roman" w:hAnsi="Times New Roman" w:eastAsia="仿宋_GB2312" w:cs="Times New Roman"/>
          <w:color w:val="auto"/>
          <w:spacing w:val="1"/>
          <w:sz w:val="28"/>
          <w:szCs w:val="28"/>
          <w:lang w:eastAsia="zh-CN"/>
        </w:rPr>
        <w:t>、大溪沟、杨河</w:t>
      </w:r>
      <w:r>
        <w:rPr>
          <w:rFonts w:hint="default" w:ascii="Times New Roman" w:hAnsi="Times New Roman" w:eastAsia="仿宋_GB2312" w:cs="Times New Roman"/>
          <w:color w:val="auto"/>
          <w:spacing w:val="1"/>
          <w:sz w:val="28"/>
          <w:szCs w:val="28"/>
        </w:rPr>
        <w:t>等</w:t>
      </w:r>
      <w:r>
        <w:rPr>
          <w:rFonts w:hint="eastAsia" w:ascii="Times New Roman" w:hAnsi="Times New Roman" w:eastAsia="仿宋_GB2312" w:cs="Times New Roman"/>
          <w:color w:val="auto"/>
          <w:spacing w:val="1"/>
          <w:sz w:val="28"/>
          <w:szCs w:val="28"/>
          <w:lang w:val="en-US" w:eastAsia="zh-CN"/>
        </w:rPr>
        <w:t>4</w:t>
      </w:r>
      <w:r>
        <w:rPr>
          <w:rFonts w:hint="default" w:ascii="Times New Roman" w:hAnsi="Times New Roman" w:eastAsia="仿宋_GB2312" w:cs="Times New Roman"/>
          <w:color w:val="auto"/>
          <w:spacing w:val="1"/>
          <w:sz w:val="28"/>
          <w:szCs w:val="28"/>
        </w:rPr>
        <w:t>处小流域</w:t>
      </w:r>
      <w:r>
        <w:rPr>
          <w:rFonts w:hint="eastAsia" w:ascii="Times New Roman" w:hAnsi="Times New Roman" w:eastAsia="仿宋_GB2312" w:cs="Times New Roman"/>
          <w:color w:val="auto"/>
          <w:spacing w:val="1"/>
          <w:sz w:val="28"/>
          <w:szCs w:val="28"/>
          <w:lang w:eastAsia="zh-CN"/>
        </w:rPr>
        <w:t>（项目区）</w:t>
      </w:r>
      <w:r>
        <w:rPr>
          <w:rFonts w:hint="default" w:ascii="Times New Roman" w:hAnsi="Times New Roman" w:eastAsia="仿宋_GB2312" w:cs="Times New Roman"/>
          <w:color w:val="auto"/>
          <w:spacing w:val="1"/>
          <w:sz w:val="28"/>
          <w:szCs w:val="28"/>
        </w:rPr>
        <w:t>水土流失综合治理，</w:t>
      </w:r>
      <w:r>
        <w:rPr>
          <w:rFonts w:hint="default" w:ascii="Times New Roman" w:hAnsi="Times New Roman" w:eastAsia="仿宋_GB2312" w:cs="Times New Roman"/>
          <w:color w:val="auto"/>
          <w:spacing w:val="6"/>
          <w:sz w:val="28"/>
          <w:szCs w:val="28"/>
          <w:lang w:val="en-US" w:eastAsia="zh-CN"/>
        </w:rPr>
        <w:t>采取坡耕地整治，实施封禁治理，</w:t>
      </w:r>
      <w:r>
        <w:rPr>
          <w:rFonts w:hint="default" w:ascii="Times New Roman" w:hAnsi="Times New Roman" w:eastAsia="仿宋_GB2312" w:cs="Times New Roman"/>
          <w:color w:val="auto"/>
          <w:spacing w:val="1"/>
          <w:sz w:val="28"/>
          <w:szCs w:val="28"/>
          <w:lang w:eastAsia="zh-CN"/>
        </w:rPr>
        <w:t>共</w:t>
      </w:r>
      <w:r>
        <w:rPr>
          <w:rFonts w:hint="default" w:ascii="Times New Roman" w:hAnsi="Times New Roman" w:eastAsia="仿宋_GB2312" w:cs="Times New Roman"/>
          <w:color w:val="auto"/>
          <w:spacing w:val="1"/>
          <w:sz w:val="28"/>
          <w:szCs w:val="28"/>
        </w:rPr>
        <w:t>治理水土流失面积</w:t>
      </w:r>
      <w:r>
        <w:rPr>
          <w:rFonts w:hint="eastAsia" w:ascii="Times New Roman" w:hAnsi="Times New Roman" w:eastAsia="仿宋_GB2312" w:cs="Times New Roman"/>
          <w:color w:val="auto"/>
          <w:spacing w:val="1"/>
          <w:sz w:val="28"/>
          <w:szCs w:val="28"/>
          <w:lang w:val="en-US" w:eastAsia="zh-CN"/>
        </w:rPr>
        <w:t>50</w:t>
      </w:r>
      <w:r>
        <w:rPr>
          <w:rFonts w:hint="default" w:ascii="Times New Roman" w:hAnsi="Times New Roman" w:eastAsia="仿宋_GB2312" w:cs="Times New Roman"/>
          <w:color w:val="auto"/>
          <w:spacing w:val="1"/>
          <w:sz w:val="28"/>
          <w:szCs w:val="28"/>
        </w:rPr>
        <w:t>平方公里</w:t>
      </w:r>
      <w:r>
        <w:rPr>
          <w:rFonts w:hint="eastAsia" w:ascii="Times New Roman" w:hAnsi="Times New Roman" w:eastAsia="仿宋_GB2312" w:cs="Times New Roman"/>
          <w:color w:val="auto"/>
          <w:spacing w:val="1"/>
          <w:sz w:val="28"/>
          <w:szCs w:val="28"/>
          <w:lang w:eastAsia="zh-CN"/>
        </w:rPr>
        <w:t>。</w:t>
      </w:r>
    </w:p>
    <w:p w14:paraId="14116C33">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default" w:ascii="Times New Roman" w:hAnsi="Times New Roman" w:eastAsia="楷体" w:cs="Times New Roman"/>
          <w:b/>
          <w:bCs/>
          <w:color w:val="auto"/>
          <w:spacing w:val="4"/>
          <w:sz w:val="32"/>
          <w:szCs w:val="32"/>
          <w:lang w:val="en-US" w:eastAsia="zh-CN"/>
        </w:rPr>
      </w:pPr>
      <w:bookmarkStart w:id="337" w:name="_Toc31424"/>
      <w:bookmarkStart w:id="338" w:name="_Toc29127"/>
      <w:r>
        <w:rPr>
          <w:rFonts w:hint="default" w:ascii="Times New Roman" w:hAnsi="Times New Roman" w:eastAsia="楷体" w:cs="Times New Roman"/>
          <w:b/>
          <w:bCs/>
          <w:color w:val="auto"/>
          <w:spacing w:val="4"/>
          <w:sz w:val="32"/>
          <w:szCs w:val="32"/>
          <w:lang w:val="en-US" w:eastAsia="zh-CN"/>
        </w:rPr>
        <w:t>8.</w:t>
      </w:r>
      <w:r>
        <w:rPr>
          <w:rFonts w:hint="eastAsia" w:ascii="Times New Roman" w:hAnsi="Times New Roman" w:eastAsia="楷体" w:cs="Times New Roman"/>
          <w:b/>
          <w:bCs/>
          <w:color w:val="auto"/>
          <w:spacing w:val="4"/>
          <w:sz w:val="32"/>
          <w:szCs w:val="32"/>
          <w:lang w:val="en-US" w:eastAsia="zh-CN"/>
        </w:rPr>
        <w:t>1.6</w:t>
      </w:r>
      <w:r>
        <w:rPr>
          <w:rFonts w:hint="default" w:ascii="Times New Roman" w:hAnsi="Times New Roman" w:eastAsia="楷体" w:cs="Times New Roman"/>
          <w:b/>
          <w:bCs/>
          <w:color w:val="auto"/>
          <w:spacing w:val="4"/>
          <w:sz w:val="32"/>
          <w:szCs w:val="32"/>
          <w:lang w:val="en-US" w:eastAsia="zh-CN"/>
        </w:rPr>
        <w:t>数字孪生水网重点工程</w:t>
      </w:r>
      <w:bookmarkEnd w:id="337"/>
      <w:bookmarkEnd w:id="338"/>
    </w:p>
    <w:p w14:paraId="183DEF0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4"/>
          <w:sz w:val="28"/>
          <w:szCs w:val="28"/>
          <w:lang w:val="en-US" w:eastAsia="zh-CN"/>
        </w:rPr>
      </w:pPr>
      <w:r>
        <w:rPr>
          <w:rFonts w:hint="default" w:ascii="Times New Roman" w:hAnsi="Times New Roman" w:eastAsia="仿宋_GB2312" w:cs="Times New Roman"/>
          <w:color w:val="auto"/>
          <w:spacing w:val="-4"/>
          <w:sz w:val="28"/>
          <w:szCs w:val="28"/>
          <w:lang w:val="en-US" w:eastAsia="zh-CN"/>
        </w:rPr>
        <w:t>加快信息化基础设施建设,构建水旱灾害防御“三道防线”，完善生态流量自动化监测站网，构建重要水利工程运行状况监测网、水土保持监测网、水质监测网、地下水监测网、河道采砂监控网、取用水过程监测网、优化高速互联的信息网，升级计算存储能力与水网调度指挥实体环境；推进数字孪生平台建设，构建L4级数据底板，构建</w:t>
      </w:r>
      <w:r>
        <w:rPr>
          <w:rFonts w:hint="eastAsia" w:ascii="Times New Roman" w:hAnsi="Times New Roman" w:eastAsia="仿宋_GB2312" w:cs="Times New Roman"/>
          <w:color w:val="auto"/>
          <w:spacing w:val="-4"/>
          <w:sz w:val="28"/>
          <w:szCs w:val="28"/>
          <w:lang w:val="en-US" w:eastAsia="zh-CN"/>
        </w:rPr>
        <w:t>峨边</w:t>
      </w:r>
      <w:r>
        <w:rPr>
          <w:rFonts w:hint="default" w:ascii="Times New Roman" w:hAnsi="Times New Roman" w:eastAsia="仿宋_GB2312" w:cs="Times New Roman"/>
          <w:color w:val="auto"/>
          <w:spacing w:val="-4"/>
          <w:sz w:val="28"/>
          <w:szCs w:val="28"/>
          <w:lang w:val="en-US" w:eastAsia="zh-CN"/>
        </w:rPr>
        <w:t>特色的水网平台、知识平台和业务能力平台。</w:t>
      </w:r>
    </w:p>
    <w:p w14:paraId="33056312">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highlight w:val="none"/>
          <w:lang w:val="en-US" w:eastAsia="zh-CN"/>
        </w:rPr>
      </w:pPr>
      <w:bookmarkStart w:id="339" w:name="bookmark100"/>
      <w:bookmarkEnd w:id="339"/>
      <w:bookmarkStart w:id="340" w:name="bookmark99"/>
      <w:bookmarkEnd w:id="340"/>
      <w:bookmarkStart w:id="341" w:name="bookmark101"/>
      <w:bookmarkEnd w:id="341"/>
      <w:bookmarkStart w:id="342" w:name="bookmark102"/>
      <w:bookmarkEnd w:id="342"/>
      <w:bookmarkStart w:id="343" w:name="_Toc29133"/>
      <w:bookmarkStart w:id="344" w:name="_Toc5413"/>
      <w:r>
        <w:rPr>
          <w:rFonts w:hint="default" w:ascii="Times New Roman" w:hAnsi="Times New Roman" w:eastAsia="楷体" w:cs="Times New Roman"/>
          <w:b/>
          <w:bCs/>
          <w:color w:val="auto"/>
          <w:sz w:val="36"/>
          <w:szCs w:val="36"/>
          <w:highlight w:val="none"/>
        </w:rPr>
        <w:t>8.</w:t>
      </w:r>
      <w:r>
        <w:rPr>
          <w:rFonts w:hint="eastAsia" w:ascii="Times New Roman" w:hAnsi="Times New Roman" w:eastAsia="楷体" w:cs="Times New Roman"/>
          <w:b/>
          <w:bCs/>
          <w:color w:val="auto"/>
          <w:sz w:val="36"/>
          <w:szCs w:val="36"/>
          <w:highlight w:val="none"/>
          <w:lang w:val="en-US" w:eastAsia="zh-CN"/>
        </w:rPr>
        <w:t>2</w:t>
      </w:r>
      <w:r>
        <w:rPr>
          <w:rFonts w:hint="default" w:ascii="Times New Roman" w:hAnsi="Times New Roman" w:eastAsia="楷体" w:cs="Times New Roman"/>
          <w:b/>
          <w:bCs/>
          <w:color w:val="auto"/>
          <w:sz w:val="36"/>
          <w:szCs w:val="36"/>
          <w:highlight w:val="none"/>
        </w:rPr>
        <w:t>投资匡算</w:t>
      </w:r>
      <w:bookmarkEnd w:id="343"/>
      <w:r>
        <w:rPr>
          <w:rFonts w:hint="eastAsia" w:ascii="Times New Roman" w:hAnsi="Times New Roman" w:eastAsia="楷体" w:cs="Times New Roman"/>
          <w:b/>
          <w:bCs/>
          <w:color w:val="auto"/>
          <w:sz w:val="36"/>
          <w:szCs w:val="36"/>
          <w:highlight w:val="none"/>
          <w:lang w:eastAsia="zh-CN"/>
        </w:rPr>
        <w:t>与实施安排</w:t>
      </w:r>
      <w:bookmarkEnd w:id="344"/>
    </w:p>
    <w:p w14:paraId="0C351E8B">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Times New Roman" w:hAnsi="Times New Roman" w:eastAsia="楷体" w:cs="Times New Roman"/>
          <w:b/>
          <w:bCs/>
          <w:color w:val="auto"/>
          <w:spacing w:val="4"/>
          <w:sz w:val="32"/>
          <w:szCs w:val="32"/>
          <w:lang w:val="en-US" w:eastAsia="zh-CN"/>
        </w:rPr>
      </w:pPr>
      <w:bookmarkStart w:id="345" w:name="_Toc15384"/>
      <w:r>
        <w:rPr>
          <w:rFonts w:hint="eastAsia" w:ascii="Times New Roman" w:hAnsi="Times New Roman" w:eastAsia="楷体" w:cs="Times New Roman"/>
          <w:b/>
          <w:bCs/>
          <w:color w:val="auto"/>
          <w:spacing w:val="4"/>
          <w:sz w:val="32"/>
          <w:szCs w:val="32"/>
          <w:lang w:val="en-US" w:eastAsia="zh-CN"/>
        </w:rPr>
        <w:t>8.2.1投资匡算</w:t>
      </w:r>
      <w:bookmarkEnd w:id="345"/>
    </w:p>
    <w:p w14:paraId="54BBF7A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1、原则及依据</w:t>
      </w:r>
    </w:p>
    <w:p w14:paraId="21E0047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本次规划工程项目总投资编制，主要执行四川省水利厅现行有关规定、定额、费率标准等，以现行价格水平并参照近期已建或在建工程指标进行分析计算。其中重点水源供水工程、水厂工程、灌区工程等主要按照工程规模、管道长度等进行匡算，防洪减灾工程主要参照治理长度等进行估算，水生态保护修复工程主要结合同区域工程单位面积进行投资匡算，智慧水利建设参照市级、其他地区相同建设内容项目投资标准进行投资匡算。</w:t>
      </w:r>
    </w:p>
    <w:p w14:paraId="682687D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2、投资匡算</w:t>
      </w:r>
    </w:p>
    <w:p w14:paraId="237B7D3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10"/>
          <w:sz w:val="28"/>
          <w:szCs w:val="28"/>
          <w:highlight w:val="none"/>
        </w:rPr>
      </w:pPr>
      <w:r>
        <w:rPr>
          <w:rFonts w:hint="eastAsia" w:ascii="Times New Roman" w:hAnsi="Times New Roman" w:eastAsia="仿宋_GB2312" w:cs="Times New Roman"/>
          <w:color w:val="auto"/>
          <w:spacing w:val="-4"/>
          <w:sz w:val="28"/>
          <w:szCs w:val="28"/>
          <w:lang w:val="en-US" w:eastAsia="zh-CN"/>
        </w:rPr>
        <w:t>根据上述投资匡</w:t>
      </w:r>
      <w:r>
        <w:rPr>
          <w:rFonts w:hint="eastAsia" w:ascii="Times New Roman" w:hAnsi="Times New Roman" w:eastAsia="仿宋_GB2312" w:cs="Times New Roman"/>
          <w:color w:val="auto"/>
          <w:spacing w:val="-4"/>
          <w:sz w:val="28"/>
          <w:szCs w:val="28"/>
          <w:highlight w:val="none"/>
          <w:lang w:val="en-US" w:eastAsia="zh-CN"/>
        </w:rPr>
        <w:t>算原则，</w:t>
      </w:r>
      <w:r>
        <w:rPr>
          <w:rFonts w:hint="default" w:ascii="Times New Roman" w:hAnsi="Times New Roman" w:eastAsia="仿宋_GB2312" w:cs="Times New Roman"/>
          <w:color w:val="auto"/>
          <w:sz w:val="28"/>
          <w:szCs w:val="28"/>
          <w:highlight w:val="none"/>
          <w:lang w:eastAsia="zh-CN"/>
        </w:rPr>
        <w:t>峨边彝族自治县</w:t>
      </w:r>
      <w:r>
        <w:rPr>
          <w:rFonts w:hint="default" w:ascii="Times New Roman" w:hAnsi="Times New Roman" w:eastAsia="仿宋_GB2312" w:cs="Times New Roman"/>
          <w:color w:val="auto"/>
          <w:sz w:val="28"/>
          <w:szCs w:val="28"/>
          <w:highlight w:val="none"/>
        </w:rPr>
        <w:t>水网工程202</w:t>
      </w:r>
      <w:r>
        <w:rPr>
          <w:rFonts w:hint="default" w:ascii="Times New Roman" w:hAnsi="Times New Roman" w:eastAsia="仿宋_GB2312" w:cs="Times New Roman"/>
          <w:color w:val="auto"/>
          <w:sz w:val="28"/>
          <w:szCs w:val="28"/>
          <w:highlight w:val="none"/>
          <w:lang w:val="en-US" w:eastAsia="zh-CN"/>
        </w:rPr>
        <w:t>4</w:t>
      </w:r>
      <w:r>
        <w:rPr>
          <w:rFonts w:hint="default" w:ascii="Times New Roman" w:hAnsi="Times New Roman" w:eastAsia="仿宋_GB2312" w:cs="Times New Roman"/>
          <w:color w:val="auto"/>
          <w:sz w:val="28"/>
          <w:szCs w:val="28"/>
          <w:highlight w:val="none"/>
        </w:rPr>
        <w:t>～2035年涉及项目合计工程总投资</w:t>
      </w:r>
      <w:r>
        <w:rPr>
          <w:rFonts w:hint="eastAsia" w:ascii="Times New Roman" w:hAnsi="Times New Roman" w:eastAsia="仿宋_GB2312" w:cs="Times New Roman"/>
          <w:color w:val="auto"/>
          <w:sz w:val="28"/>
          <w:szCs w:val="28"/>
          <w:highlight w:val="none"/>
          <w:lang w:val="en-US" w:eastAsia="zh-CN"/>
        </w:rPr>
        <w:t>41.5356</w:t>
      </w:r>
      <w:r>
        <w:rPr>
          <w:rFonts w:hint="default" w:ascii="Times New Roman" w:hAnsi="Times New Roman" w:eastAsia="仿宋_GB2312" w:cs="Times New Roman"/>
          <w:color w:val="auto"/>
          <w:sz w:val="28"/>
          <w:szCs w:val="28"/>
          <w:highlight w:val="none"/>
        </w:rPr>
        <w:t>亿</w:t>
      </w:r>
      <w:r>
        <w:rPr>
          <w:rFonts w:hint="default" w:ascii="Times New Roman" w:hAnsi="Times New Roman" w:eastAsia="仿宋_GB2312" w:cs="Times New Roman"/>
          <w:color w:val="auto"/>
          <w:spacing w:val="-3"/>
          <w:sz w:val="28"/>
          <w:szCs w:val="28"/>
          <w:highlight w:val="none"/>
        </w:rPr>
        <w:t>元，其中水资源配置工程投资</w:t>
      </w:r>
      <w:r>
        <w:rPr>
          <w:rFonts w:hint="eastAsia" w:ascii="Times New Roman" w:hAnsi="Times New Roman" w:eastAsia="仿宋_GB2312" w:cs="Times New Roman"/>
          <w:color w:val="auto"/>
          <w:spacing w:val="-3"/>
          <w:sz w:val="28"/>
          <w:szCs w:val="28"/>
          <w:highlight w:val="none"/>
          <w:lang w:val="en-US" w:eastAsia="zh-CN"/>
        </w:rPr>
        <w:t>31.880</w:t>
      </w:r>
      <w:r>
        <w:rPr>
          <w:rFonts w:hint="default" w:ascii="Times New Roman" w:hAnsi="Times New Roman" w:eastAsia="仿宋_GB2312" w:cs="Times New Roman"/>
          <w:color w:val="auto"/>
          <w:spacing w:val="-3"/>
          <w:sz w:val="28"/>
          <w:szCs w:val="28"/>
          <w:highlight w:val="none"/>
          <w:lang w:val="en-US" w:eastAsia="zh-CN"/>
        </w:rPr>
        <w:t>0</w:t>
      </w:r>
      <w:r>
        <w:rPr>
          <w:rFonts w:hint="default" w:ascii="Times New Roman" w:hAnsi="Times New Roman" w:eastAsia="仿宋_GB2312" w:cs="Times New Roman"/>
          <w:color w:val="auto"/>
          <w:spacing w:val="-3"/>
          <w:sz w:val="28"/>
          <w:szCs w:val="28"/>
          <w:highlight w:val="none"/>
        </w:rPr>
        <w:t>亿元，防洪</w:t>
      </w:r>
      <w:r>
        <w:rPr>
          <w:rFonts w:hint="default" w:ascii="Times New Roman" w:hAnsi="Times New Roman" w:eastAsia="仿宋_GB2312" w:cs="Times New Roman"/>
          <w:color w:val="auto"/>
          <w:spacing w:val="-3"/>
          <w:sz w:val="28"/>
          <w:szCs w:val="28"/>
          <w:highlight w:val="none"/>
          <w:lang w:eastAsia="zh-CN"/>
        </w:rPr>
        <w:t>治理</w:t>
      </w:r>
      <w:r>
        <w:rPr>
          <w:rFonts w:hint="default" w:ascii="Times New Roman" w:hAnsi="Times New Roman" w:eastAsia="仿宋_GB2312" w:cs="Times New Roman"/>
          <w:color w:val="auto"/>
          <w:spacing w:val="-3"/>
          <w:sz w:val="28"/>
          <w:szCs w:val="28"/>
          <w:highlight w:val="none"/>
        </w:rPr>
        <w:t>工程投资</w:t>
      </w:r>
      <w:r>
        <w:rPr>
          <w:rFonts w:hint="eastAsia" w:ascii="Times New Roman" w:hAnsi="Times New Roman" w:eastAsia="仿宋_GB2312" w:cs="Times New Roman"/>
          <w:color w:val="auto"/>
          <w:spacing w:val="-3"/>
          <w:sz w:val="28"/>
          <w:szCs w:val="28"/>
          <w:highlight w:val="none"/>
          <w:lang w:val="en-US" w:eastAsia="zh-CN"/>
        </w:rPr>
        <w:t>6.8706</w:t>
      </w:r>
      <w:r>
        <w:rPr>
          <w:rFonts w:hint="default" w:ascii="Times New Roman" w:hAnsi="Times New Roman" w:eastAsia="仿宋_GB2312" w:cs="Times New Roman"/>
          <w:color w:val="auto"/>
          <w:spacing w:val="-3"/>
          <w:sz w:val="28"/>
          <w:szCs w:val="28"/>
          <w:highlight w:val="none"/>
        </w:rPr>
        <w:t>亿元，水生态保护与修复工程投资</w:t>
      </w:r>
      <w:r>
        <w:rPr>
          <w:rFonts w:hint="default" w:ascii="Times New Roman" w:hAnsi="Times New Roman" w:eastAsia="仿宋_GB2312" w:cs="Times New Roman"/>
          <w:color w:val="auto"/>
          <w:spacing w:val="-3"/>
          <w:sz w:val="28"/>
          <w:szCs w:val="28"/>
          <w:highlight w:val="none"/>
          <w:lang w:val="en-US" w:eastAsia="zh-CN"/>
        </w:rPr>
        <w:t>1.</w:t>
      </w:r>
      <w:r>
        <w:rPr>
          <w:rFonts w:hint="eastAsia" w:ascii="Times New Roman" w:hAnsi="Times New Roman" w:eastAsia="仿宋_GB2312" w:cs="Times New Roman"/>
          <w:color w:val="auto"/>
          <w:spacing w:val="-3"/>
          <w:sz w:val="28"/>
          <w:szCs w:val="28"/>
          <w:highlight w:val="none"/>
          <w:lang w:val="en-US" w:eastAsia="zh-CN"/>
        </w:rPr>
        <w:t>3850</w:t>
      </w:r>
      <w:r>
        <w:rPr>
          <w:rFonts w:hint="default" w:ascii="Times New Roman" w:hAnsi="Times New Roman" w:eastAsia="仿宋_GB2312" w:cs="Times New Roman"/>
          <w:color w:val="auto"/>
          <w:spacing w:val="-3"/>
          <w:sz w:val="28"/>
          <w:szCs w:val="28"/>
          <w:highlight w:val="none"/>
        </w:rPr>
        <w:t>亿元，智慧化及其他合计投</w:t>
      </w:r>
      <w:r>
        <w:rPr>
          <w:rFonts w:hint="default" w:ascii="Times New Roman" w:hAnsi="Times New Roman" w:eastAsia="仿宋_GB2312" w:cs="Times New Roman"/>
          <w:color w:val="auto"/>
          <w:spacing w:val="-10"/>
          <w:sz w:val="28"/>
          <w:szCs w:val="28"/>
          <w:highlight w:val="none"/>
        </w:rPr>
        <w:t>资</w:t>
      </w:r>
      <w:r>
        <w:rPr>
          <w:rFonts w:hint="default" w:ascii="Times New Roman" w:hAnsi="Times New Roman" w:eastAsia="仿宋_GB2312" w:cs="Times New Roman"/>
          <w:color w:val="auto"/>
          <w:spacing w:val="-10"/>
          <w:sz w:val="28"/>
          <w:szCs w:val="28"/>
          <w:highlight w:val="none"/>
          <w:lang w:val="en-US" w:eastAsia="zh-CN"/>
        </w:rPr>
        <w:t>1.4000</w:t>
      </w:r>
      <w:r>
        <w:rPr>
          <w:rFonts w:hint="default" w:ascii="Times New Roman" w:hAnsi="Times New Roman" w:eastAsia="仿宋_GB2312" w:cs="Times New Roman"/>
          <w:color w:val="auto"/>
          <w:spacing w:val="-10"/>
          <w:sz w:val="28"/>
          <w:szCs w:val="28"/>
          <w:highlight w:val="none"/>
        </w:rPr>
        <w:t>亿元。</w:t>
      </w:r>
    </w:p>
    <w:p w14:paraId="6F9C1B6F">
      <w:pPr>
        <w:pStyle w:val="5"/>
        <w:keepNext w:val="0"/>
        <w:keepLines w:val="0"/>
        <w:kinsoku/>
        <w:wordWrap/>
        <w:overflowPunct/>
        <w:bidi w:val="0"/>
        <w:rPr>
          <w:rFonts w:hint="default"/>
        </w:rPr>
      </w:pPr>
    </w:p>
    <w:p w14:paraId="4CA4690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2" w:firstLineChars="20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eastAsia="zh-CN"/>
        </w:rPr>
        <w:t>表</w:t>
      </w:r>
      <w:r>
        <w:rPr>
          <w:rFonts w:hint="eastAsia" w:ascii="Times New Roman" w:hAnsi="Times New Roman" w:eastAsia="仿宋_GB2312" w:cs="Times New Roman"/>
          <w:b/>
          <w:bCs/>
          <w:color w:val="auto"/>
          <w:sz w:val="28"/>
          <w:szCs w:val="28"/>
          <w:highlight w:val="none"/>
          <w:lang w:val="en-US" w:eastAsia="zh-CN"/>
        </w:rPr>
        <w:t>8.2.1  峨边现代水网工程投资匡算成果表（2024~2035年）</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4175"/>
        <w:gridCol w:w="2841"/>
      </w:tblGrid>
      <w:tr w14:paraId="59CAD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0D832632">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序号</w:t>
            </w:r>
          </w:p>
        </w:tc>
        <w:tc>
          <w:tcPr>
            <w:tcW w:w="4175" w:type="dxa"/>
            <w:vAlign w:val="center"/>
          </w:tcPr>
          <w:p w14:paraId="72E8CAA4">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项目名称</w:t>
            </w:r>
          </w:p>
        </w:tc>
        <w:tc>
          <w:tcPr>
            <w:tcW w:w="2841" w:type="dxa"/>
            <w:vAlign w:val="center"/>
          </w:tcPr>
          <w:p w14:paraId="13BD885D">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总投资（万元）</w:t>
            </w:r>
          </w:p>
        </w:tc>
      </w:tr>
      <w:tr w14:paraId="3F793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1" w:type="dxa"/>
            <w:gridSpan w:val="2"/>
            <w:vAlign w:val="center"/>
          </w:tcPr>
          <w:p w14:paraId="09C75E38">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left"/>
              <w:textAlignment w:val="baseline"/>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一、水资源配置工程</w:t>
            </w:r>
          </w:p>
        </w:tc>
        <w:tc>
          <w:tcPr>
            <w:tcW w:w="2841" w:type="dxa"/>
            <w:vAlign w:val="center"/>
          </w:tcPr>
          <w:p w14:paraId="07ACF6AA">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318800</w:t>
            </w:r>
          </w:p>
        </w:tc>
      </w:tr>
      <w:tr w14:paraId="6878F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69846DBB">
            <w:pPr>
              <w:keepNext w:val="0"/>
              <w:keepLines w:val="0"/>
              <w:widowControl/>
              <w:suppressLineNumbers w:val="0"/>
              <w:kinsoku/>
              <w:wordWrap/>
              <w:overflowPunct/>
              <w:bidi w:val="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w:t>
            </w:r>
          </w:p>
        </w:tc>
        <w:tc>
          <w:tcPr>
            <w:tcW w:w="4175" w:type="dxa"/>
            <w:vAlign w:val="center"/>
          </w:tcPr>
          <w:p w14:paraId="77EFF86B">
            <w:pPr>
              <w:keepNext w:val="0"/>
              <w:keepLines w:val="0"/>
              <w:widowControl/>
              <w:suppressLineNumbers w:val="0"/>
              <w:kinsoku/>
              <w:wordWrap/>
              <w:overflowPunct/>
              <w:bidi w:val="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重点水源工程</w:t>
            </w:r>
          </w:p>
        </w:tc>
        <w:tc>
          <w:tcPr>
            <w:tcW w:w="2841" w:type="dxa"/>
            <w:vAlign w:val="center"/>
          </w:tcPr>
          <w:p w14:paraId="35789E9D">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215000</w:t>
            </w:r>
          </w:p>
        </w:tc>
      </w:tr>
      <w:tr w14:paraId="2A84B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75AF0791">
            <w:pPr>
              <w:keepNext w:val="0"/>
              <w:keepLines w:val="0"/>
              <w:widowControl/>
              <w:suppressLineNumbers w:val="0"/>
              <w:kinsoku/>
              <w:wordWrap/>
              <w:overflowPunct/>
              <w:bidi w:val="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w:t>
            </w:r>
          </w:p>
        </w:tc>
        <w:tc>
          <w:tcPr>
            <w:tcW w:w="4175" w:type="dxa"/>
            <w:vAlign w:val="center"/>
          </w:tcPr>
          <w:p w14:paraId="47084355">
            <w:pPr>
              <w:keepNext w:val="0"/>
              <w:keepLines w:val="0"/>
              <w:widowControl/>
              <w:suppressLineNumbers w:val="0"/>
              <w:kinsoku/>
              <w:wordWrap/>
              <w:overflowPunct/>
              <w:bidi w:val="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重点城乡供水工程</w:t>
            </w:r>
          </w:p>
        </w:tc>
        <w:tc>
          <w:tcPr>
            <w:tcW w:w="2841" w:type="dxa"/>
            <w:vAlign w:val="center"/>
          </w:tcPr>
          <w:p w14:paraId="2330FB43">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50500</w:t>
            </w:r>
          </w:p>
        </w:tc>
      </w:tr>
      <w:tr w14:paraId="781E3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68C5A46D">
            <w:pPr>
              <w:keepNext w:val="0"/>
              <w:keepLines w:val="0"/>
              <w:widowControl/>
              <w:suppressLineNumbers w:val="0"/>
              <w:kinsoku/>
              <w:wordWrap/>
              <w:overflowPunct/>
              <w:bidi w:val="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3</w:t>
            </w:r>
          </w:p>
        </w:tc>
        <w:tc>
          <w:tcPr>
            <w:tcW w:w="4175" w:type="dxa"/>
            <w:vAlign w:val="center"/>
          </w:tcPr>
          <w:p w14:paraId="493F52AC">
            <w:pPr>
              <w:keepNext w:val="0"/>
              <w:keepLines w:val="0"/>
              <w:widowControl/>
              <w:suppressLineNumbers w:val="0"/>
              <w:kinsoku/>
              <w:wordWrap/>
              <w:overflowPunct/>
              <w:bidi w:val="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重点灌区工程</w:t>
            </w:r>
          </w:p>
        </w:tc>
        <w:tc>
          <w:tcPr>
            <w:tcW w:w="2841" w:type="dxa"/>
            <w:vAlign w:val="center"/>
          </w:tcPr>
          <w:p w14:paraId="2D82EAA3">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47500</w:t>
            </w:r>
          </w:p>
        </w:tc>
      </w:tr>
      <w:tr w14:paraId="149B4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71153DA1">
            <w:pPr>
              <w:keepNext w:val="0"/>
              <w:keepLines w:val="0"/>
              <w:widowControl/>
              <w:suppressLineNumbers w:val="0"/>
              <w:kinsoku/>
              <w:wordWrap/>
              <w:overflowPunct/>
              <w:bidi w:val="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4</w:t>
            </w:r>
          </w:p>
        </w:tc>
        <w:tc>
          <w:tcPr>
            <w:tcW w:w="4175" w:type="dxa"/>
            <w:shd w:val="clear" w:color="auto" w:fill="auto"/>
            <w:vAlign w:val="center"/>
          </w:tcPr>
          <w:p w14:paraId="0C24CC3C">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其他重点供水工程</w:t>
            </w:r>
          </w:p>
        </w:tc>
        <w:tc>
          <w:tcPr>
            <w:tcW w:w="2841" w:type="dxa"/>
            <w:shd w:val="clear" w:color="auto" w:fill="auto"/>
            <w:vAlign w:val="center"/>
          </w:tcPr>
          <w:p w14:paraId="65905B67">
            <w:pPr>
              <w:keepNext w:val="0"/>
              <w:keepLines w:val="0"/>
              <w:pageBreakBefore w:val="0"/>
              <w:widowControl/>
              <w:kinsoku/>
              <w:wordWrap/>
              <w:overflowPunct/>
              <w:topLinePunct/>
              <w:autoSpaceDE w:val="0"/>
              <w:autoSpaceDN w:val="0"/>
              <w:bidi w:val="0"/>
              <w:adjustRightInd w:val="0"/>
              <w:snapToGrid w:val="0"/>
              <w:spacing w:afterAutospacing="0" w:line="360" w:lineRule="auto"/>
              <w:ind w:right="0" w:rightChars="0"/>
              <w:jc w:val="center"/>
              <w:textAlignment w:val="baseline"/>
              <w:rPr>
                <w:rFonts w:hint="default" w:ascii="Times New Roman" w:hAnsi="Times New Roman" w:eastAsia="宋体" w:cs="Times New Roman"/>
                <w:snapToGrid w:val="0"/>
                <w:color w:val="auto"/>
                <w:kern w:val="0"/>
                <w:sz w:val="21"/>
                <w:szCs w:val="21"/>
                <w:highlight w:val="none"/>
                <w:vertAlign w:val="baseline"/>
                <w:lang w:val="en-US" w:eastAsia="zh-CN" w:bidi="ar-SA"/>
              </w:rPr>
            </w:pPr>
            <w:r>
              <w:rPr>
                <w:rFonts w:hint="eastAsia" w:ascii="Times New Roman" w:hAnsi="Times New Roman" w:eastAsia="宋体" w:cs="Times New Roman"/>
                <w:color w:val="auto"/>
                <w:sz w:val="21"/>
                <w:szCs w:val="21"/>
                <w:highlight w:val="none"/>
                <w:vertAlign w:val="baseline"/>
                <w:lang w:val="en-US" w:eastAsia="zh-CN"/>
              </w:rPr>
              <w:t>5800</w:t>
            </w:r>
          </w:p>
        </w:tc>
      </w:tr>
      <w:tr w14:paraId="0EB8A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1" w:type="dxa"/>
            <w:gridSpan w:val="2"/>
            <w:vAlign w:val="center"/>
          </w:tcPr>
          <w:p w14:paraId="0B04601E">
            <w:pPr>
              <w:keepNext w:val="0"/>
              <w:keepLines w:val="0"/>
              <w:widowControl/>
              <w:suppressLineNumbers w:val="0"/>
              <w:kinsoku/>
              <w:wordWrap/>
              <w:overflowPunct/>
              <w:bidi w:val="0"/>
              <w:jc w:val="left"/>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二、防洪减灾工程</w:t>
            </w:r>
          </w:p>
        </w:tc>
        <w:tc>
          <w:tcPr>
            <w:tcW w:w="2841" w:type="dxa"/>
            <w:vAlign w:val="center"/>
          </w:tcPr>
          <w:p w14:paraId="4FD592EA">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68706</w:t>
            </w:r>
          </w:p>
        </w:tc>
      </w:tr>
      <w:tr w14:paraId="0E6BB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422AE27B">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w:t>
            </w:r>
          </w:p>
        </w:tc>
        <w:tc>
          <w:tcPr>
            <w:tcW w:w="4175" w:type="dxa"/>
            <w:vAlign w:val="center"/>
          </w:tcPr>
          <w:p w14:paraId="67276ED3">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大江大河堤防工程</w:t>
            </w:r>
          </w:p>
        </w:tc>
        <w:tc>
          <w:tcPr>
            <w:tcW w:w="2841" w:type="dxa"/>
            <w:vAlign w:val="center"/>
          </w:tcPr>
          <w:p w14:paraId="7D3B00E2">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27450</w:t>
            </w:r>
          </w:p>
        </w:tc>
      </w:tr>
      <w:tr w14:paraId="38587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3C1C77CD">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w:t>
            </w:r>
          </w:p>
        </w:tc>
        <w:tc>
          <w:tcPr>
            <w:tcW w:w="4175" w:type="dxa"/>
            <w:vAlign w:val="center"/>
          </w:tcPr>
          <w:p w14:paraId="47D193D4">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中小河流防洪治理工程</w:t>
            </w:r>
          </w:p>
        </w:tc>
        <w:tc>
          <w:tcPr>
            <w:tcW w:w="2841" w:type="dxa"/>
            <w:vAlign w:val="center"/>
          </w:tcPr>
          <w:p w14:paraId="5E04436F">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22446</w:t>
            </w:r>
          </w:p>
        </w:tc>
      </w:tr>
      <w:tr w14:paraId="2D86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45EE1AF1">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3</w:t>
            </w:r>
          </w:p>
        </w:tc>
        <w:tc>
          <w:tcPr>
            <w:tcW w:w="4175" w:type="dxa"/>
            <w:vAlign w:val="center"/>
          </w:tcPr>
          <w:p w14:paraId="596C5352">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山洪沟防洪治理工程</w:t>
            </w:r>
          </w:p>
        </w:tc>
        <w:tc>
          <w:tcPr>
            <w:tcW w:w="2841" w:type="dxa"/>
            <w:vAlign w:val="center"/>
          </w:tcPr>
          <w:p w14:paraId="28E0DBA9">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16010</w:t>
            </w:r>
          </w:p>
        </w:tc>
      </w:tr>
      <w:tr w14:paraId="07625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6A9EE49C">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eastAsia" w:ascii="Times New Roman" w:hAnsi="Times New Roman" w:eastAsia="宋体" w:cs="Times New Roman"/>
                <w:i w:val="0"/>
                <w:iCs w:val="0"/>
                <w:snapToGrid w:val="0"/>
                <w:color w:val="auto"/>
                <w:kern w:val="0"/>
                <w:sz w:val="21"/>
                <w:szCs w:val="21"/>
                <w:highlight w:val="none"/>
                <w:u w:val="none"/>
                <w:lang w:val="en-US" w:eastAsia="zh-CN" w:bidi="ar"/>
              </w:rPr>
              <w:t>4</w:t>
            </w:r>
          </w:p>
        </w:tc>
        <w:tc>
          <w:tcPr>
            <w:tcW w:w="4175" w:type="dxa"/>
            <w:vAlign w:val="center"/>
          </w:tcPr>
          <w:p w14:paraId="2A7EB1E8">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eastAsia" w:ascii="Times New Roman" w:hAnsi="Times New Roman" w:eastAsia="宋体" w:cs="Times New Roman"/>
                <w:i w:val="0"/>
                <w:iCs w:val="0"/>
                <w:snapToGrid w:val="0"/>
                <w:color w:val="auto"/>
                <w:kern w:val="0"/>
                <w:sz w:val="21"/>
                <w:szCs w:val="21"/>
                <w:highlight w:val="none"/>
                <w:u w:val="none"/>
                <w:lang w:val="en-US" w:eastAsia="zh-CN" w:bidi="ar"/>
              </w:rPr>
              <w:t>病险水库除险加固工程</w:t>
            </w:r>
          </w:p>
        </w:tc>
        <w:tc>
          <w:tcPr>
            <w:tcW w:w="2841" w:type="dxa"/>
            <w:vAlign w:val="center"/>
          </w:tcPr>
          <w:p w14:paraId="2D6C8CA4">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800</w:t>
            </w:r>
          </w:p>
        </w:tc>
      </w:tr>
      <w:tr w14:paraId="3C0E3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44BDFEE8">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eastAsia" w:ascii="Times New Roman" w:hAnsi="Times New Roman" w:eastAsia="宋体" w:cs="Times New Roman"/>
                <w:i w:val="0"/>
                <w:iCs w:val="0"/>
                <w:snapToGrid w:val="0"/>
                <w:color w:val="auto"/>
                <w:kern w:val="0"/>
                <w:sz w:val="21"/>
                <w:szCs w:val="21"/>
                <w:highlight w:val="none"/>
                <w:u w:val="none"/>
                <w:lang w:val="en-US" w:eastAsia="zh-CN" w:bidi="ar"/>
              </w:rPr>
              <w:t>5</w:t>
            </w:r>
          </w:p>
        </w:tc>
        <w:tc>
          <w:tcPr>
            <w:tcW w:w="4175" w:type="dxa"/>
            <w:vAlign w:val="center"/>
          </w:tcPr>
          <w:p w14:paraId="223863F6">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防洪减灾非工程措施</w:t>
            </w:r>
          </w:p>
        </w:tc>
        <w:tc>
          <w:tcPr>
            <w:tcW w:w="2841" w:type="dxa"/>
            <w:vAlign w:val="center"/>
          </w:tcPr>
          <w:p w14:paraId="366C8207">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2000</w:t>
            </w:r>
          </w:p>
        </w:tc>
      </w:tr>
      <w:tr w14:paraId="254CE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1" w:type="dxa"/>
            <w:gridSpan w:val="2"/>
            <w:vAlign w:val="center"/>
          </w:tcPr>
          <w:p w14:paraId="5BDDF689">
            <w:pPr>
              <w:keepNext w:val="0"/>
              <w:keepLines w:val="0"/>
              <w:widowControl/>
              <w:suppressLineNumbers w:val="0"/>
              <w:kinsoku/>
              <w:wordWrap/>
              <w:overflowPunct/>
              <w:bidi w:val="0"/>
              <w:jc w:val="left"/>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三、水生态保护修复工程</w:t>
            </w:r>
          </w:p>
        </w:tc>
        <w:tc>
          <w:tcPr>
            <w:tcW w:w="2841" w:type="dxa"/>
            <w:vAlign w:val="center"/>
          </w:tcPr>
          <w:p w14:paraId="79502B2F">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13850</w:t>
            </w:r>
          </w:p>
        </w:tc>
      </w:tr>
      <w:tr w14:paraId="58BA5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4FED38B2">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w:t>
            </w:r>
          </w:p>
        </w:tc>
        <w:tc>
          <w:tcPr>
            <w:tcW w:w="4175" w:type="dxa"/>
            <w:vAlign w:val="center"/>
          </w:tcPr>
          <w:p w14:paraId="0CCC3239">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水生态修复与治理</w:t>
            </w:r>
          </w:p>
        </w:tc>
        <w:tc>
          <w:tcPr>
            <w:tcW w:w="2841" w:type="dxa"/>
            <w:vAlign w:val="center"/>
          </w:tcPr>
          <w:p w14:paraId="1E015545">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10440</w:t>
            </w:r>
          </w:p>
        </w:tc>
      </w:tr>
      <w:tr w14:paraId="16F30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0EDFBD26">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w:t>
            </w:r>
          </w:p>
        </w:tc>
        <w:tc>
          <w:tcPr>
            <w:tcW w:w="4175" w:type="dxa"/>
            <w:vAlign w:val="center"/>
          </w:tcPr>
          <w:p w14:paraId="5B47770D">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水土流失治理项目</w:t>
            </w:r>
          </w:p>
        </w:tc>
        <w:tc>
          <w:tcPr>
            <w:tcW w:w="2841" w:type="dxa"/>
            <w:vAlign w:val="center"/>
          </w:tcPr>
          <w:p w14:paraId="638D0DCE">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3410</w:t>
            </w:r>
          </w:p>
        </w:tc>
      </w:tr>
      <w:tr w14:paraId="565D0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1" w:type="dxa"/>
            <w:gridSpan w:val="2"/>
            <w:vAlign w:val="center"/>
          </w:tcPr>
          <w:p w14:paraId="5A30E12D">
            <w:pPr>
              <w:keepNext w:val="0"/>
              <w:keepLines w:val="0"/>
              <w:widowControl/>
              <w:suppressLineNumbers w:val="0"/>
              <w:kinsoku/>
              <w:wordWrap/>
              <w:overflowPunct/>
              <w:bidi w:val="0"/>
              <w:jc w:val="left"/>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四、数字孪生水网工程</w:t>
            </w:r>
          </w:p>
        </w:tc>
        <w:tc>
          <w:tcPr>
            <w:tcW w:w="2841" w:type="dxa"/>
            <w:vAlign w:val="center"/>
          </w:tcPr>
          <w:p w14:paraId="67C29A21">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14000</w:t>
            </w:r>
          </w:p>
        </w:tc>
      </w:tr>
      <w:tr w14:paraId="14D32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6" w:type="dxa"/>
            <w:vAlign w:val="center"/>
          </w:tcPr>
          <w:p w14:paraId="4EC3C8EB">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合计</w:t>
            </w:r>
          </w:p>
        </w:tc>
        <w:tc>
          <w:tcPr>
            <w:tcW w:w="4175" w:type="dxa"/>
            <w:vAlign w:val="center"/>
          </w:tcPr>
          <w:p w14:paraId="5ED79FC9">
            <w:pPr>
              <w:keepNext w:val="0"/>
              <w:keepLines w:val="0"/>
              <w:widowControl/>
              <w:suppressLineNumbers w:val="0"/>
              <w:kinsoku/>
              <w:wordWrap/>
              <w:overflowPunct/>
              <w:bidi w:val="0"/>
              <w:jc w:val="center"/>
              <w:textAlignment w:val="center"/>
              <w:rPr>
                <w:rFonts w:hint="default" w:ascii="Times New Roman" w:hAnsi="Times New Roman" w:eastAsia="宋体" w:cs="Times New Roman"/>
                <w:i w:val="0"/>
                <w:iCs w:val="0"/>
                <w:snapToGrid w:val="0"/>
                <w:color w:val="auto"/>
                <w:kern w:val="0"/>
                <w:sz w:val="21"/>
                <w:szCs w:val="21"/>
                <w:highlight w:val="none"/>
                <w:u w:val="none"/>
                <w:lang w:val="en-US" w:eastAsia="zh-CN" w:bidi="ar"/>
              </w:rPr>
            </w:pPr>
          </w:p>
        </w:tc>
        <w:tc>
          <w:tcPr>
            <w:tcW w:w="2841" w:type="dxa"/>
            <w:vAlign w:val="center"/>
          </w:tcPr>
          <w:p w14:paraId="1879DFDE">
            <w:pPr>
              <w:keepNext w:val="0"/>
              <w:keepLines w:val="0"/>
              <w:pageBreakBefore w:val="0"/>
              <w:widowControl/>
              <w:kinsoku/>
              <w:wordWrap/>
              <w:overflowPunct/>
              <w:topLinePunct/>
              <w:autoSpaceDE w:val="0"/>
              <w:autoSpaceDN w:val="0"/>
              <w:bidi w:val="0"/>
              <w:adjustRightInd w:val="0"/>
              <w:snapToGrid w:val="0"/>
              <w:spacing w:afterAutospacing="0" w:line="360" w:lineRule="auto"/>
              <w:ind w:right="0"/>
              <w:jc w:val="center"/>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415356</w:t>
            </w:r>
          </w:p>
        </w:tc>
      </w:tr>
    </w:tbl>
    <w:p w14:paraId="5FFB0F34">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2"/>
        <w:rPr>
          <w:rFonts w:hint="eastAsia" w:ascii="Times New Roman" w:hAnsi="Times New Roman" w:eastAsia="楷体" w:cs="Times New Roman"/>
          <w:b/>
          <w:bCs/>
          <w:color w:val="auto"/>
          <w:spacing w:val="4"/>
          <w:sz w:val="32"/>
          <w:szCs w:val="32"/>
          <w:lang w:val="en-US" w:eastAsia="zh-CN"/>
        </w:rPr>
      </w:pPr>
      <w:bookmarkStart w:id="346" w:name="_Toc20108"/>
      <w:r>
        <w:rPr>
          <w:rFonts w:hint="eastAsia" w:ascii="Times New Roman" w:hAnsi="Times New Roman" w:eastAsia="楷体" w:cs="Times New Roman"/>
          <w:b/>
          <w:bCs/>
          <w:color w:val="auto"/>
          <w:spacing w:val="4"/>
          <w:sz w:val="32"/>
          <w:szCs w:val="32"/>
          <w:lang w:val="en-US" w:eastAsia="zh-CN"/>
        </w:rPr>
        <w:t>8.2.2实施安排</w:t>
      </w:r>
      <w:bookmarkEnd w:id="346"/>
    </w:p>
    <w:p w14:paraId="468C65E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1、实施原则</w:t>
      </w:r>
    </w:p>
    <w:p w14:paraId="01378DC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（1）统一规划、因地制宜、突出重点、先急后缓</w:t>
      </w:r>
    </w:p>
    <w:p w14:paraId="6D9105A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根据峨边水网建设总体安排，按照人口、资源、经济、环境和社会协调发展的要求，统筹区域发展，制定具有针对性和切实可行的实施方案。按因地制宜、突出重点、先急后缓的原则，优先实施既解决当前急需又关系长远发展的重要水源和重点灌区项目，优先安排公益性较强、受益面较大、节水潜力大、规模效益好、示范带动效益显著、生态环境脆弱和群众积极性高的区域。</w:t>
      </w:r>
    </w:p>
    <w:p w14:paraId="195CB457">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（2）注重实效、远近结合、分布实施</w:t>
      </w:r>
    </w:p>
    <w:p w14:paraId="6816212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根据工程效果和投资规模，优先选择综合利用效益显著、技术经济指标好的工程。同时考虑经济社会发展水平，近、远期相结合，分步实施，坚持做到建成一片、配套一片、受益一片，让有限资金发挥最大的效益，使水网工程体系总体布局与经济社会发展水平相适应。</w:t>
      </w:r>
    </w:p>
    <w:p w14:paraId="1B07212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eastAsia"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2、实施安排</w:t>
      </w:r>
    </w:p>
    <w:p w14:paraId="6DD3EE0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44" w:firstLineChars="200"/>
        <w:textAlignment w:val="baseline"/>
        <w:rPr>
          <w:rFonts w:hint="default" w:ascii="Times New Roman" w:hAnsi="Times New Roman" w:eastAsia="仿宋_GB2312" w:cs="Times New Roman"/>
          <w:color w:val="auto"/>
          <w:spacing w:val="-4"/>
          <w:sz w:val="28"/>
          <w:szCs w:val="28"/>
          <w:lang w:val="en-US" w:eastAsia="zh-CN"/>
        </w:rPr>
      </w:pPr>
      <w:r>
        <w:rPr>
          <w:rFonts w:hint="eastAsia" w:ascii="Times New Roman" w:hAnsi="Times New Roman" w:eastAsia="仿宋_GB2312" w:cs="Times New Roman"/>
          <w:color w:val="auto"/>
          <w:spacing w:val="-4"/>
          <w:sz w:val="28"/>
          <w:szCs w:val="28"/>
          <w:lang w:val="en-US" w:eastAsia="zh-CN"/>
        </w:rPr>
        <w:t>根据峨边现代水网建设目标和任务，按照“分类推进、分级负责、分步实施”的原则，针对区域治理开发与保护中的主要矛盾和突出问题，考虑国家、省级和地方投资力度、当地积极性、项目前期工作基础以及环境移民征地制约因素等情况，同时注意与乐山市现代水网建设规划等各类规划的衔接。近期有限实施项目安排如下：</w:t>
      </w:r>
    </w:p>
    <w:p w14:paraId="5ADFB43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一是优先实施支持峨边水网主骨架的重大水资源配置项目。大力推进万坪水库、杨河水库、黑龙溪水库及宜坪乡水源工程等项目的前期工作，麻柳水库作为储备项目，规划在2035年后。</w:t>
      </w:r>
    </w:p>
    <w:p w14:paraId="1518F75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二是优先实施保障人民生命财产安全、与人民群众生活和生产密切相关的防洪保安工程。积极推进大渡河7处防洪治理工程，建成城区段防洪体系；实施开展长滩河、白沙河等中小河流防洪治理工程，境内中小河流实现整条河流系统治理；持续实施山洪沟治理及非工程措施项目，降低山洪灾害风险。</w:t>
      </w:r>
    </w:p>
    <w:p w14:paraId="446E425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三是优先实施保障供水安全，符合支持城乡融合发展、乡村振兴等战略要求的供水工程。加快推进城区二水厂管网及扩建工程实施，推进杨河水厂（三水厂）、黑竹沟水厂（四水厂）等重点水厂项目，以及乡镇集中供水工程规范化改造等项目。</w:t>
      </w:r>
    </w:p>
    <w:p w14:paraId="3605D3E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四是优先实施保障粮食安全，助力打造现代农业园区建设。大力推进峨边太阳坪中型灌区、万坪水库中型灌区、杨河水库中型灌区和宜坪乡中型灌区建设项目。</w:t>
      </w:r>
    </w:p>
    <w:p w14:paraId="777DDF7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五是安排改善重点地区生态环境的水生态保护与修复项目。加快夏家沟项目区综合治理提质增效项目的建设进度，推进大渡河沙坪镇果山村水生态修复工程、官料河流域生态保护修复工程、大小杜鹃池水生态修复工程，以及毡条沟、足槽溪小流域水土流</w:t>
      </w:r>
      <w:r>
        <w:rPr>
          <w:rFonts w:hint="eastAsia" w:ascii="Times New Roman" w:hAnsi="Times New Roman" w:eastAsia="仿宋_GB2312" w:cs="Times New Roman"/>
          <w:color w:val="0000FF"/>
          <w:sz w:val="28"/>
          <w:szCs w:val="28"/>
          <w:highlight w:val="none"/>
          <w:lang w:val="en-US" w:eastAsia="zh-CN"/>
        </w:rPr>
        <w:t>失</w:t>
      </w:r>
      <w:r>
        <w:rPr>
          <w:rFonts w:hint="eastAsia" w:ascii="Times New Roman" w:hAnsi="Times New Roman" w:eastAsia="仿宋_GB2312" w:cs="Times New Roman"/>
          <w:color w:val="auto"/>
          <w:sz w:val="28"/>
          <w:szCs w:val="28"/>
          <w:highlight w:val="none"/>
          <w:lang w:val="en-US" w:eastAsia="zh-CN"/>
        </w:rPr>
        <w:t>治理项目，推动大渡河峨边段等幸福河湖建设。</w:t>
      </w:r>
    </w:p>
    <w:p w14:paraId="3F8F355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六是安排提高峨边智慧水利发展水平，推进数字孪生建设项目。</w:t>
      </w:r>
    </w:p>
    <w:p w14:paraId="5E17EFB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0" w:firstLineChars="200"/>
        <w:textAlignment w:val="baseline"/>
        <w:rPr>
          <w:rFonts w:hint="default" w:ascii="Times New Roman" w:hAnsi="Times New Roman" w:eastAsia="仿宋_GB2312" w:cs="Times New Roman"/>
          <w:color w:val="auto"/>
          <w:sz w:val="28"/>
          <w:szCs w:val="28"/>
          <w:highlight w:val="none"/>
        </w:rPr>
        <w:sectPr>
          <w:footerReference r:id="rId13" w:type="default"/>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p>
    <w:p w14:paraId="21895EA4">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default" w:ascii="Times New Roman" w:hAnsi="Times New Roman" w:eastAsia="黑体" w:cs="Times New Roman"/>
          <w:b w:val="0"/>
          <w:bCs w:val="0"/>
          <w:color w:val="auto"/>
          <w:sz w:val="44"/>
          <w:szCs w:val="44"/>
          <w:highlight w:val="none"/>
        </w:rPr>
      </w:pPr>
      <w:bookmarkStart w:id="347" w:name="bookmark103"/>
      <w:bookmarkEnd w:id="347"/>
      <w:bookmarkStart w:id="348" w:name="_Toc20632"/>
      <w:bookmarkStart w:id="349" w:name="_Toc4602"/>
      <w:r>
        <w:rPr>
          <w:rFonts w:hint="eastAsia" w:ascii="Times New Roman" w:hAnsi="Times New Roman" w:eastAsia="黑体" w:cs="Times New Roman"/>
          <w:b w:val="0"/>
          <w:bCs w:val="0"/>
          <w:color w:val="auto"/>
          <w:sz w:val="44"/>
          <w:szCs w:val="44"/>
          <w:highlight w:val="none"/>
          <w:lang w:val="en-US" w:eastAsia="zh-CN"/>
        </w:rPr>
        <w:t>9</w:t>
      </w:r>
      <w:r>
        <w:rPr>
          <w:rFonts w:hint="default" w:ascii="Times New Roman" w:hAnsi="Times New Roman" w:eastAsia="黑体" w:cs="Times New Roman"/>
          <w:b w:val="0"/>
          <w:bCs w:val="0"/>
          <w:color w:val="auto"/>
          <w:sz w:val="44"/>
          <w:szCs w:val="44"/>
          <w:highlight w:val="none"/>
        </w:rPr>
        <w:t>环境影响评价</w:t>
      </w:r>
      <w:bookmarkEnd w:id="348"/>
      <w:bookmarkEnd w:id="349"/>
    </w:p>
    <w:p w14:paraId="351D4863">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350" w:name="bookmark104"/>
      <w:bookmarkEnd w:id="350"/>
      <w:bookmarkStart w:id="351" w:name="bookmark106"/>
      <w:bookmarkEnd w:id="351"/>
      <w:bookmarkStart w:id="352" w:name="bookmark105"/>
      <w:bookmarkEnd w:id="352"/>
      <w:bookmarkStart w:id="353" w:name="_Toc25921"/>
      <w:bookmarkStart w:id="354" w:name="_Toc7699"/>
      <w:r>
        <w:rPr>
          <w:rFonts w:hint="default" w:ascii="Times New Roman" w:hAnsi="Times New Roman" w:eastAsia="楷体" w:cs="Times New Roman"/>
          <w:b/>
          <w:bCs/>
          <w:color w:val="auto"/>
          <w:sz w:val="36"/>
          <w:szCs w:val="36"/>
          <w:lang w:val="en-US" w:eastAsia="zh-CN"/>
        </w:rPr>
        <w:t>9.1</w:t>
      </w:r>
      <w:r>
        <w:rPr>
          <w:rFonts w:hint="eastAsia" w:ascii="Times New Roman" w:hAnsi="Times New Roman" w:eastAsia="楷体" w:cs="Times New Roman"/>
          <w:b/>
          <w:bCs/>
          <w:color w:val="auto"/>
          <w:sz w:val="36"/>
          <w:szCs w:val="36"/>
          <w:lang w:val="en-US" w:eastAsia="zh-CN"/>
        </w:rPr>
        <w:t>环境保护要求</w:t>
      </w:r>
      <w:bookmarkEnd w:id="353"/>
    </w:p>
    <w:bookmarkEnd w:id="354"/>
    <w:p w14:paraId="7DBCC8EC">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355" w:name="_Toc5887"/>
      <w:bookmarkStart w:id="356" w:name="_Toc30438"/>
      <w:bookmarkStart w:id="357" w:name="_Toc10477"/>
      <w:r>
        <w:rPr>
          <w:rFonts w:hint="default" w:ascii="Times New Roman" w:hAnsi="Times New Roman" w:eastAsia="楷体" w:cs="Times New Roman"/>
          <w:b/>
          <w:bCs/>
          <w:color w:val="auto"/>
          <w:spacing w:val="4"/>
          <w:sz w:val="32"/>
          <w:szCs w:val="32"/>
          <w:lang w:val="en-US" w:eastAsia="zh-CN"/>
        </w:rPr>
        <w:t>9.1.1评价依据</w:t>
      </w:r>
      <w:bookmarkEnd w:id="355"/>
      <w:bookmarkEnd w:id="356"/>
      <w:bookmarkEnd w:id="357"/>
    </w:p>
    <w:p w14:paraId="3BA727D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评价依据主要为《江河流域规划环境影响评价规范》（SL45-2006），并参照《规划环境影响评价技术导则总纲》（HJ130-2019）。</w:t>
      </w:r>
    </w:p>
    <w:p w14:paraId="512BA4AC">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358" w:name="_Toc27776"/>
      <w:bookmarkStart w:id="359" w:name="_Toc8918"/>
      <w:bookmarkStart w:id="360" w:name="_Toc27471"/>
      <w:r>
        <w:rPr>
          <w:rFonts w:hint="default" w:ascii="Times New Roman" w:hAnsi="Times New Roman" w:eastAsia="楷体" w:cs="Times New Roman"/>
          <w:b/>
          <w:bCs/>
          <w:color w:val="auto"/>
          <w:spacing w:val="4"/>
          <w:sz w:val="32"/>
          <w:szCs w:val="32"/>
          <w:lang w:val="en-US" w:eastAsia="zh-CN"/>
        </w:rPr>
        <w:t>9.1.2评价范围</w:t>
      </w:r>
      <w:bookmarkEnd w:id="358"/>
      <w:bookmarkEnd w:id="359"/>
      <w:bookmarkEnd w:id="360"/>
    </w:p>
    <w:p w14:paraId="16CB998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default" w:ascii="Times New Roman" w:hAnsi="Times New Roman" w:eastAsia="仿宋_GB2312" w:cs="Times New Roman"/>
          <w:color w:val="auto"/>
          <w:spacing w:val="1"/>
          <w:sz w:val="28"/>
          <w:szCs w:val="28"/>
        </w:rPr>
        <w:t>环境影响评价范围与规划范围一致，时间范围至2035年，空间范围为</w:t>
      </w:r>
      <w:r>
        <w:rPr>
          <w:rFonts w:hint="default" w:ascii="Times New Roman" w:hAnsi="Times New Roman" w:eastAsia="仿宋_GB2312" w:cs="Times New Roman"/>
          <w:color w:val="auto"/>
          <w:spacing w:val="1"/>
          <w:sz w:val="28"/>
          <w:szCs w:val="28"/>
          <w:lang w:eastAsia="zh-CN"/>
        </w:rPr>
        <w:t>峨边彝族自治县</w:t>
      </w:r>
      <w:r>
        <w:rPr>
          <w:rFonts w:hint="default" w:ascii="Times New Roman" w:hAnsi="Times New Roman" w:eastAsia="仿宋_GB2312" w:cs="Times New Roman"/>
          <w:color w:val="auto"/>
          <w:spacing w:val="1"/>
          <w:sz w:val="28"/>
          <w:szCs w:val="28"/>
        </w:rPr>
        <w:t>水网覆盖范围。</w:t>
      </w:r>
    </w:p>
    <w:p w14:paraId="474F008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361" w:name="_Toc19684"/>
      <w:bookmarkStart w:id="362" w:name="_Toc18326"/>
      <w:bookmarkStart w:id="363" w:name="_Toc11775"/>
      <w:r>
        <w:rPr>
          <w:rFonts w:hint="default" w:ascii="Times New Roman" w:hAnsi="Times New Roman" w:eastAsia="楷体" w:cs="Times New Roman"/>
          <w:b/>
          <w:bCs/>
          <w:color w:val="auto"/>
          <w:spacing w:val="4"/>
          <w:sz w:val="32"/>
          <w:szCs w:val="32"/>
          <w:lang w:val="en-US" w:eastAsia="zh-CN"/>
        </w:rPr>
        <w:t>9.1.3环境保护目标</w:t>
      </w:r>
      <w:bookmarkEnd w:id="361"/>
      <w:bookmarkEnd w:id="362"/>
      <w:bookmarkEnd w:id="363"/>
    </w:p>
    <w:p w14:paraId="5E3F03CE">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0"/>
          <w:szCs w:val="30"/>
          <w:lang w:val="en-US" w:eastAsia="zh-CN"/>
        </w:rPr>
      </w:pPr>
      <w:bookmarkStart w:id="364" w:name="_Toc2757"/>
      <w:r>
        <w:rPr>
          <w:rFonts w:hint="eastAsia" w:ascii="Times New Roman" w:hAnsi="Times New Roman" w:eastAsia="楷体" w:cs="Times New Roman"/>
          <w:b/>
          <w:bCs/>
          <w:color w:val="auto"/>
          <w:spacing w:val="4"/>
          <w:sz w:val="30"/>
          <w:szCs w:val="30"/>
          <w:lang w:val="en-US" w:eastAsia="zh-CN"/>
        </w:rPr>
        <w:t>9.1.3.1环境功能目标</w:t>
      </w:r>
      <w:bookmarkEnd w:id="364"/>
    </w:p>
    <w:p w14:paraId="207E207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1</w:t>
      </w:r>
      <w:r>
        <w:rPr>
          <w:rFonts w:hint="eastAsia"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lang w:eastAsia="zh-CN"/>
        </w:rPr>
        <w:t>水资源：全面落实最严格水资源管理制度，实施用水总量、用水强度双控指标控制，保证饮用水水量安全</w:t>
      </w:r>
      <w:r>
        <w:rPr>
          <w:rFonts w:hint="default" w:ascii="Times New Roman" w:hAnsi="Times New Roman" w:eastAsia="仿宋_GB2312" w:cs="Times New Roman"/>
          <w:color w:val="auto"/>
          <w:spacing w:val="1"/>
          <w:sz w:val="28"/>
          <w:szCs w:val="28"/>
        </w:rPr>
        <w:t>。</w:t>
      </w:r>
    </w:p>
    <w:p w14:paraId="7E84450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2</w:t>
      </w:r>
      <w:r>
        <w:rPr>
          <w:rFonts w:hint="eastAsia"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lang w:eastAsia="zh-CN"/>
        </w:rPr>
        <w:t>水环境：保护规划涉及河湖的水质满足水环境功能区划的水质目标要求，保障饮用水水质满足要求。</w:t>
      </w:r>
    </w:p>
    <w:p w14:paraId="40603AA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3</w:t>
      </w:r>
      <w:r>
        <w:rPr>
          <w:rFonts w:hint="eastAsia"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lang w:eastAsia="zh-CN"/>
        </w:rPr>
        <w:t>生态环境：保障河湖生态流量（水位），维护与促进河湖水系连通，提升区域生态系统的稳定性、完整性及生物多样性。</w:t>
      </w:r>
    </w:p>
    <w:p w14:paraId="2758EC07">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4</w:t>
      </w:r>
      <w:r>
        <w:rPr>
          <w:rFonts w:hint="eastAsia"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lang w:eastAsia="zh-CN"/>
        </w:rPr>
        <w:t>社会环境：提高县域内防洪减灾能力，改善城乡供水灌溉条件，促进区域的社会、经济、环境的可持续发展。</w:t>
      </w:r>
    </w:p>
    <w:p w14:paraId="28F58CAD">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0"/>
          <w:szCs w:val="30"/>
          <w:lang w:val="en-US" w:eastAsia="zh-CN"/>
        </w:rPr>
      </w:pPr>
      <w:bookmarkStart w:id="365" w:name="_Toc32485"/>
      <w:r>
        <w:rPr>
          <w:rFonts w:hint="eastAsia" w:ascii="Times New Roman" w:hAnsi="Times New Roman" w:eastAsia="楷体" w:cs="Times New Roman"/>
          <w:b/>
          <w:bCs/>
          <w:color w:val="auto"/>
          <w:spacing w:val="4"/>
          <w:sz w:val="30"/>
          <w:szCs w:val="30"/>
          <w:lang w:val="en-US" w:eastAsia="zh-CN"/>
        </w:rPr>
        <w:t>9.1.3.2环境敏感目标</w:t>
      </w:r>
      <w:bookmarkEnd w:id="365"/>
    </w:p>
    <w:p w14:paraId="16F7B44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val="en-US" w:eastAsia="zh-CN"/>
        </w:rPr>
        <w:t>环境敏感保护目标</w:t>
      </w:r>
      <w:r>
        <w:rPr>
          <w:rFonts w:hint="eastAsia" w:ascii="Times New Roman" w:hAnsi="Times New Roman" w:eastAsia="仿宋_GB2312" w:cs="Times New Roman"/>
          <w:color w:val="auto"/>
          <w:spacing w:val="1"/>
          <w:sz w:val="28"/>
          <w:szCs w:val="28"/>
          <w:lang w:eastAsia="zh-CN"/>
        </w:rPr>
        <w:t>主要包括规划区范围内自然保护地、湿地公园、森林公园以及大型重要集镇、饮用水水源地等区域，以及因水库淹没和工程占地影响的部分居民点。峨边彝族自治县涉及自然保护地有四川黑竹沟国家级自然保护区、四川黑竹沟国家级森林公园和黑竹沟风景名胜区划定的生态保护红线，占地面积</w:t>
      </w:r>
      <w:r>
        <w:rPr>
          <w:rFonts w:hint="eastAsia" w:ascii="Times New Roman" w:hAnsi="Times New Roman" w:eastAsia="仿宋_GB2312" w:cs="Times New Roman"/>
          <w:color w:val="auto"/>
          <w:spacing w:val="1"/>
          <w:sz w:val="28"/>
          <w:szCs w:val="28"/>
          <w:lang w:val="en-US" w:eastAsia="zh-CN"/>
        </w:rPr>
        <w:t>989.18平方公里；县域内已划定</w:t>
      </w:r>
      <w:r>
        <w:rPr>
          <w:rFonts w:hint="default" w:ascii="Times New Roman" w:hAnsi="Times New Roman" w:eastAsia="仿宋_GB2312" w:cs="Times New Roman"/>
          <w:color w:val="auto"/>
          <w:spacing w:val="1"/>
          <w:sz w:val="28"/>
          <w:szCs w:val="28"/>
          <w:lang w:val="en-US" w:eastAsia="zh-CN"/>
        </w:rPr>
        <w:t>白沙河窖坪岗、大堡镇老熊沟等20个饮用水源一级保护区，</w:t>
      </w:r>
      <w:r>
        <w:rPr>
          <w:rFonts w:hint="eastAsia" w:ascii="Times New Roman" w:hAnsi="Times New Roman" w:eastAsia="仿宋_GB2312" w:cs="Times New Roman"/>
          <w:color w:val="auto"/>
          <w:spacing w:val="1"/>
          <w:sz w:val="28"/>
          <w:szCs w:val="28"/>
          <w:lang w:val="en-US" w:eastAsia="zh-CN"/>
        </w:rPr>
        <w:t>共472.47公顷；待后续重点水源工程建设完成后及时划定饮用水源保护区。本项目规划不涉及</w:t>
      </w:r>
      <w:r>
        <w:rPr>
          <w:rFonts w:hint="eastAsia" w:ascii="Times New Roman" w:hAnsi="Times New Roman" w:eastAsia="仿宋_GB2312" w:cs="Times New Roman"/>
          <w:color w:val="auto"/>
          <w:spacing w:val="1"/>
          <w:sz w:val="28"/>
          <w:szCs w:val="28"/>
          <w:lang w:eastAsia="zh-CN"/>
        </w:rPr>
        <w:t>生态保护红线范围和饮用水源一级保护区范围。</w:t>
      </w:r>
    </w:p>
    <w:p w14:paraId="567B6A58">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val="en-US" w:eastAsia="zh-CN"/>
        </w:rPr>
      </w:pPr>
      <w:bookmarkStart w:id="366" w:name="_Toc13217"/>
      <w:bookmarkStart w:id="367" w:name="_Toc9163"/>
      <w:r>
        <w:rPr>
          <w:rFonts w:hint="default" w:ascii="Times New Roman" w:hAnsi="Times New Roman" w:eastAsia="楷体" w:cs="Times New Roman"/>
          <w:b/>
          <w:bCs/>
          <w:color w:val="auto"/>
          <w:sz w:val="36"/>
          <w:szCs w:val="36"/>
          <w:lang w:val="en-US" w:eastAsia="zh-CN"/>
        </w:rPr>
        <w:t>9.2</w:t>
      </w:r>
      <w:r>
        <w:rPr>
          <w:rFonts w:hint="eastAsia" w:ascii="Times New Roman" w:hAnsi="Times New Roman" w:eastAsia="楷体" w:cs="Times New Roman"/>
          <w:b/>
          <w:bCs/>
          <w:color w:val="auto"/>
          <w:sz w:val="36"/>
          <w:szCs w:val="36"/>
          <w:lang w:val="en-US" w:eastAsia="zh-CN"/>
        </w:rPr>
        <w:t>规划符合性分析</w:t>
      </w:r>
      <w:bookmarkEnd w:id="366"/>
    </w:p>
    <w:p w14:paraId="39810E00">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368" w:name="_Toc4296"/>
      <w:r>
        <w:rPr>
          <w:rFonts w:hint="eastAsia" w:ascii="Times New Roman" w:hAnsi="Times New Roman" w:eastAsia="楷体" w:cs="Times New Roman"/>
          <w:b/>
          <w:bCs/>
          <w:color w:val="auto"/>
          <w:spacing w:val="4"/>
          <w:sz w:val="32"/>
          <w:szCs w:val="32"/>
          <w:lang w:val="en-US" w:eastAsia="zh-CN"/>
        </w:rPr>
        <w:t>9.2.1与法律法规符合性分析</w:t>
      </w:r>
      <w:bookmarkEnd w:id="368"/>
    </w:p>
    <w:p w14:paraId="3D0452E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峨边现代水网建设规划立足县情水情，着眼生态整体性和流域系统性，统筹水资源节约、水灾害防治、水生态保护修复和水环境治理，不断提高水安全保障能力。规划指导思想、总体目标、主要工程布局等基本符合《中华人民共和国水法》《中华人民共和国环境保护法》《中华人民共和国水污染防治法》《中华人民共和国野生动物保护法》《中华人民共和国长江保护法》《中华人民共和国湿地保护法》《中华人民共和国自然保护区条例》等相关法律法规要求。项目实施严格遵守相关法律法规，严守各类活动规定及管控要求。</w:t>
      </w:r>
    </w:p>
    <w:p w14:paraId="1B8AD9B2">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369" w:name="_Toc15150"/>
      <w:r>
        <w:rPr>
          <w:rFonts w:hint="eastAsia" w:ascii="Times New Roman" w:hAnsi="Times New Roman" w:eastAsia="楷体" w:cs="Times New Roman"/>
          <w:b/>
          <w:bCs/>
          <w:color w:val="auto"/>
          <w:spacing w:val="4"/>
          <w:sz w:val="32"/>
          <w:szCs w:val="32"/>
          <w:lang w:val="en-US" w:eastAsia="zh-CN"/>
        </w:rPr>
        <w:t>9.2.2与相关规划的符合性</w:t>
      </w:r>
      <w:bookmarkEnd w:id="369"/>
    </w:p>
    <w:p w14:paraId="5BBC663E">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（1）与主体功能区规划的符合性</w:t>
      </w:r>
    </w:p>
    <w:p w14:paraId="6BC1B04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在《全国主体功能区划》（国发（2010）46号）中，乐山市属于国家18个国家重点开发区之一“成渝地区”中的“成都经济区”，功能定位是西部地区重要的经济中心，全国重要的综合交通枢纽，商贸物流中心和金融中心，以及先进制造业基地、科技创新产业化基地和农产品加工基地。</w:t>
      </w:r>
    </w:p>
    <w:p w14:paraId="3A915BA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本规划牢固树立尊重自然、顺应自然、保护自然的生态文明理念，按照优化国土空间开发格局的要求，统筹水资源开发利用和水生态保护与修复，促进主体功能区发展与水资源和水环境承载能力相适应，充分考虑对水生态环境的影响，合理确定工程建设规模。规划实施后，可加强水生态补偿，加强涵养水源、保护水土、调蓄径流、改善水质和提高水生态系统服务功能，符合全国和四川省主体功能区规划的要求。</w:t>
      </w:r>
    </w:p>
    <w:p w14:paraId="69CC572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（2）与国民经济和社会发展规划的符合性</w:t>
      </w:r>
    </w:p>
    <w:p w14:paraId="08540FE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中华人民共和国国民经济和社会发展第十四个五年规划和2035年远景目标纲要》提出安施国家水网重大工程；《四川省国民经济和社会发展第十四个五年规划和二0三五年远景目标纲要》提出“完善引水补水生态水网”；《乐山市国民经济和社会发展第十四小五年规划和二0三五年远景目标纲要》提出“加快构建现代水利基础设施生态网络”。</w:t>
      </w:r>
    </w:p>
    <w:p w14:paraId="5792F93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本次规划提出的</w:t>
      </w:r>
      <w:r>
        <w:rPr>
          <w:rFonts w:hint="eastAsia" w:ascii="Times New Roman" w:hAnsi="Times New Roman" w:eastAsia="仿宋" w:cs="Times New Roman"/>
          <w:b w:val="0"/>
          <w:bCs w:val="0"/>
          <w:color w:val="auto"/>
          <w:spacing w:val="-2"/>
          <w:sz w:val="28"/>
          <w:szCs w:val="28"/>
          <w:lang w:eastAsia="zh-CN"/>
        </w:rPr>
        <w:t>“一干三支、两横一纵为纲，库渠畅连织目，五库百塘系结”</w:t>
      </w:r>
      <w:r>
        <w:rPr>
          <w:rFonts w:hint="eastAsia" w:ascii="Times New Roman" w:hAnsi="Times New Roman" w:eastAsia="仿宋_GB2312" w:cs="Times New Roman"/>
          <w:color w:val="auto"/>
          <w:spacing w:val="1"/>
          <w:sz w:val="28"/>
          <w:szCs w:val="28"/>
          <w:lang w:val="en-US" w:eastAsia="zh-CN"/>
        </w:rPr>
        <w:t>现代水网布局，以供水保障、防洪抗旱、生态修复为主线，全面提升峨边水安全保障能力，是符合各级国民经济和社会发展规划要求的。</w:t>
      </w:r>
    </w:p>
    <w:p w14:paraId="2184AC7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（3）与国土空间相关规划的符合性</w:t>
      </w:r>
    </w:p>
    <w:p w14:paraId="25749A6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四川省国土空间规划（2021-2035年）》提出“加快推进重大水利基础设施建设，构建“五纵五横”主水网骨架，提高水资源优化配置能力；加强黄河及长江主要支流雅砻江、岷江、沱江、嘉陵江等江河源头水源涵养区和水资源保护；保障河湖生态流量，加强水系连通，到2035年，重要江河湖泊水功能区水质达标率达到95%以上，重点河湖生态流量保障目标满足程度大于90%”；《四川省国土空间生态修复规划（2021一2035年）》提出“到2035年重点河湖生态流量保障目标满足程度达90%以上……河湖生态功能基本恢复”；《乐山市国土空间总体规划（2021-2035年）》提出“强化工程水网与天然水网互联互通，以岷江、大渡河、青衣江三大水系为基本单元，统筹骨干水利基础设施建设。按照分区设防原则，乐山中心城区总体按照50年一遇设防，化工园区按照不低于100年一遇防洪标准设防；各县城及重点乡镇防洪标准采用20年一遇，防涝标准采用10年一遇；一般乡镇防洪标准为10年一遇，防涝标准采用10年一遇”；《乐山市国土空间生态修复规划（2021--2035年）》提出“综合乐山市自然地理和生态空间特征，坚守乐山市生态安全底线，街接乐山市国土空间生态安全格局和生态修复要求，提炼山水格局和生态功能格局，构建“六山六川·两屏三区六廊”生态修复格局，实施生态保护修复工程，大力推进水土流失治理”；《峨边彝族自治县国土空间总体规划（2021-2035年）》提出“开展土地综合整治及生态修复工程，推进重大交通设施项目建设，加快产业绿色转型发展进程，完善城乡市政公用设施及公服设施体系”。</w:t>
      </w:r>
    </w:p>
    <w:p w14:paraId="69FD7EA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本规划充分街接各级国土空间相关规划对防洪减灾、水资源开发利用、水生态环境保护的要求，做到水网建设与经济社会发展目标、国土空间目标、城乡发展目标、生态环境保护目标相协调。</w:t>
      </w:r>
    </w:p>
    <w:p w14:paraId="25E51B7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（4）与水网、水安全保障规划的符合性</w:t>
      </w:r>
    </w:p>
    <w:p w14:paraId="6E75D61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国家《“十四五”水安全保障规划》提出加快构建国家水网；《国家水网工程建设规划纲要》提出，“到2035年，基本形成国家水网总体格局，国家水网主骨架和大动脉基本建成，省市县网水网基本完善”；《成渝地区双城经济圈水安全保障规划》提出“到2035年，成渝水网体系基本建成”；《四川省“十四五”水安全保障规划》提出“展望到2035年完备水网体系基本建成”；《四川省现代水网建设规划》提出加快构建“三系八支、六横六纵为纲，保供兴灌连廊织目，水库枢纽塘坝作结”的四川水网总体布局；《乐山市“十四五”水安全保障规划》提出“展望到2035年完备水网体系基本建成”；《峨边彝族自治县“十四五”水安全保障规划》提出“本着轻重缓急的原则，从全面推进节水型社会建设、优化供水安全保障体系建设、完善防洪安全保障体系建设、推进水生态环境安全保障体系建设、深化水利重点流域改革、强化依法治水管水等方面系统规划水利建设重点任务。到2025年，全县水资源利用效率和效益明显提高，水利工程补短板夯弱项加快推进，城乡供水安全保障程度明显增强，河湖水生态环境明显改善，防洪抗旱减灾能力全面提高，水利制度体系不断完善，水利行业监管能力和服务水平大幅提升，水文化建设明显增强，水安全保障能力显著提升”。</w:t>
      </w:r>
    </w:p>
    <w:p w14:paraId="0A2634A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本次水网规划提出</w:t>
      </w:r>
      <w:r>
        <w:rPr>
          <w:rFonts w:hint="eastAsia" w:ascii="Times New Roman" w:hAnsi="Times New Roman" w:eastAsia="仿宋" w:cs="Times New Roman"/>
          <w:b w:val="0"/>
          <w:bCs w:val="0"/>
          <w:color w:val="auto"/>
          <w:spacing w:val="-2"/>
          <w:sz w:val="28"/>
          <w:szCs w:val="28"/>
          <w:lang w:eastAsia="zh-CN"/>
        </w:rPr>
        <w:t>“一干三支、两横一纵为纲，库渠畅连织目，五库百塘系结”的</w:t>
      </w:r>
      <w:r>
        <w:rPr>
          <w:rFonts w:hint="eastAsia" w:ascii="Times New Roman" w:hAnsi="Times New Roman" w:eastAsia="仿宋_GB2312" w:cs="Times New Roman"/>
          <w:color w:val="auto"/>
          <w:spacing w:val="1"/>
          <w:sz w:val="28"/>
          <w:szCs w:val="28"/>
          <w:lang w:val="en-US" w:eastAsia="zh-CN"/>
        </w:rPr>
        <w:t>现代水网布局，符合国家及省、市、县各级层面相关规划要求。</w:t>
      </w:r>
    </w:p>
    <w:p w14:paraId="05B16F2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val="en-US" w:eastAsia="zh-CN"/>
        </w:rPr>
        <w:t>（5）与生态环境保护规划的符合性</w:t>
      </w:r>
    </w:p>
    <w:p w14:paraId="4895A267">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长江经济带生态环境保护规划》以“生态优先，绿色发展；统筹协调，系统保护；空间管控，分区施策；强化底线，严格约束；改革引领，科技支撑”为基本原则，到2030年，干支流生态水量充足，水环境质量、水生态质量全面改善，生态系统服务功能显著增强，生态环境更加美好；《四川省“十四五”生态环境保护规划》提出“十四五”时期，绿色低碳生产生活方式基本形成，环境治理效果显著增强，大气、水和土壤质量环境持续好转，进一步筑牢长江黄河上游生态安全屏障。展望203</w:t>
      </w:r>
      <w:r>
        <w:rPr>
          <w:rFonts w:hint="eastAsia" w:ascii="Times New Roman" w:hAnsi="Times New Roman" w:eastAsia="仿宋_GB2312" w:cs="Times New Roman"/>
          <w:color w:val="auto"/>
          <w:spacing w:val="1"/>
          <w:sz w:val="28"/>
          <w:szCs w:val="28"/>
          <w:lang w:val="en-US" w:eastAsia="zh-CN"/>
        </w:rPr>
        <w:t>5</w:t>
      </w:r>
      <w:r>
        <w:rPr>
          <w:rFonts w:hint="eastAsia" w:ascii="Times New Roman" w:hAnsi="Times New Roman" w:eastAsia="仿宋_GB2312" w:cs="Times New Roman"/>
          <w:color w:val="auto"/>
          <w:spacing w:val="1"/>
          <w:sz w:val="28"/>
          <w:szCs w:val="28"/>
          <w:lang w:eastAsia="zh-CN"/>
        </w:rPr>
        <w:t>年，生态环境更加优美，环境质量根本好转，长江黄河上游生态安全屏障更加牢固，生态环境治理体系与治理能力现代化基本实现；《乐山市“十四五”生态环境保护规划》提出“到2025年，绿色转型成效显著，环境质量持续改善，生态系统服务功能持续增强，治理体系逐步完善环境安全有效管控。到2035年，生态环境质量实现根本好转，绿色低碳循环发展经济体系基本形成，环境治理体系和治理能力现代化基本完成，美丽宜居、安全健康、绿色低碳的“美丽乐山”基本实现；《峨边彝族自治县“十四五”生态环境保护规划》提出“到20</w:t>
      </w:r>
      <w:r>
        <w:rPr>
          <w:rFonts w:hint="eastAsia" w:ascii="Times New Roman" w:hAnsi="Times New Roman" w:eastAsia="仿宋_GB2312" w:cs="Times New Roman"/>
          <w:color w:val="auto"/>
          <w:spacing w:val="1"/>
          <w:sz w:val="28"/>
          <w:szCs w:val="28"/>
          <w:lang w:val="en-US" w:eastAsia="zh-CN"/>
        </w:rPr>
        <w:t>35</w:t>
      </w:r>
      <w:r>
        <w:rPr>
          <w:rFonts w:hint="eastAsia" w:ascii="Times New Roman" w:hAnsi="Times New Roman" w:eastAsia="仿宋_GB2312" w:cs="Times New Roman"/>
          <w:color w:val="auto"/>
          <w:spacing w:val="1"/>
          <w:sz w:val="28"/>
          <w:szCs w:val="28"/>
          <w:lang w:eastAsia="zh-CN"/>
        </w:rPr>
        <w:t>年，生态环境更加优美，全县主要污染物排放总量持续减少，生态环境持续改善，绿水青山变金山银山的转化机制基本形成，生态效益与经济效益实现有机统一，长江上游生态安全屏障更加牢固，国土空间开发保护格局得到优化，绿色生产生活方式加快形成，生态文明水平全面提高”。</w:t>
      </w:r>
    </w:p>
    <w:p w14:paraId="7016B97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本次规划从生态系统整体性和流域系统性出发，统筹山水林田湖系统治理，建设骨干河流生态廊道，构建水系连通网络，建立河湖湿地生态保护修复体系，形成“一廊两区”的水生态保护修复格局，是符合相关生态环境保护规划要求的。</w:t>
      </w:r>
    </w:p>
    <w:p w14:paraId="4C43441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370" w:name="_Toc6811"/>
      <w:r>
        <w:rPr>
          <w:rFonts w:hint="eastAsia" w:ascii="Times New Roman" w:hAnsi="Times New Roman" w:eastAsia="楷体" w:cs="Times New Roman"/>
          <w:b/>
          <w:bCs/>
          <w:color w:val="auto"/>
          <w:spacing w:val="4"/>
          <w:sz w:val="32"/>
          <w:szCs w:val="32"/>
          <w:lang w:val="en-US" w:eastAsia="zh-CN"/>
        </w:rPr>
        <w:t>9.2.3与生态环境分区管控要求的符合性</w:t>
      </w:r>
      <w:bookmarkEnd w:id="370"/>
    </w:p>
    <w:p w14:paraId="2ECE206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根据《乐山市人民政府关于印发乐山市生态环境分区管控方案（2023年版）的通知》（乐府发（2024）10号）划分成果，乐山市共划分有26个优先管控单元、33个重点管控单元、6个一般管控单元。其中峨边涉及优先保护单元、城镇重点管控单元和一般管控单元。</w:t>
      </w:r>
    </w:p>
    <w:p w14:paraId="59CB145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优先保护单元以生态保护红线为基础，同时涵盖自然保护地、集中式饮用水水源保护区等以生态环境保护为主的区域。峨边优先保护单元主要为黑竹沟自然保护区。优先保护单元中，应以生态环境保护优先为原则，加强生态系统保护和功能维护，严格执行相关法律法规要求，严守生态环境质量底线，确保生态环境功能不降低。</w:t>
      </w:r>
    </w:p>
    <w:p w14:paraId="4FBBF35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重点管控单元主要包括城镇重点管控单元、工业重点管控单元和要素重点管控单元，由人口密集的中心城区和产业功能区等组成。峨边城镇重点管控单元主要位于</w:t>
      </w:r>
      <w:r>
        <w:rPr>
          <w:rFonts w:hint="eastAsia" w:ascii="Times New Roman" w:hAnsi="Times New Roman" w:eastAsia="仿宋_GB2312" w:cs="Times New Roman"/>
          <w:color w:val="auto"/>
          <w:spacing w:val="1"/>
          <w:sz w:val="28"/>
          <w:szCs w:val="28"/>
          <w:highlight w:val="none"/>
          <w:lang w:eastAsia="zh-CN"/>
        </w:rPr>
        <w:t>沙坪镇。</w:t>
      </w:r>
      <w:r>
        <w:rPr>
          <w:rFonts w:hint="eastAsia" w:ascii="Times New Roman" w:hAnsi="Times New Roman" w:eastAsia="仿宋_GB2312" w:cs="Times New Roman"/>
          <w:color w:val="auto"/>
          <w:spacing w:val="1"/>
          <w:sz w:val="28"/>
          <w:szCs w:val="28"/>
          <w:lang w:eastAsia="zh-CN"/>
        </w:rPr>
        <w:t>重点管控单元中，应针对性地加强污染物排放控制和环境风险防控，解决生态环境质量不达标、生态环境风险突出等问题，制定差别化的生态环境准入要求。</w:t>
      </w:r>
    </w:p>
    <w:p w14:paraId="2947A4D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除优先保护单元和重点管控单元之外的其他区域为一般管控单元，一般管控单元中，执行区域生态环境保护的基本要求，保持生态环境质量基本稳定，重点加强农业、生活等领域污染治理。</w:t>
      </w:r>
    </w:p>
    <w:p w14:paraId="0494254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val="en-US" w:eastAsia="zh-CN"/>
        </w:rPr>
      </w:pPr>
      <w:r>
        <w:rPr>
          <w:rFonts w:hint="eastAsia" w:ascii="Times New Roman" w:hAnsi="Times New Roman" w:eastAsia="仿宋_GB2312" w:cs="Times New Roman"/>
          <w:color w:val="auto"/>
          <w:spacing w:val="1"/>
          <w:sz w:val="28"/>
          <w:szCs w:val="28"/>
          <w:lang w:eastAsia="zh-CN"/>
        </w:rPr>
        <w:t>本次规划工程不属于各生态环境管控单元内禁止开发项目，在落实本次规划拟定的各项生态环境保护措施后，可有效减缓规划实施对区城生态环境的不利影响，与生态环境分区管控要求相符。</w:t>
      </w:r>
    </w:p>
    <w:p w14:paraId="3072BA02">
      <w:pPr>
        <w:keepNext w:val="0"/>
        <w:keepLines w:val="0"/>
        <w:kinsoku/>
        <w:wordWrap/>
        <w:overflowPunct/>
        <w:bidi w:val="0"/>
        <w:rPr>
          <w:rFonts w:hint="eastAsia"/>
          <w:color w:val="auto"/>
          <w:lang w:val="en-US" w:eastAsia="zh-CN"/>
        </w:rPr>
      </w:pPr>
    </w:p>
    <w:p w14:paraId="12CED775">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val="en-US" w:eastAsia="zh-CN"/>
        </w:rPr>
      </w:pPr>
      <w:bookmarkStart w:id="371" w:name="_Toc13288"/>
      <w:r>
        <w:rPr>
          <w:rFonts w:hint="eastAsia" w:ascii="Times New Roman" w:hAnsi="Times New Roman" w:eastAsia="楷体" w:cs="Times New Roman"/>
          <w:b/>
          <w:bCs/>
          <w:color w:val="auto"/>
          <w:sz w:val="36"/>
          <w:szCs w:val="36"/>
          <w:lang w:val="en-US" w:eastAsia="zh-CN"/>
        </w:rPr>
        <w:t>9.3主要环境影响预测与分析</w:t>
      </w:r>
      <w:bookmarkEnd w:id="371"/>
    </w:p>
    <w:p w14:paraId="2903267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峨边现代水网建设规划的主要建设内容包括防洪排涝工程、水资源配置工程、水生态保护治理工程等。围绕规划项目所承担的任务以及保障对象，对各类规划项目环境影响进行分析。</w:t>
      </w:r>
    </w:p>
    <w:p w14:paraId="10EE8A51">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372" w:name="_Toc1777"/>
      <w:r>
        <w:rPr>
          <w:rFonts w:hint="eastAsia" w:ascii="Times New Roman" w:hAnsi="Times New Roman" w:eastAsia="楷体" w:cs="Times New Roman"/>
          <w:b/>
          <w:bCs/>
          <w:color w:val="auto"/>
          <w:spacing w:val="4"/>
          <w:sz w:val="32"/>
          <w:szCs w:val="32"/>
          <w:lang w:val="en-US" w:eastAsia="zh-CN"/>
        </w:rPr>
        <w:t>9.3.1环境现状分析</w:t>
      </w:r>
      <w:bookmarkEnd w:id="372"/>
    </w:p>
    <w:p w14:paraId="3FA7DE3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highlight w:val="none"/>
          <w:lang w:eastAsia="zh-CN"/>
        </w:rPr>
      </w:pPr>
      <w:r>
        <w:rPr>
          <w:rFonts w:hint="eastAsia" w:ascii="Times New Roman" w:hAnsi="Times New Roman" w:eastAsia="仿宋_GB2312" w:cs="Times New Roman"/>
          <w:color w:val="auto"/>
          <w:spacing w:val="1"/>
          <w:sz w:val="28"/>
          <w:szCs w:val="28"/>
          <w:highlight w:val="none"/>
          <w:lang w:val="en-US" w:eastAsia="zh-CN"/>
        </w:rPr>
        <w:t>（1）</w:t>
      </w:r>
      <w:r>
        <w:rPr>
          <w:rFonts w:hint="eastAsia" w:ascii="Times New Roman" w:hAnsi="Times New Roman" w:eastAsia="仿宋_GB2312" w:cs="Times New Roman"/>
          <w:color w:val="auto"/>
          <w:spacing w:val="1"/>
          <w:sz w:val="28"/>
          <w:szCs w:val="28"/>
          <w:highlight w:val="none"/>
          <w:lang w:eastAsia="zh-CN"/>
        </w:rPr>
        <w:t>水资源开发利用现状分析</w:t>
      </w:r>
    </w:p>
    <w:p w14:paraId="643A162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highlight w:val="none"/>
          <w:lang w:eastAsia="zh-CN"/>
        </w:rPr>
      </w:pPr>
      <w:r>
        <w:rPr>
          <w:rFonts w:hint="eastAsia" w:ascii="Times New Roman" w:hAnsi="Times New Roman" w:eastAsia="仿宋_GB2312" w:cs="Times New Roman"/>
          <w:color w:val="auto"/>
          <w:spacing w:val="1"/>
          <w:sz w:val="28"/>
          <w:szCs w:val="28"/>
          <w:highlight w:val="none"/>
          <w:lang w:eastAsia="zh-CN"/>
        </w:rPr>
        <w:t>峨边彝族自治县多年平均水资源总量</w:t>
      </w:r>
      <w:r>
        <w:rPr>
          <w:rFonts w:hint="eastAsia" w:ascii="Times New Roman" w:hAnsi="Times New Roman" w:eastAsia="仿宋_GB2312" w:cs="Times New Roman"/>
          <w:color w:val="auto"/>
          <w:spacing w:val="1"/>
          <w:sz w:val="28"/>
          <w:szCs w:val="28"/>
          <w:highlight w:val="none"/>
          <w:lang w:val="en-US" w:eastAsia="zh-CN"/>
        </w:rPr>
        <w:t>27.61</w:t>
      </w:r>
      <w:r>
        <w:rPr>
          <w:rFonts w:hint="eastAsia" w:ascii="Times New Roman" w:hAnsi="Times New Roman" w:eastAsia="仿宋_GB2312" w:cs="Times New Roman"/>
          <w:color w:val="auto"/>
          <w:spacing w:val="1"/>
          <w:sz w:val="28"/>
          <w:szCs w:val="28"/>
          <w:highlight w:val="none"/>
          <w:lang w:eastAsia="zh-CN"/>
        </w:rPr>
        <w:t>亿立方米（不含过境水量），水资源总量丰富。202</w:t>
      </w:r>
      <w:r>
        <w:rPr>
          <w:rFonts w:hint="eastAsia" w:ascii="Times New Roman" w:hAnsi="Times New Roman" w:eastAsia="仿宋_GB2312" w:cs="Times New Roman"/>
          <w:color w:val="auto"/>
          <w:spacing w:val="1"/>
          <w:sz w:val="28"/>
          <w:szCs w:val="28"/>
          <w:highlight w:val="none"/>
          <w:lang w:val="en-US" w:eastAsia="zh-CN"/>
        </w:rPr>
        <w:t>3</w:t>
      </w:r>
      <w:r>
        <w:rPr>
          <w:rFonts w:hint="eastAsia" w:ascii="Times New Roman" w:hAnsi="Times New Roman" w:eastAsia="仿宋_GB2312" w:cs="Times New Roman"/>
          <w:color w:val="auto"/>
          <w:spacing w:val="1"/>
          <w:sz w:val="28"/>
          <w:szCs w:val="28"/>
          <w:highlight w:val="none"/>
          <w:lang w:eastAsia="zh-CN"/>
        </w:rPr>
        <w:t>年全县总供水量为</w:t>
      </w:r>
      <w:r>
        <w:rPr>
          <w:rFonts w:hint="eastAsia" w:ascii="Times New Roman" w:hAnsi="Times New Roman" w:eastAsia="仿宋_GB2312" w:cs="Times New Roman"/>
          <w:color w:val="auto"/>
          <w:spacing w:val="1"/>
          <w:sz w:val="28"/>
          <w:szCs w:val="28"/>
          <w:highlight w:val="none"/>
          <w:lang w:val="en-US" w:eastAsia="zh-CN"/>
        </w:rPr>
        <w:t>0.22亿</w:t>
      </w:r>
      <w:r>
        <w:rPr>
          <w:rFonts w:hint="eastAsia" w:ascii="Times New Roman" w:hAnsi="Times New Roman" w:eastAsia="仿宋_GB2312" w:cs="Times New Roman"/>
          <w:color w:val="auto"/>
          <w:spacing w:val="1"/>
          <w:sz w:val="28"/>
          <w:szCs w:val="28"/>
          <w:highlight w:val="none"/>
          <w:lang w:eastAsia="zh-CN"/>
        </w:rPr>
        <w:t>立方米，水资源开发利用率仅</w:t>
      </w:r>
      <w:r>
        <w:rPr>
          <w:rFonts w:hint="eastAsia" w:ascii="Times New Roman" w:hAnsi="Times New Roman" w:eastAsia="仿宋_GB2312" w:cs="Times New Roman"/>
          <w:color w:val="auto"/>
          <w:spacing w:val="1"/>
          <w:sz w:val="28"/>
          <w:szCs w:val="28"/>
          <w:highlight w:val="none"/>
          <w:lang w:val="en-US" w:eastAsia="zh-CN"/>
        </w:rPr>
        <w:t>0.8%，</w:t>
      </w:r>
      <w:r>
        <w:rPr>
          <w:rFonts w:hint="eastAsia" w:ascii="Times New Roman" w:hAnsi="Times New Roman" w:eastAsia="仿宋_GB2312" w:cs="Times New Roman"/>
          <w:color w:val="auto"/>
          <w:spacing w:val="1"/>
          <w:sz w:val="28"/>
          <w:szCs w:val="28"/>
          <w:highlight w:val="none"/>
          <w:lang w:eastAsia="zh-CN"/>
        </w:rPr>
        <w:t>水资源开发利用潜力大。</w:t>
      </w:r>
    </w:p>
    <w:p w14:paraId="3F5D68D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highlight w:val="none"/>
          <w:lang w:eastAsia="zh-CN"/>
        </w:rPr>
      </w:pPr>
      <w:r>
        <w:rPr>
          <w:rFonts w:hint="eastAsia" w:ascii="Times New Roman" w:hAnsi="Times New Roman" w:eastAsia="仿宋_GB2312" w:cs="Times New Roman"/>
          <w:color w:val="auto"/>
          <w:spacing w:val="1"/>
          <w:sz w:val="28"/>
          <w:szCs w:val="28"/>
          <w:highlight w:val="none"/>
          <w:lang w:eastAsia="zh-CN"/>
        </w:rPr>
        <w:t>（</w:t>
      </w:r>
      <w:r>
        <w:rPr>
          <w:rFonts w:hint="eastAsia" w:ascii="Times New Roman" w:hAnsi="Times New Roman" w:eastAsia="仿宋_GB2312" w:cs="Times New Roman"/>
          <w:color w:val="auto"/>
          <w:spacing w:val="1"/>
          <w:sz w:val="28"/>
          <w:szCs w:val="28"/>
          <w:highlight w:val="none"/>
          <w:lang w:val="en-US" w:eastAsia="zh-CN"/>
        </w:rPr>
        <w:t>2</w:t>
      </w:r>
      <w:r>
        <w:rPr>
          <w:rFonts w:hint="eastAsia" w:ascii="Times New Roman" w:hAnsi="Times New Roman" w:eastAsia="仿宋_GB2312" w:cs="Times New Roman"/>
          <w:color w:val="auto"/>
          <w:spacing w:val="1"/>
          <w:sz w:val="28"/>
          <w:szCs w:val="28"/>
          <w:highlight w:val="none"/>
          <w:lang w:eastAsia="zh-CN"/>
        </w:rPr>
        <w:t>）水环境</w:t>
      </w:r>
    </w:p>
    <w:p w14:paraId="35324B1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highlight w:val="none"/>
          <w:lang w:eastAsia="zh-CN"/>
        </w:rPr>
      </w:pPr>
      <w:r>
        <w:rPr>
          <w:rFonts w:hint="eastAsia" w:ascii="Times New Roman" w:hAnsi="Times New Roman" w:eastAsia="仿宋_GB2312" w:cs="Times New Roman"/>
          <w:color w:val="auto"/>
          <w:spacing w:val="1"/>
          <w:sz w:val="28"/>
          <w:szCs w:val="28"/>
          <w:highlight w:val="none"/>
          <w:lang w:eastAsia="zh-CN"/>
        </w:rPr>
        <w:t>根据《乐山市污染防治攻坚领导小组办公室关于202</w:t>
      </w:r>
      <w:r>
        <w:rPr>
          <w:rFonts w:hint="eastAsia" w:ascii="Times New Roman" w:hAnsi="Times New Roman" w:eastAsia="仿宋_GB2312" w:cs="Times New Roman"/>
          <w:color w:val="auto"/>
          <w:spacing w:val="1"/>
          <w:sz w:val="28"/>
          <w:szCs w:val="28"/>
          <w:highlight w:val="none"/>
          <w:lang w:val="en-US" w:eastAsia="zh-CN"/>
        </w:rPr>
        <w:t>3</w:t>
      </w:r>
      <w:r>
        <w:rPr>
          <w:rFonts w:hint="eastAsia" w:ascii="Times New Roman" w:hAnsi="Times New Roman" w:eastAsia="仿宋_GB2312" w:cs="Times New Roman"/>
          <w:color w:val="auto"/>
          <w:spacing w:val="1"/>
          <w:sz w:val="28"/>
          <w:szCs w:val="28"/>
          <w:highlight w:val="none"/>
          <w:lang w:eastAsia="zh-CN"/>
        </w:rPr>
        <w:t>年1-12月水环境质量情况的通报》，202</w:t>
      </w:r>
      <w:r>
        <w:rPr>
          <w:rFonts w:hint="eastAsia" w:ascii="Times New Roman" w:hAnsi="Times New Roman" w:eastAsia="仿宋_GB2312" w:cs="Times New Roman"/>
          <w:color w:val="auto"/>
          <w:spacing w:val="1"/>
          <w:sz w:val="28"/>
          <w:szCs w:val="28"/>
          <w:highlight w:val="none"/>
          <w:lang w:val="en-US" w:eastAsia="zh-CN"/>
        </w:rPr>
        <w:t>3</w:t>
      </w:r>
      <w:r>
        <w:rPr>
          <w:rFonts w:hint="eastAsia" w:ascii="Times New Roman" w:hAnsi="Times New Roman" w:eastAsia="仿宋_GB2312" w:cs="Times New Roman"/>
          <w:color w:val="auto"/>
          <w:spacing w:val="1"/>
          <w:sz w:val="28"/>
          <w:szCs w:val="28"/>
          <w:highlight w:val="none"/>
          <w:lang w:eastAsia="zh-CN"/>
        </w:rPr>
        <w:t>年，峨边境内大渡河、官料河、白沙河、茅杆河、长滩河等主要河流水质均在Ⅱ</w:t>
      </w:r>
      <w:r>
        <w:rPr>
          <w:rFonts w:hint="eastAsia" w:ascii="Times New Roman" w:hAnsi="Times New Roman" w:eastAsia="仿宋_GB2312" w:cs="Times New Roman"/>
          <w:color w:val="auto"/>
          <w:spacing w:val="1"/>
          <w:sz w:val="28"/>
          <w:szCs w:val="28"/>
          <w:highlight w:val="none"/>
          <w:lang w:val="en-US" w:eastAsia="zh-CN"/>
        </w:rPr>
        <w:t>~</w:t>
      </w:r>
      <w:r>
        <w:rPr>
          <w:rFonts w:hint="eastAsia" w:ascii="Times New Roman" w:hAnsi="Times New Roman" w:eastAsia="仿宋_GB2312" w:cs="Times New Roman"/>
          <w:color w:val="auto"/>
          <w:spacing w:val="1"/>
          <w:sz w:val="28"/>
          <w:szCs w:val="28"/>
          <w:highlight w:val="none"/>
          <w:lang w:eastAsia="zh-CN"/>
        </w:rPr>
        <w:t>Ⅲ类，省控、市控河流断面水质达标率为</w:t>
      </w:r>
      <w:r>
        <w:rPr>
          <w:rFonts w:hint="eastAsia" w:ascii="Times New Roman" w:hAnsi="Times New Roman" w:eastAsia="仿宋_GB2312" w:cs="Times New Roman"/>
          <w:color w:val="auto"/>
          <w:spacing w:val="1"/>
          <w:sz w:val="28"/>
          <w:szCs w:val="28"/>
          <w:highlight w:val="none"/>
          <w:lang w:val="en-US" w:eastAsia="zh-CN"/>
        </w:rPr>
        <w:t>100%，水功能区达标率也为100%。地下水质量良好，水质类别多为</w:t>
      </w:r>
      <w:r>
        <w:rPr>
          <w:rFonts w:hint="eastAsia" w:ascii="Times New Roman" w:hAnsi="Times New Roman" w:eastAsia="仿宋_GB2312" w:cs="Times New Roman"/>
          <w:color w:val="auto"/>
          <w:spacing w:val="1"/>
          <w:sz w:val="28"/>
          <w:szCs w:val="28"/>
          <w:highlight w:val="none"/>
          <w:lang w:eastAsia="zh-CN"/>
        </w:rPr>
        <w:t>Ⅱ</w:t>
      </w:r>
      <w:r>
        <w:rPr>
          <w:rFonts w:hint="eastAsia" w:ascii="Times New Roman" w:hAnsi="Times New Roman" w:eastAsia="仿宋_GB2312" w:cs="Times New Roman"/>
          <w:color w:val="auto"/>
          <w:spacing w:val="1"/>
          <w:sz w:val="28"/>
          <w:szCs w:val="28"/>
          <w:highlight w:val="none"/>
          <w:lang w:val="en-US" w:eastAsia="zh-CN"/>
        </w:rPr>
        <w:t>~</w:t>
      </w:r>
      <w:r>
        <w:rPr>
          <w:rFonts w:hint="eastAsia" w:ascii="Times New Roman" w:hAnsi="Times New Roman" w:eastAsia="仿宋_GB2312" w:cs="Times New Roman"/>
          <w:color w:val="auto"/>
          <w:spacing w:val="1"/>
          <w:sz w:val="28"/>
          <w:szCs w:val="28"/>
          <w:highlight w:val="none"/>
          <w:lang w:eastAsia="zh-CN"/>
        </w:rPr>
        <w:t>Ⅲ类。</w:t>
      </w:r>
    </w:p>
    <w:p w14:paraId="0C53631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3</w:t>
      </w:r>
      <w:r>
        <w:rPr>
          <w:rFonts w:hint="eastAsia" w:ascii="Times New Roman" w:hAnsi="Times New Roman" w:eastAsia="仿宋_GB2312" w:cs="Times New Roman"/>
          <w:color w:val="auto"/>
          <w:spacing w:val="1"/>
          <w:sz w:val="28"/>
          <w:szCs w:val="28"/>
          <w:lang w:eastAsia="zh-CN"/>
        </w:rPr>
        <w:t>）生态环境</w:t>
      </w:r>
    </w:p>
    <w:p w14:paraId="26FFD40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根据四川省202</w:t>
      </w:r>
      <w:r>
        <w:rPr>
          <w:rFonts w:hint="eastAsia" w:ascii="Times New Roman" w:hAnsi="Times New Roman" w:eastAsia="仿宋_GB2312" w:cs="Times New Roman"/>
          <w:color w:val="auto"/>
          <w:spacing w:val="1"/>
          <w:sz w:val="28"/>
          <w:szCs w:val="28"/>
          <w:lang w:val="en-US" w:eastAsia="zh-CN"/>
        </w:rPr>
        <w:t>3</w:t>
      </w:r>
      <w:r>
        <w:rPr>
          <w:rFonts w:hint="eastAsia" w:ascii="Times New Roman" w:hAnsi="Times New Roman" w:eastAsia="仿宋_GB2312" w:cs="Times New Roman"/>
          <w:color w:val="auto"/>
          <w:spacing w:val="1"/>
          <w:sz w:val="28"/>
          <w:szCs w:val="28"/>
          <w:lang w:eastAsia="zh-CN"/>
        </w:rPr>
        <w:t>年水士流失动态监测数据，峨边彝族自治县水土流失面积为</w:t>
      </w:r>
      <w:r>
        <w:rPr>
          <w:rFonts w:hint="eastAsia" w:ascii="Times New Roman" w:hAnsi="Times New Roman" w:eastAsia="仿宋_GB2312" w:cs="Times New Roman"/>
          <w:color w:val="auto"/>
          <w:spacing w:val="1"/>
          <w:sz w:val="28"/>
          <w:szCs w:val="28"/>
          <w:lang w:val="en-US" w:eastAsia="zh-CN"/>
        </w:rPr>
        <w:t>950.91</w:t>
      </w:r>
      <w:r>
        <w:rPr>
          <w:rFonts w:hint="eastAsia" w:ascii="Times New Roman" w:hAnsi="Times New Roman" w:eastAsia="仿宋_GB2312" w:cs="Times New Roman"/>
          <w:color w:val="auto"/>
          <w:spacing w:val="1"/>
          <w:sz w:val="28"/>
          <w:szCs w:val="28"/>
          <w:lang w:eastAsia="zh-CN"/>
        </w:rPr>
        <w:t>平方公里，约占幅员西积的</w:t>
      </w:r>
      <w:r>
        <w:rPr>
          <w:rFonts w:hint="eastAsia" w:ascii="Times New Roman" w:hAnsi="Times New Roman" w:eastAsia="仿宋_GB2312" w:cs="Times New Roman"/>
          <w:color w:val="auto"/>
          <w:spacing w:val="1"/>
          <w:sz w:val="28"/>
          <w:szCs w:val="28"/>
          <w:lang w:val="en-US" w:eastAsia="zh-CN"/>
        </w:rPr>
        <w:t>39.70</w:t>
      </w:r>
      <w:r>
        <w:rPr>
          <w:rFonts w:hint="eastAsia" w:ascii="Times New Roman" w:hAnsi="Times New Roman" w:eastAsia="仿宋_GB2312" w:cs="Times New Roman"/>
          <w:color w:val="auto"/>
          <w:spacing w:val="1"/>
          <w:sz w:val="28"/>
          <w:szCs w:val="28"/>
          <w:lang w:eastAsia="zh-CN"/>
        </w:rPr>
        <w:t>%：水土流失强度以轻度为主，占水土流失总面积的</w:t>
      </w:r>
      <w:r>
        <w:rPr>
          <w:rFonts w:hint="eastAsia" w:ascii="Times New Roman" w:hAnsi="Times New Roman" w:eastAsia="仿宋_GB2312" w:cs="Times New Roman"/>
          <w:color w:val="auto"/>
          <w:spacing w:val="1"/>
          <w:sz w:val="28"/>
          <w:szCs w:val="28"/>
          <w:lang w:val="en-US" w:eastAsia="zh-CN"/>
        </w:rPr>
        <w:t>76.17</w:t>
      </w:r>
      <w:r>
        <w:rPr>
          <w:rFonts w:hint="eastAsia" w:ascii="Times New Roman" w:hAnsi="Times New Roman" w:eastAsia="仿宋_GB2312" w:cs="Times New Roman"/>
          <w:color w:val="auto"/>
          <w:spacing w:val="1"/>
          <w:sz w:val="28"/>
          <w:szCs w:val="28"/>
          <w:lang w:eastAsia="zh-CN"/>
        </w:rPr>
        <w:t>%：中度、强烈、极强烈和剧烈水土流失面积分别占水土流失总面积的</w:t>
      </w:r>
      <w:r>
        <w:rPr>
          <w:rFonts w:hint="eastAsia" w:ascii="Times New Roman" w:hAnsi="Times New Roman" w:eastAsia="仿宋_GB2312" w:cs="Times New Roman"/>
          <w:color w:val="auto"/>
          <w:spacing w:val="1"/>
          <w:sz w:val="28"/>
          <w:szCs w:val="28"/>
          <w:lang w:val="en-US" w:eastAsia="zh-CN"/>
        </w:rPr>
        <w:t>12.45</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5.90</w:t>
      </w:r>
      <w:r>
        <w:rPr>
          <w:rFonts w:hint="eastAsia" w:ascii="Times New Roman" w:hAnsi="Times New Roman" w:eastAsia="仿宋_GB2312" w:cs="Times New Roman"/>
          <w:color w:val="auto"/>
          <w:spacing w:val="1"/>
          <w:sz w:val="28"/>
          <w:szCs w:val="28"/>
          <w:lang w:eastAsia="zh-CN"/>
        </w:rPr>
        <w:t>%、</w:t>
      </w:r>
      <w:r>
        <w:rPr>
          <w:rFonts w:hint="eastAsia" w:ascii="Times New Roman" w:hAnsi="Times New Roman" w:eastAsia="仿宋_GB2312" w:cs="Times New Roman"/>
          <w:color w:val="auto"/>
          <w:spacing w:val="1"/>
          <w:sz w:val="28"/>
          <w:szCs w:val="28"/>
          <w:lang w:val="en-US" w:eastAsia="zh-CN"/>
        </w:rPr>
        <w:t>4.18</w:t>
      </w:r>
      <w:r>
        <w:rPr>
          <w:rFonts w:hint="eastAsia" w:ascii="Times New Roman" w:hAnsi="Times New Roman" w:eastAsia="仿宋_GB2312" w:cs="Times New Roman"/>
          <w:color w:val="auto"/>
          <w:spacing w:val="1"/>
          <w:sz w:val="28"/>
          <w:szCs w:val="28"/>
          <w:lang w:eastAsia="zh-CN"/>
        </w:rPr>
        <w:t>%和</w:t>
      </w:r>
      <w:r>
        <w:rPr>
          <w:rFonts w:hint="eastAsia" w:ascii="Times New Roman" w:hAnsi="Times New Roman" w:eastAsia="仿宋_GB2312" w:cs="Times New Roman"/>
          <w:color w:val="auto"/>
          <w:spacing w:val="1"/>
          <w:sz w:val="28"/>
          <w:szCs w:val="28"/>
          <w:lang w:val="en-US" w:eastAsia="zh-CN"/>
        </w:rPr>
        <w:t>1.29</w:t>
      </w:r>
      <w:r>
        <w:rPr>
          <w:rFonts w:hint="eastAsia" w:ascii="Times New Roman" w:hAnsi="Times New Roman" w:eastAsia="仿宋_GB2312" w:cs="Times New Roman"/>
          <w:color w:val="auto"/>
          <w:spacing w:val="1"/>
          <w:sz w:val="28"/>
          <w:szCs w:val="28"/>
          <w:lang w:eastAsia="zh-CN"/>
        </w:rPr>
        <w:t>%。水士流失加剧及生态环境恶化已成为制约县内经济发展的重要阻碍因素之一。</w:t>
      </w:r>
    </w:p>
    <w:p w14:paraId="3DEA80B9">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373" w:name="_Toc8185"/>
      <w:r>
        <w:rPr>
          <w:rFonts w:hint="eastAsia" w:ascii="Times New Roman" w:hAnsi="Times New Roman" w:eastAsia="楷体" w:cs="Times New Roman"/>
          <w:b/>
          <w:bCs/>
          <w:color w:val="auto"/>
          <w:spacing w:val="4"/>
          <w:sz w:val="32"/>
          <w:szCs w:val="32"/>
          <w:lang w:val="en-US" w:eastAsia="zh-CN"/>
        </w:rPr>
        <w:t>9.3.2 环境影响分析</w:t>
      </w:r>
      <w:bookmarkEnd w:id="373"/>
    </w:p>
    <w:bookmarkEnd w:id="367"/>
    <w:p w14:paraId="1B0E97EA">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0"/>
          <w:szCs w:val="30"/>
          <w:lang w:val="en-US" w:eastAsia="zh-CN"/>
        </w:rPr>
      </w:pPr>
      <w:bookmarkStart w:id="374" w:name="_Toc1535"/>
      <w:bookmarkStart w:id="375" w:name="_Toc11675"/>
      <w:bookmarkStart w:id="376" w:name="_Toc4521"/>
      <w:r>
        <w:rPr>
          <w:rFonts w:hint="default" w:ascii="Times New Roman" w:hAnsi="Times New Roman" w:eastAsia="楷体" w:cs="Times New Roman"/>
          <w:b/>
          <w:bCs/>
          <w:color w:val="auto"/>
          <w:spacing w:val="4"/>
          <w:sz w:val="30"/>
          <w:szCs w:val="30"/>
          <w:lang w:val="en-US" w:eastAsia="zh-CN"/>
        </w:rPr>
        <w:t>9.</w:t>
      </w:r>
      <w:r>
        <w:rPr>
          <w:rFonts w:hint="eastAsia" w:ascii="Times New Roman" w:hAnsi="Times New Roman" w:eastAsia="楷体" w:cs="Times New Roman"/>
          <w:b/>
          <w:bCs/>
          <w:color w:val="auto"/>
          <w:spacing w:val="4"/>
          <w:sz w:val="30"/>
          <w:szCs w:val="30"/>
          <w:lang w:val="en-US" w:eastAsia="zh-CN"/>
        </w:rPr>
        <w:t>3.</w:t>
      </w:r>
      <w:r>
        <w:rPr>
          <w:rFonts w:hint="default" w:ascii="Times New Roman" w:hAnsi="Times New Roman" w:eastAsia="楷体" w:cs="Times New Roman"/>
          <w:b/>
          <w:bCs/>
          <w:color w:val="auto"/>
          <w:spacing w:val="4"/>
          <w:sz w:val="30"/>
          <w:szCs w:val="30"/>
          <w:lang w:val="en-US" w:eastAsia="zh-CN"/>
        </w:rPr>
        <w:t>2.1水环境影响分析</w:t>
      </w:r>
      <w:bookmarkEnd w:id="374"/>
      <w:bookmarkEnd w:id="375"/>
      <w:bookmarkEnd w:id="376"/>
    </w:p>
    <w:p w14:paraId="684913E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规划实施的水生态空间管控，水土流失综合治理，河湖生态保护、治理与修复等工程，均可降低入河污染负荷，改善河湖连通性和水动力条件，增加河湖水体自净能力，有利于水环境质量提升。工程实施过程中，施工期人员集中在施工区域，施工中产生的废渣、废污水和生活垃圾将对周围环境造成不利影响。</w:t>
      </w:r>
    </w:p>
    <w:p w14:paraId="4C845D0F">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0"/>
          <w:szCs w:val="30"/>
          <w:lang w:val="en-US" w:eastAsia="zh-CN"/>
        </w:rPr>
      </w:pPr>
      <w:bookmarkStart w:id="377" w:name="_Toc28207"/>
      <w:bookmarkStart w:id="378" w:name="_Toc23836"/>
      <w:bookmarkStart w:id="379" w:name="_Toc27827"/>
      <w:r>
        <w:rPr>
          <w:rFonts w:hint="default" w:ascii="Times New Roman" w:hAnsi="Times New Roman" w:eastAsia="楷体" w:cs="Times New Roman"/>
          <w:b/>
          <w:bCs/>
          <w:color w:val="auto"/>
          <w:spacing w:val="4"/>
          <w:sz w:val="30"/>
          <w:szCs w:val="30"/>
          <w:lang w:val="en-US" w:eastAsia="zh-CN"/>
        </w:rPr>
        <w:t>9.</w:t>
      </w:r>
      <w:r>
        <w:rPr>
          <w:rFonts w:hint="eastAsia" w:ascii="Times New Roman" w:hAnsi="Times New Roman" w:eastAsia="楷体" w:cs="Times New Roman"/>
          <w:b/>
          <w:bCs/>
          <w:color w:val="auto"/>
          <w:spacing w:val="4"/>
          <w:sz w:val="30"/>
          <w:szCs w:val="30"/>
          <w:lang w:val="en-US" w:eastAsia="zh-CN"/>
        </w:rPr>
        <w:t>3.</w:t>
      </w:r>
      <w:r>
        <w:rPr>
          <w:rFonts w:hint="default" w:ascii="Times New Roman" w:hAnsi="Times New Roman" w:eastAsia="楷体" w:cs="Times New Roman"/>
          <w:b/>
          <w:bCs/>
          <w:color w:val="auto"/>
          <w:spacing w:val="4"/>
          <w:sz w:val="30"/>
          <w:szCs w:val="30"/>
          <w:lang w:val="en-US" w:eastAsia="zh-CN"/>
        </w:rPr>
        <w:t>2.2生态环境影响</w:t>
      </w:r>
      <w:bookmarkEnd w:id="377"/>
      <w:bookmarkEnd w:id="378"/>
      <w:bookmarkEnd w:id="379"/>
    </w:p>
    <w:p w14:paraId="7BE661ED">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lang w:val="en-US" w:eastAsia="zh-CN"/>
        </w:rPr>
        <w:t>1</w:t>
      </w:r>
      <w:r>
        <w:rPr>
          <w:rFonts w:hint="default" w:ascii="Times New Roman" w:hAnsi="Times New Roman" w:eastAsia="仿宋_GB2312" w:cs="Times New Roman"/>
          <w:color w:val="auto"/>
          <w:spacing w:val="1"/>
          <w:sz w:val="28"/>
          <w:szCs w:val="28"/>
          <w:lang w:eastAsia="zh-CN"/>
        </w:rPr>
        <w:t>）对陆生生态的影响分析</w:t>
      </w:r>
    </w:p>
    <w:p w14:paraId="4664D8C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规划对重点水土流失地区，根据不同侵蚀类型的特点，采取工程或植物措施进行防治，对上游生态脆弱区进行生态修复，将有效遏制水土流失面积和强度，减少水土流失量，对区域生态环境的改善有非常积极的有利影响。</w:t>
      </w:r>
    </w:p>
    <w:p w14:paraId="2586041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规划实施后，可提高区域防洪标准，提高水资源保障水平，减少水土流失，大大减轻因洪旱灾害发生的珍稀动植物死亡、生物多样性减少、生物栖息地破坏等生态环境灾害。但工程实施过程中，工程永久占地和临时占地会对农田植被和林地造成扰动和破坏，同时对周边范围内的野生动物产生影响。工程建设过程中，需严格控制项目环境评价影响，严格施工管理，尽量少占用土地、少占压植被，减少水土流失。工程实施过程中，重视珍惜植物保护，按照避让、减缓、补救的顺序采取保护措施。</w:t>
      </w:r>
    </w:p>
    <w:p w14:paraId="6E2F047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w:t>
      </w:r>
      <w:r>
        <w:rPr>
          <w:rFonts w:hint="default" w:ascii="Times New Roman" w:hAnsi="Times New Roman" w:eastAsia="仿宋_GB2312" w:cs="Times New Roman"/>
          <w:color w:val="auto"/>
          <w:spacing w:val="1"/>
          <w:sz w:val="28"/>
          <w:szCs w:val="28"/>
          <w:lang w:val="en-US" w:eastAsia="zh-CN"/>
        </w:rPr>
        <w:t>2</w:t>
      </w:r>
      <w:r>
        <w:rPr>
          <w:rFonts w:hint="default" w:ascii="Times New Roman" w:hAnsi="Times New Roman" w:eastAsia="仿宋_GB2312" w:cs="Times New Roman"/>
          <w:color w:val="auto"/>
          <w:spacing w:val="1"/>
          <w:sz w:val="28"/>
          <w:szCs w:val="28"/>
          <w:lang w:eastAsia="zh-CN"/>
        </w:rPr>
        <w:t>）对水生生态的影响分析</w:t>
      </w:r>
    </w:p>
    <w:p w14:paraId="1AC80B5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规划项目的实施会对天然河道产生一定的阻隔，同时会使得水资源时空发生变化，进而影响河道鱼类及其栖息环境。本规划在水资源配置时，引、提水工程首先满足生态流量要求，再用于满足生活、工业和农业灌溉等经济社会用水要求；工程设计及实施阶段应采取建设过鱼设施、鱼类增殖站等措施，尽可能减少对水生生态环境及河道连通性的影响。</w:t>
      </w:r>
    </w:p>
    <w:p w14:paraId="25AA781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eastAsia="zh-CN"/>
        </w:rPr>
      </w:pPr>
      <w:r>
        <w:rPr>
          <w:rFonts w:hint="default" w:ascii="Times New Roman" w:hAnsi="Times New Roman" w:eastAsia="仿宋_GB2312" w:cs="Times New Roman"/>
          <w:color w:val="auto"/>
          <w:spacing w:val="1"/>
          <w:sz w:val="28"/>
          <w:szCs w:val="28"/>
          <w:lang w:eastAsia="zh-CN"/>
        </w:rPr>
        <w:t>水生态保护与修复工程的实施可以改善现有水生态环境，有利于保护鱼类及其栖息地。</w:t>
      </w:r>
    </w:p>
    <w:p w14:paraId="2771B511">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0"/>
          <w:szCs w:val="30"/>
          <w:lang w:val="en-US" w:eastAsia="zh-CN"/>
        </w:rPr>
      </w:pPr>
      <w:bookmarkStart w:id="380" w:name="_Toc13736"/>
      <w:bookmarkStart w:id="381" w:name="_Toc30733"/>
      <w:bookmarkStart w:id="382" w:name="_Toc22516"/>
      <w:r>
        <w:rPr>
          <w:rFonts w:hint="default" w:ascii="Times New Roman" w:hAnsi="Times New Roman" w:eastAsia="楷体" w:cs="Times New Roman"/>
          <w:b/>
          <w:bCs/>
          <w:color w:val="auto"/>
          <w:spacing w:val="4"/>
          <w:sz w:val="30"/>
          <w:szCs w:val="30"/>
          <w:lang w:val="en-US" w:eastAsia="zh-CN"/>
        </w:rPr>
        <w:t>9.</w:t>
      </w:r>
      <w:r>
        <w:rPr>
          <w:rFonts w:hint="eastAsia" w:ascii="Times New Roman" w:hAnsi="Times New Roman" w:eastAsia="楷体" w:cs="Times New Roman"/>
          <w:b/>
          <w:bCs/>
          <w:color w:val="auto"/>
          <w:spacing w:val="4"/>
          <w:sz w:val="30"/>
          <w:szCs w:val="30"/>
          <w:lang w:val="en-US" w:eastAsia="zh-CN"/>
        </w:rPr>
        <w:t>3.</w:t>
      </w:r>
      <w:r>
        <w:rPr>
          <w:rFonts w:hint="default" w:ascii="Times New Roman" w:hAnsi="Times New Roman" w:eastAsia="楷体" w:cs="Times New Roman"/>
          <w:b/>
          <w:bCs/>
          <w:color w:val="auto"/>
          <w:spacing w:val="4"/>
          <w:sz w:val="30"/>
          <w:szCs w:val="30"/>
          <w:lang w:val="en-US" w:eastAsia="zh-CN"/>
        </w:rPr>
        <w:t>2.3社会环境影响</w:t>
      </w:r>
      <w:bookmarkEnd w:id="380"/>
      <w:bookmarkEnd w:id="381"/>
      <w:bookmarkEnd w:id="382"/>
    </w:p>
    <w:p w14:paraId="541B051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提高社会安全保障：防洪排涝规划实施后，区域内将建立起完善的流域防洪排涝减灾体系，各类防洪保护区的防洪标准进一步提高，排涝能力得到进一步加强，为社会提供了防洪安全保障。</w:t>
      </w:r>
    </w:p>
    <w:p w14:paraId="66FBDBCC">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促进经济社会可持续发展：水资源配置工程实施后，流域和区域水资源配置格局得到进一步完善，水资源利用效率和效益得到提高，城市和农村饮用水安全保障能力得到进一步提高，农业生产条件得到较大改善。</w:t>
      </w:r>
    </w:p>
    <w:p w14:paraId="7BA7B4A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生态环境将得到改善：水生态保护与修复工程实施后，人居及生态环境将得到改善，提高了人民群众的幸福感、获得感，区域水生态系统得到修复，有利于区域旅游经济的发展。</w:t>
      </w:r>
    </w:p>
    <w:p w14:paraId="2BEA27D0">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工程施工期人员的聚集、流动可能会对社会安全及卫生防疫造成短暂的压力，部分工程可能会涉及移民安置甚至景观文物破坏，对局部的社会环境造成短期不利影响。</w:t>
      </w:r>
    </w:p>
    <w:p w14:paraId="27733C5F">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eastAsia" w:ascii="Times New Roman" w:hAnsi="Times New Roman" w:eastAsia="楷体" w:cs="Times New Roman"/>
          <w:b/>
          <w:bCs/>
          <w:color w:val="auto"/>
          <w:sz w:val="36"/>
          <w:szCs w:val="36"/>
          <w:lang w:val="en-US" w:eastAsia="zh-CN"/>
        </w:rPr>
      </w:pPr>
      <w:bookmarkStart w:id="383" w:name="_Toc15112"/>
      <w:bookmarkStart w:id="384" w:name="_Toc14862"/>
      <w:r>
        <w:rPr>
          <w:rFonts w:hint="default" w:ascii="Times New Roman" w:hAnsi="Times New Roman" w:eastAsia="楷体" w:cs="Times New Roman"/>
          <w:b/>
          <w:bCs/>
          <w:color w:val="auto"/>
          <w:sz w:val="36"/>
          <w:szCs w:val="36"/>
          <w:lang w:val="en-US" w:eastAsia="zh-CN"/>
        </w:rPr>
        <w:t>9.</w:t>
      </w:r>
      <w:r>
        <w:rPr>
          <w:rFonts w:hint="eastAsia" w:ascii="Times New Roman" w:hAnsi="Times New Roman" w:eastAsia="楷体" w:cs="Times New Roman"/>
          <w:b/>
          <w:bCs/>
          <w:color w:val="auto"/>
          <w:sz w:val="36"/>
          <w:szCs w:val="36"/>
          <w:lang w:val="en-US" w:eastAsia="zh-CN"/>
        </w:rPr>
        <w:t>4规划合理性分析和优化调整建议</w:t>
      </w:r>
      <w:bookmarkEnd w:id="383"/>
    </w:p>
    <w:p w14:paraId="3A0E9426">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385" w:name="_Toc5495"/>
      <w:r>
        <w:rPr>
          <w:rFonts w:hint="eastAsia" w:ascii="Times New Roman" w:hAnsi="Times New Roman" w:eastAsia="楷体" w:cs="Times New Roman"/>
          <w:b/>
          <w:bCs/>
          <w:color w:val="auto"/>
          <w:spacing w:val="4"/>
          <w:sz w:val="32"/>
          <w:szCs w:val="32"/>
          <w:lang w:val="en-US" w:eastAsia="zh-CN"/>
        </w:rPr>
        <w:t>9.4.1规划合理性分析</w:t>
      </w:r>
      <w:bookmarkEnd w:id="385"/>
    </w:p>
    <w:p w14:paraId="1F3C2EAA">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规划坚持以水而定，强化水资源刚性约束，提高水资源利用效率，203</w:t>
      </w:r>
      <w:r>
        <w:rPr>
          <w:rFonts w:hint="eastAsia" w:ascii="Times New Roman" w:hAnsi="Times New Roman" w:eastAsia="仿宋_GB2312" w:cs="Times New Roman"/>
          <w:color w:val="auto"/>
          <w:spacing w:val="1"/>
          <w:sz w:val="28"/>
          <w:szCs w:val="28"/>
          <w:lang w:val="en-US" w:eastAsia="zh-CN"/>
        </w:rPr>
        <w:t>5</w:t>
      </w:r>
      <w:r>
        <w:rPr>
          <w:rFonts w:hint="eastAsia" w:ascii="Times New Roman" w:hAnsi="Times New Roman" w:eastAsia="仿宋_GB2312" w:cs="Times New Roman"/>
          <w:color w:val="auto"/>
          <w:spacing w:val="1"/>
          <w:sz w:val="28"/>
          <w:szCs w:val="28"/>
          <w:lang w:eastAsia="zh-CN"/>
        </w:rPr>
        <w:t>年全县用水总量、用水效率严格按照省市下发指标控制，规划水资源配置方案符合最严格水资源管理“三条红线”管控要求。</w:t>
      </w:r>
    </w:p>
    <w:p w14:paraId="26F5406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规划基于全县自然水系分布、经济社会发展布局、水资源禀赋、现状水利工程体系等基础条件，综合流域防洪减灾、城乡供水、农业灌溉、水生态系统保护与修复等任务，构建峨边水网总体格局。规划目标明确，总体布局合理，针对性强。建议在满足行洪要求的前提下，防洪工程应与生态修复工程相结合，尽量城少对河滨带的破坏，对生态影响较大的已建硬质护岸工程，因地制宜开展生态化改造。</w:t>
      </w:r>
    </w:p>
    <w:p w14:paraId="25451BA1">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eastAsia" w:ascii="Times New Roman" w:hAnsi="Times New Roman" w:eastAsia="楷体" w:cs="Times New Roman"/>
          <w:b/>
          <w:bCs/>
          <w:color w:val="auto"/>
          <w:spacing w:val="4"/>
          <w:sz w:val="32"/>
          <w:szCs w:val="32"/>
          <w:lang w:val="en-US" w:eastAsia="zh-CN"/>
        </w:rPr>
      </w:pPr>
      <w:bookmarkStart w:id="386" w:name="_Toc25752"/>
      <w:r>
        <w:rPr>
          <w:rFonts w:hint="eastAsia" w:ascii="Times New Roman" w:hAnsi="Times New Roman" w:eastAsia="楷体" w:cs="Times New Roman"/>
          <w:b/>
          <w:bCs/>
          <w:color w:val="auto"/>
          <w:spacing w:val="4"/>
          <w:sz w:val="32"/>
          <w:szCs w:val="32"/>
          <w:lang w:val="en-US" w:eastAsia="zh-CN"/>
        </w:rPr>
        <w:t>9.4.2规划优化调整建议</w:t>
      </w:r>
      <w:bookmarkEnd w:id="386"/>
    </w:p>
    <w:p w14:paraId="4F620B8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_GB2312" w:cs="Times New Roman"/>
          <w:color w:val="auto"/>
          <w:spacing w:val="1"/>
          <w:sz w:val="28"/>
          <w:szCs w:val="28"/>
          <w:lang w:eastAsia="zh-CN"/>
        </w:rPr>
      </w:pPr>
      <w:r>
        <w:rPr>
          <w:rFonts w:hint="eastAsia" w:ascii="Times New Roman" w:hAnsi="Times New Roman" w:eastAsia="仿宋_GB2312" w:cs="Times New Roman"/>
          <w:color w:val="auto"/>
          <w:spacing w:val="1"/>
          <w:sz w:val="28"/>
          <w:szCs w:val="28"/>
          <w:lang w:eastAsia="zh-CN"/>
        </w:rPr>
        <w:t>涉及生态保护红线规划项目管控建议：本规划的工程项目主要为水资源配置工程、防洪排涝工程及河湖水生态保护与修复工程，符合《关于在国土空间规划中统筹划定落实三条控制线的指导意见》、《资源环境林草部门关于加强生态保护红线管理的通知（试行)》中关于生态保护红线管控的相关要求。部分规划工程可能涉及生态保护红线或自然保护地，建议在工程设计阶段进一步优化工程线路布局，尽量避让生态保护红线和自然保护地，提出切实有效的生态环境保护措施，并履行相关行政许可手续，确保规划实施后生态环境功能不降低。</w:t>
      </w:r>
    </w:p>
    <w:p w14:paraId="3A5F8D1F">
      <w:pPr>
        <w:keepNext w:val="0"/>
        <w:keepLines w:val="0"/>
        <w:kinsoku/>
        <w:wordWrap/>
        <w:overflowPunct/>
        <w:bidi w:val="0"/>
        <w:rPr>
          <w:rFonts w:hint="default"/>
          <w:color w:val="auto"/>
          <w:lang w:val="en-US" w:eastAsia="zh-CN"/>
        </w:rPr>
      </w:pPr>
    </w:p>
    <w:p w14:paraId="1C0BC70C">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387" w:name="_Toc24476"/>
      <w:r>
        <w:rPr>
          <w:rFonts w:hint="eastAsia" w:ascii="Times New Roman" w:hAnsi="Times New Roman" w:eastAsia="楷体" w:cs="Times New Roman"/>
          <w:b/>
          <w:bCs/>
          <w:color w:val="auto"/>
          <w:sz w:val="36"/>
          <w:szCs w:val="36"/>
          <w:lang w:val="en-US" w:eastAsia="zh-CN"/>
        </w:rPr>
        <w:t>9.5</w:t>
      </w:r>
      <w:r>
        <w:rPr>
          <w:rFonts w:hint="default" w:ascii="Times New Roman" w:hAnsi="Times New Roman" w:eastAsia="楷体" w:cs="Times New Roman"/>
          <w:b/>
          <w:bCs/>
          <w:color w:val="auto"/>
          <w:sz w:val="36"/>
          <w:szCs w:val="36"/>
          <w:lang w:val="en-US" w:eastAsia="zh-CN"/>
        </w:rPr>
        <w:t>环境影响减缓</w:t>
      </w:r>
      <w:r>
        <w:rPr>
          <w:rFonts w:hint="eastAsia" w:ascii="Times New Roman" w:hAnsi="Times New Roman" w:eastAsia="楷体" w:cs="Times New Roman"/>
          <w:b/>
          <w:bCs/>
          <w:color w:val="auto"/>
          <w:sz w:val="36"/>
          <w:szCs w:val="36"/>
          <w:lang w:val="en-US" w:eastAsia="zh-CN"/>
        </w:rPr>
        <w:t>对策</w:t>
      </w:r>
      <w:r>
        <w:rPr>
          <w:rFonts w:hint="default" w:ascii="Times New Roman" w:hAnsi="Times New Roman" w:eastAsia="楷体" w:cs="Times New Roman"/>
          <w:b/>
          <w:bCs/>
          <w:color w:val="auto"/>
          <w:sz w:val="36"/>
          <w:szCs w:val="36"/>
          <w:lang w:val="en-US" w:eastAsia="zh-CN"/>
        </w:rPr>
        <w:t>措施</w:t>
      </w:r>
      <w:bookmarkEnd w:id="384"/>
      <w:bookmarkEnd w:id="387"/>
    </w:p>
    <w:p w14:paraId="3CCBB730">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388" w:name="_Toc8319"/>
      <w:bookmarkStart w:id="389" w:name="_Toc8482"/>
      <w:bookmarkStart w:id="390" w:name="_Toc27208"/>
      <w:r>
        <w:rPr>
          <w:rFonts w:hint="default" w:ascii="Times New Roman" w:hAnsi="Times New Roman" w:eastAsia="楷体" w:cs="Times New Roman"/>
          <w:b/>
          <w:bCs/>
          <w:color w:val="auto"/>
          <w:spacing w:val="4"/>
          <w:sz w:val="32"/>
          <w:szCs w:val="32"/>
          <w:lang w:val="en-US" w:eastAsia="zh-CN"/>
        </w:rPr>
        <w:t>9.</w:t>
      </w:r>
      <w:r>
        <w:rPr>
          <w:rFonts w:hint="eastAsia" w:ascii="Times New Roman" w:hAnsi="Times New Roman" w:eastAsia="楷体" w:cs="Times New Roman"/>
          <w:b/>
          <w:bCs/>
          <w:color w:val="auto"/>
          <w:spacing w:val="4"/>
          <w:sz w:val="32"/>
          <w:szCs w:val="32"/>
          <w:lang w:val="en-US" w:eastAsia="zh-CN"/>
        </w:rPr>
        <w:t>5</w:t>
      </w:r>
      <w:r>
        <w:rPr>
          <w:rFonts w:hint="default" w:ascii="Times New Roman" w:hAnsi="Times New Roman" w:eastAsia="楷体" w:cs="Times New Roman"/>
          <w:b/>
          <w:bCs/>
          <w:color w:val="auto"/>
          <w:spacing w:val="4"/>
          <w:sz w:val="32"/>
          <w:szCs w:val="32"/>
          <w:lang w:val="en-US" w:eastAsia="zh-CN"/>
        </w:rPr>
        <w:t>.1水环境保护措施</w:t>
      </w:r>
      <w:bookmarkEnd w:id="388"/>
      <w:bookmarkEnd w:id="389"/>
      <w:bookmarkEnd w:id="390"/>
    </w:p>
    <w:p w14:paraId="50290FC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实行污染物总量控制，对区域内重点河段实施水域污染源的监测，加强入河污染物控制，满足规划水平年入河污染物纳污限排要求，保护及改善区域水环境。</w:t>
      </w:r>
    </w:p>
    <w:p w14:paraId="2685C18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严格执行相关环境保护政策。确保在工程建设中各项针对工程不利影响的对策措施得到落实，实现工程建设与环保“三同时”，达到工程效益与社会、经济、环境效益相统一。</w:t>
      </w:r>
    </w:p>
    <w:p w14:paraId="500EE09B">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391" w:name="_Toc15368"/>
      <w:bookmarkStart w:id="392" w:name="_Toc30980"/>
      <w:bookmarkStart w:id="393" w:name="_Toc30800"/>
      <w:r>
        <w:rPr>
          <w:rFonts w:hint="default" w:ascii="Times New Roman" w:hAnsi="Times New Roman" w:eastAsia="楷体" w:cs="Times New Roman"/>
          <w:b/>
          <w:bCs/>
          <w:color w:val="auto"/>
          <w:spacing w:val="4"/>
          <w:sz w:val="32"/>
          <w:szCs w:val="32"/>
          <w:lang w:val="en-US" w:eastAsia="zh-CN"/>
        </w:rPr>
        <w:t>9.</w:t>
      </w:r>
      <w:r>
        <w:rPr>
          <w:rFonts w:hint="eastAsia" w:ascii="Times New Roman" w:hAnsi="Times New Roman" w:eastAsia="楷体" w:cs="Times New Roman"/>
          <w:b/>
          <w:bCs/>
          <w:color w:val="auto"/>
          <w:spacing w:val="4"/>
          <w:sz w:val="32"/>
          <w:szCs w:val="32"/>
          <w:lang w:val="en-US" w:eastAsia="zh-CN"/>
        </w:rPr>
        <w:t>5</w:t>
      </w:r>
      <w:r>
        <w:rPr>
          <w:rFonts w:hint="default" w:ascii="Times New Roman" w:hAnsi="Times New Roman" w:eastAsia="楷体" w:cs="Times New Roman"/>
          <w:b/>
          <w:bCs/>
          <w:color w:val="auto"/>
          <w:spacing w:val="4"/>
          <w:sz w:val="32"/>
          <w:szCs w:val="32"/>
          <w:lang w:val="en-US" w:eastAsia="zh-CN"/>
        </w:rPr>
        <w:t>.2生态环境保护措施</w:t>
      </w:r>
      <w:bookmarkEnd w:id="391"/>
      <w:bookmarkEnd w:id="392"/>
      <w:bookmarkEnd w:id="393"/>
    </w:p>
    <w:p w14:paraId="35AF459B">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陆生生态环境保护措施。高度重视陆生生态的环境保护，强化水土流失的综合治理，防止产生新的水土流失问题。对规划范围内的濒危珍稀保护动植物，应给予特别关注，并采取避让或异地移栽等有效的保护措施。</w:t>
      </w:r>
    </w:p>
    <w:p w14:paraId="7F665AC9">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_GB2312" w:cs="Times New Roman"/>
          <w:color w:val="auto"/>
          <w:spacing w:val="1"/>
          <w:sz w:val="28"/>
          <w:szCs w:val="28"/>
          <w:lang w:val="en-US" w:eastAsia="zh-CN"/>
        </w:rPr>
      </w:pPr>
      <w:r>
        <w:rPr>
          <w:rFonts w:hint="default" w:ascii="Times New Roman" w:hAnsi="Times New Roman" w:eastAsia="仿宋_GB2312" w:cs="Times New Roman"/>
          <w:color w:val="auto"/>
          <w:spacing w:val="1"/>
          <w:sz w:val="28"/>
          <w:szCs w:val="28"/>
          <w:lang w:val="en-US" w:eastAsia="zh-CN"/>
        </w:rPr>
        <w:t>水生生态环境保护措施。完善水库等蓄水工程的调度方式，保障河流生态环境需水量，逐步修复生态与环境系统。合理安排施工时间，避开鱼类产卵高峰期；采取先进的施工工艺，降低对水生生物的影响；水利工程建设区域内涉及洄游性鱼类时，应采取减缓措施，尽量减缓阻隔影响，保护洄游性鱼类；另外，还可采取补偿措施，如增殖放流，对损失的底栖生物、</w:t>
      </w:r>
      <w:r>
        <w:rPr>
          <w:rFonts w:hint="eastAsia" w:ascii="Times New Roman" w:hAnsi="Times New Roman" w:eastAsia="仿宋_GB2312" w:cs="Times New Roman"/>
          <w:color w:val="auto"/>
          <w:spacing w:val="1"/>
          <w:sz w:val="28"/>
          <w:szCs w:val="28"/>
          <w:lang w:val="en-US" w:eastAsia="zh-CN"/>
        </w:rPr>
        <w:t>鱼卵仔鱼等水生生物</w:t>
      </w:r>
      <w:r>
        <w:rPr>
          <w:rFonts w:hint="default" w:ascii="Times New Roman" w:hAnsi="Times New Roman" w:eastAsia="仿宋_GB2312" w:cs="Times New Roman"/>
          <w:color w:val="auto"/>
          <w:spacing w:val="1"/>
          <w:sz w:val="28"/>
          <w:szCs w:val="28"/>
          <w:lang w:val="en-US" w:eastAsia="zh-CN"/>
        </w:rPr>
        <w:t>资</w:t>
      </w:r>
      <w:r>
        <w:rPr>
          <w:rFonts w:hint="eastAsia" w:ascii="Times New Roman" w:hAnsi="Times New Roman" w:eastAsia="仿宋_GB2312" w:cs="Times New Roman"/>
          <w:color w:val="auto"/>
          <w:spacing w:val="1"/>
          <w:sz w:val="28"/>
          <w:szCs w:val="28"/>
          <w:lang w:val="en-US" w:eastAsia="zh-CN"/>
        </w:rPr>
        <w:t>源</w:t>
      </w:r>
      <w:r>
        <w:rPr>
          <w:rFonts w:hint="default" w:ascii="Times New Roman" w:hAnsi="Times New Roman" w:eastAsia="仿宋_GB2312" w:cs="Times New Roman"/>
          <w:color w:val="auto"/>
          <w:spacing w:val="1"/>
          <w:sz w:val="28"/>
          <w:szCs w:val="28"/>
          <w:lang w:val="en-US" w:eastAsia="zh-CN"/>
        </w:rPr>
        <w:t>进行补偿等。</w:t>
      </w:r>
    </w:p>
    <w:p w14:paraId="52B9011B">
      <w:pPr>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outlineLvl w:val="2"/>
        <w:rPr>
          <w:rFonts w:hint="default" w:ascii="Times New Roman" w:hAnsi="Times New Roman" w:eastAsia="楷体" w:cs="Times New Roman"/>
          <w:b/>
          <w:bCs/>
          <w:color w:val="auto"/>
          <w:spacing w:val="4"/>
          <w:sz w:val="32"/>
          <w:szCs w:val="32"/>
          <w:lang w:val="en-US" w:eastAsia="zh-CN"/>
        </w:rPr>
      </w:pPr>
      <w:bookmarkStart w:id="394" w:name="_Toc29019"/>
      <w:bookmarkStart w:id="395" w:name="_Toc22619"/>
      <w:bookmarkStart w:id="396" w:name="_Toc8322"/>
      <w:r>
        <w:rPr>
          <w:rFonts w:hint="default" w:ascii="Times New Roman" w:hAnsi="Times New Roman" w:eastAsia="楷体" w:cs="Times New Roman"/>
          <w:b/>
          <w:bCs/>
          <w:color w:val="auto"/>
          <w:spacing w:val="4"/>
          <w:sz w:val="32"/>
          <w:szCs w:val="32"/>
          <w:lang w:val="en-US" w:eastAsia="zh-CN"/>
        </w:rPr>
        <w:t>9.</w:t>
      </w:r>
      <w:r>
        <w:rPr>
          <w:rFonts w:hint="eastAsia" w:ascii="Times New Roman" w:hAnsi="Times New Roman" w:eastAsia="楷体" w:cs="Times New Roman"/>
          <w:b/>
          <w:bCs/>
          <w:color w:val="auto"/>
          <w:spacing w:val="4"/>
          <w:sz w:val="32"/>
          <w:szCs w:val="32"/>
          <w:lang w:val="en-US" w:eastAsia="zh-CN"/>
        </w:rPr>
        <w:t>5</w:t>
      </w:r>
      <w:r>
        <w:rPr>
          <w:rFonts w:hint="default" w:ascii="Times New Roman" w:hAnsi="Times New Roman" w:eastAsia="楷体" w:cs="Times New Roman"/>
          <w:b/>
          <w:bCs/>
          <w:color w:val="auto"/>
          <w:spacing w:val="4"/>
          <w:sz w:val="32"/>
          <w:szCs w:val="32"/>
          <w:lang w:val="en-US" w:eastAsia="zh-CN"/>
        </w:rPr>
        <w:t>.3社会环境保护措施</w:t>
      </w:r>
      <w:bookmarkEnd w:id="394"/>
      <w:bookmarkEnd w:id="395"/>
      <w:bookmarkEnd w:id="396"/>
    </w:p>
    <w:p w14:paraId="41B3831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default" w:ascii="Times New Roman" w:hAnsi="Times New Roman" w:eastAsia="仿宋" w:cs="Times New Roman"/>
          <w:color w:val="auto"/>
          <w:spacing w:val="1"/>
          <w:sz w:val="28"/>
          <w:szCs w:val="28"/>
          <w:lang w:val="en-US" w:eastAsia="zh-CN"/>
        </w:rPr>
        <w:t>规划实施过程中，对工程建设造成的移民，应充分论证移民安置区的土地承载力、水资源承载力等自然条件和经济发展程度、就业市场容量等社会条件，分析移民迁建的必要性和移民规划，落实移民安置资金，安排好移民的住房、就业和社会保障等，确保移民生活水平不降低，长远生计有保障，以尽量减轻或避免对局部的社会环境和生态环境造成的不利影响。</w:t>
      </w:r>
    </w:p>
    <w:p w14:paraId="4755D4E1">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default" w:ascii="Times New Roman" w:hAnsi="Times New Roman" w:eastAsia="仿宋" w:cs="Times New Roman"/>
          <w:color w:val="auto"/>
          <w:spacing w:val="1"/>
          <w:sz w:val="28"/>
          <w:szCs w:val="28"/>
          <w:lang w:val="en-US" w:eastAsia="zh-CN"/>
        </w:rPr>
        <w:t>施工过程中，施工人员和其他外来人员较多，来往频繁、流动性大，需要针对饮食和环境卫生、卫生防疫体系，落实至专人负责，确保安全健康。</w:t>
      </w:r>
    </w:p>
    <w:p w14:paraId="5FCE1D1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eastAsia="zh-CN"/>
        </w:rPr>
      </w:pPr>
      <w:r>
        <w:rPr>
          <w:rFonts w:hint="default" w:ascii="Times New Roman" w:hAnsi="Times New Roman" w:eastAsia="仿宋" w:cs="Times New Roman"/>
          <w:color w:val="auto"/>
          <w:spacing w:val="1"/>
          <w:sz w:val="28"/>
          <w:szCs w:val="28"/>
          <w:lang w:val="en-US" w:eastAsia="zh-CN"/>
        </w:rPr>
        <w:t>综上，在水资源开发利用的同时，加强对生态环境的保护。重视对河流生态环境和地下水系统的保护等。严格按照规划要求，实行区域用水总量控制，严格控制对水资源的过度消耗；在水资源配置中，要保障河流的基本生态环境用水，维护河流合理的流量，维持地下水合理的水位，减免水资源开发利用对生态环境带来不利影响。提高水资源的利用效率和效益，实现水资源可持续利用。同时，加强对重要生态环境敏感保护目标的保护。部分水资源工程涉及自然保护区、重要湿地等生物多样性丰富的区域。在工程建设项目立项阶段，应重视生态环境现状调查工作，避免工程建设对生态环境敏感区造成不可逆转的影响。要加强对规划实施可能影响的重要生态环境敏感区生态环境系统的监测，及时掌握环境变化，及时采取相应的补救措施</w:t>
      </w:r>
      <w:r>
        <w:rPr>
          <w:rFonts w:hint="default" w:ascii="Times New Roman" w:hAnsi="Times New Roman" w:eastAsia="仿宋" w:cs="Times New Roman"/>
          <w:color w:val="auto"/>
          <w:spacing w:val="1"/>
          <w:sz w:val="28"/>
          <w:szCs w:val="28"/>
          <w:lang w:eastAsia="zh-CN"/>
        </w:rPr>
        <w:t>。</w:t>
      </w:r>
    </w:p>
    <w:p w14:paraId="675A2490">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397" w:name="bookmark58"/>
      <w:bookmarkEnd w:id="397"/>
      <w:bookmarkStart w:id="398" w:name="_Toc6737"/>
      <w:bookmarkStart w:id="399" w:name="_Toc23484"/>
      <w:r>
        <w:rPr>
          <w:rFonts w:hint="default" w:ascii="Times New Roman" w:hAnsi="Times New Roman" w:eastAsia="楷体" w:cs="Times New Roman"/>
          <w:b/>
          <w:bCs/>
          <w:color w:val="auto"/>
          <w:sz w:val="36"/>
          <w:szCs w:val="36"/>
          <w:lang w:val="en-US" w:eastAsia="zh-CN"/>
        </w:rPr>
        <w:t>9.</w:t>
      </w:r>
      <w:r>
        <w:rPr>
          <w:rFonts w:hint="eastAsia" w:ascii="Times New Roman" w:hAnsi="Times New Roman" w:eastAsia="楷体" w:cs="Times New Roman"/>
          <w:b/>
          <w:bCs/>
          <w:color w:val="auto"/>
          <w:sz w:val="36"/>
          <w:szCs w:val="36"/>
          <w:lang w:val="en-US" w:eastAsia="zh-CN"/>
        </w:rPr>
        <w:t>6</w:t>
      </w:r>
      <w:r>
        <w:rPr>
          <w:rFonts w:hint="default" w:ascii="Times New Roman" w:hAnsi="Times New Roman" w:eastAsia="楷体" w:cs="Times New Roman"/>
          <w:b/>
          <w:bCs/>
          <w:color w:val="auto"/>
          <w:sz w:val="36"/>
          <w:szCs w:val="36"/>
          <w:lang w:val="en-US" w:eastAsia="zh-CN"/>
        </w:rPr>
        <w:t>综合评价结论</w:t>
      </w:r>
      <w:bookmarkEnd w:id="398"/>
      <w:bookmarkEnd w:id="399"/>
    </w:p>
    <w:p w14:paraId="4E4EAF07">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default" w:ascii="Times New Roman" w:hAnsi="Times New Roman" w:eastAsia="仿宋" w:cs="Times New Roman"/>
          <w:color w:val="auto"/>
          <w:spacing w:val="1"/>
          <w:sz w:val="28"/>
          <w:szCs w:val="28"/>
          <w:lang w:val="en-US" w:eastAsia="zh-CN"/>
        </w:rPr>
        <w:t>本规划统筹水与经济社会、生态环境的关系，全面构建完善达标的防洪保安体系、安全可靠的城乡供水保障体系、河湖健康的水生态保护体系、畅联智慧的水利信息网格体系、现代高效的监管服务体系，</w:t>
      </w:r>
      <w:r>
        <w:rPr>
          <w:rFonts w:hint="eastAsia" w:ascii="Times New Roman" w:hAnsi="Times New Roman" w:eastAsia="仿宋" w:cs="Times New Roman"/>
          <w:color w:val="auto"/>
          <w:spacing w:val="1"/>
          <w:sz w:val="28"/>
          <w:szCs w:val="28"/>
          <w:lang w:val="en-US" w:eastAsia="zh-CN"/>
        </w:rPr>
        <w:t>并</w:t>
      </w:r>
      <w:r>
        <w:rPr>
          <w:rFonts w:hint="default" w:ascii="Times New Roman" w:hAnsi="Times New Roman" w:eastAsia="仿宋" w:cs="Times New Roman"/>
          <w:color w:val="auto"/>
          <w:spacing w:val="1"/>
          <w:sz w:val="28"/>
          <w:szCs w:val="28"/>
          <w:lang w:val="en-US" w:eastAsia="zh-CN"/>
        </w:rPr>
        <w:t>把生态保护理念贯穿水网规划、设计、建设、运行、管理全过程，优化水网工程布局和建设方案，严格执行规划和建设项目环境影响评价制度，落实国土空间管控和“三线一单”生态环境分区管控要求，强化规划目标引领，切实做好水网规划与经济社会发展、国土空间规划、基础设施等规划的平衡衔接，并对环境可能造成的影响进行分析、预测和评估，采取一定的对策和措施来预防或者减轻不良环境影响，坚持生态优先，突出水利高质量发展，重点加强重点生态功能区和生态脆弱区的生态保护，严格依据规划科学布局实施水利项目。规划方案实施后，将有利于提高防洪排涝能力，保障人民生命财产安全；有利于优化水资源配置，提高供水安全保障能力；有利于改善区域生态环境，提升生态系统的稳定性，对促进</w:t>
      </w:r>
      <w:r>
        <w:rPr>
          <w:rFonts w:hint="eastAsia" w:ascii="Times New Roman" w:hAnsi="Times New Roman" w:eastAsia="仿宋" w:cs="Times New Roman"/>
          <w:color w:val="auto"/>
          <w:spacing w:val="1"/>
          <w:sz w:val="28"/>
          <w:szCs w:val="28"/>
          <w:lang w:val="en-US" w:eastAsia="zh-CN"/>
        </w:rPr>
        <w:t>峨边</w:t>
      </w:r>
      <w:r>
        <w:rPr>
          <w:rFonts w:hint="default" w:ascii="Times New Roman" w:hAnsi="Times New Roman" w:eastAsia="仿宋" w:cs="Times New Roman"/>
          <w:color w:val="auto"/>
          <w:spacing w:val="1"/>
          <w:sz w:val="28"/>
          <w:szCs w:val="28"/>
          <w:lang w:val="en-US" w:eastAsia="zh-CN"/>
        </w:rPr>
        <w:t>经济社会高质量发展具有重要意义。</w:t>
      </w:r>
    </w:p>
    <w:p w14:paraId="7D874178">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sectPr>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r>
        <w:rPr>
          <w:rFonts w:hint="eastAsia" w:ascii="Times New Roman" w:hAnsi="Times New Roman" w:eastAsia="仿宋" w:cs="Times New Roman"/>
          <w:color w:val="auto"/>
          <w:spacing w:val="1"/>
          <w:sz w:val="28"/>
          <w:szCs w:val="28"/>
          <w:lang w:val="en-US" w:eastAsia="zh-CN"/>
        </w:rPr>
        <w:t>规划基本符合“三线一单”的基本要求，对环境产生的不利影响通过采取相应的环境保护措施可得到不同程度的减免。</w:t>
      </w:r>
      <w:r>
        <w:rPr>
          <w:rFonts w:hint="default" w:ascii="Times New Roman" w:hAnsi="Times New Roman" w:eastAsia="仿宋" w:cs="Times New Roman"/>
          <w:color w:val="auto"/>
          <w:spacing w:val="1"/>
          <w:sz w:val="28"/>
          <w:szCs w:val="28"/>
          <w:lang w:val="en-US" w:eastAsia="zh-CN"/>
        </w:rPr>
        <w:t>从环境角度分析，规划方案总体是合理可行的。。</w:t>
      </w:r>
    </w:p>
    <w:p w14:paraId="6630ACD1">
      <w:pPr>
        <w:pStyle w:val="2"/>
        <w:keepNext w:val="0"/>
        <w:keepLines w:val="0"/>
        <w:pageBreakBefore w:val="0"/>
        <w:widowControl/>
        <w:kinsoku/>
        <w:wordWrap/>
        <w:overflowPunct/>
        <w:topLinePunct/>
        <w:autoSpaceDE w:val="0"/>
        <w:autoSpaceDN w:val="0"/>
        <w:bidi w:val="0"/>
        <w:adjustRightInd w:val="0"/>
        <w:snapToGrid w:val="0"/>
        <w:spacing w:afterAutospacing="0" w:line="360" w:lineRule="auto"/>
        <w:jc w:val="center"/>
        <w:textAlignment w:val="baseline"/>
        <w:rPr>
          <w:rFonts w:hint="default" w:ascii="Times New Roman" w:hAnsi="Times New Roman" w:eastAsia="黑体" w:cs="Times New Roman"/>
          <w:b w:val="0"/>
          <w:bCs w:val="0"/>
          <w:color w:val="auto"/>
          <w:sz w:val="44"/>
          <w:szCs w:val="44"/>
          <w:highlight w:val="none"/>
        </w:rPr>
      </w:pPr>
      <w:bookmarkStart w:id="400" w:name="_Toc9324"/>
      <w:bookmarkStart w:id="401" w:name="_Toc20113"/>
      <w:r>
        <w:rPr>
          <w:rFonts w:hint="default" w:ascii="Times New Roman" w:hAnsi="Times New Roman" w:eastAsia="黑体" w:cs="Times New Roman"/>
          <w:b w:val="0"/>
          <w:bCs w:val="0"/>
          <w:color w:val="auto"/>
          <w:sz w:val="44"/>
          <w:szCs w:val="44"/>
          <w:highlight w:val="none"/>
        </w:rPr>
        <w:t>10保障措施</w:t>
      </w:r>
      <w:bookmarkEnd w:id="400"/>
      <w:bookmarkEnd w:id="401"/>
    </w:p>
    <w:p w14:paraId="7E416453">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402" w:name="bookmark60"/>
      <w:bookmarkEnd w:id="402"/>
      <w:bookmarkStart w:id="403" w:name="_Toc1617"/>
      <w:bookmarkStart w:id="404" w:name="_Toc2235"/>
      <w:r>
        <w:rPr>
          <w:rFonts w:hint="default" w:ascii="Times New Roman" w:hAnsi="Times New Roman" w:eastAsia="楷体" w:cs="Times New Roman"/>
          <w:b/>
          <w:bCs/>
          <w:color w:val="auto"/>
          <w:sz w:val="36"/>
          <w:szCs w:val="36"/>
          <w:lang w:val="en-US" w:eastAsia="zh-CN"/>
        </w:rPr>
        <w:t>10.1加强组织领导</w:t>
      </w:r>
      <w:bookmarkEnd w:id="403"/>
      <w:bookmarkEnd w:id="404"/>
    </w:p>
    <w:p w14:paraId="42F2D6C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default" w:ascii="Times New Roman" w:hAnsi="Times New Roman" w:eastAsia="仿宋" w:cs="Times New Roman"/>
          <w:color w:val="auto"/>
          <w:spacing w:val="1"/>
          <w:sz w:val="28"/>
          <w:szCs w:val="28"/>
          <w:lang w:val="en-US" w:eastAsia="zh-CN"/>
        </w:rPr>
        <w:t>加强党对水网建设工作的领导，统筹推动全</w:t>
      </w:r>
      <w:r>
        <w:rPr>
          <w:rFonts w:hint="eastAsia" w:ascii="Times New Roman" w:hAnsi="Times New Roman" w:eastAsia="仿宋" w:cs="Times New Roman"/>
          <w:color w:val="0000FF"/>
          <w:spacing w:val="1"/>
          <w:sz w:val="28"/>
          <w:szCs w:val="28"/>
          <w:lang w:val="en-US" w:eastAsia="zh-CN"/>
        </w:rPr>
        <w:t>县</w:t>
      </w:r>
      <w:r>
        <w:rPr>
          <w:rFonts w:hint="default" w:ascii="Times New Roman" w:hAnsi="Times New Roman" w:eastAsia="仿宋" w:cs="Times New Roman"/>
          <w:color w:val="auto"/>
          <w:spacing w:val="1"/>
          <w:sz w:val="28"/>
          <w:szCs w:val="28"/>
          <w:lang w:val="en-US" w:eastAsia="zh-CN"/>
        </w:rPr>
        <w:t>水网建设工作，协调解决工作推进过程中的重大问题，强化协调督导，确保各项任务顺利推进。县水务局要牵头抓好水网规划建设，发展改革、财政、自然资源、生态环境、农业农村、林草、文物等有关部门切实履行职责，密切配合、做好衔接，制定具体实施方案，合力推进</w:t>
      </w:r>
      <w:r>
        <w:rPr>
          <w:rFonts w:hint="eastAsia" w:ascii="Times New Roman" w:hAnsi="Times New Roman" w:eastAsia="仿宋" w:cs="Times New Roman"/>
          <w:color w:val="auto"/>
          <w:spacing w:val="1"/>
          <w:sz w:val="28"/>
          <w:szCs w:val="28"/>
          <w:lang w:val="en-US" w:eastAsia="zh-CN"/>
        </w:rPr>
        <w:t>峨边</w:t>
      </w:r>
      <w:r>
        <w:rPr>
          <w:rFonts w:hint="default" w:ascii="Times New Roman" w:hAnsi="Times New Roman" w:eastAsia="仿宋" w:cs="Times New Roman"/>
          <w:color w:val="auto"/>
          <w:spacing w:val="1"/>
          <w:sz w:val="28"/>
          <w:szCs w:val="28"/>
          <w:lang w:val="en-US" w:eastAsia="zh-CN"/>
        </w:rPr>
        <w:t>现代水网建设。</w:t>
      </w:r>
    </w:p>
    <w:p w14:paraId="508C4654">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405" w:name="_Toc25009"/>
      <w:r>
        <w:rPr>
          <w:rFonts w:hint="default" w:ascii="Times New Roman" w:hAnsi="Times New Roman" w:eastAsia="楷体" w:cs="Times New Roman"/>
          <w:b/>
          <w:bCs/>
          <w:color w:val="auto"/>
          <w:sz w:val="36"/>
          <w:szCs w:val="36"/>
          <w:lang w:val="en-US" w:eastAsia="zh-CN"/>
        </w:rPr>
        <w:t>10.2</w:t>
      </w:r>
      <w:r>
        <w:rPr>
          <w:rFonts w:hint="eastAsia" w:ascii="Times New Roman" w:hAnsi="Times New Roman" w:eastAsia="楷体" w:cs="Times New Roman"/>
          <w:b/>
          <w:bCs/>
          <w:color w:val="auto"/>
          <w:sz w:val="36"/>
          <w:szCs w:val="36"/>
          <w:lang w:val="en-US" w:eastAsia="zh-CN"/>
        </w:rPr>
        <w:t>深化前期工作</w:t>
      </w:r>
      <w:bookmarkEnd w:id="405"/>
    </w:p>
    <w:p w14:paraId="736B5583">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eastAsia" w:ascii="Times New Roman" w:hAnsi="Times New Roman" w:eastAsia="仿宋" w:cs="Times New Roman"/>
          <w:color w:val="auto"/>
          <w:spacing w:val="1"/>
          <w:sz w:val="28"/>
          <w:szCs w:val="28"/>
          <w:lang w:val="en-US" w:eastAsia="zh-CN"/>
        </w:rPr>
        <w:t>1、统筹规划论证</w:t>
      </w:r>
    </w:p>
    <w:p w14:paraId="178DC65F">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 w:cs="Times New Roman"/>
          <w:color w:val="auto"/>
          <w:spacing w:val="1"/>
          <w:sz w:val="28"/>
          <w:szCs w:val="28"/>
          <w:lang w:val="en-US" w:eastAsia="zh-CN"/>
        </w:rPr>
      </w:pPr>
      <w:r>
        <w:rPr>
          <w:rFonts w:hint="eastAsia" w:ascii="Times New Roman" w:hAnsi="Times New Roman" w:eastAsia="仿宋" w:cs="Times New Roman"/>
          <w:color w:val="auto"/>
          <w:spacing w:val="1"/>
          <w:sz w:val="28"/>
          <w:szCs w:val="28"/>
          <w:lang w:val="en-US" w:eastAsia="zh-CN"/>
        </w:rPr>
        <w:t>坚持围绕全局、系统谋划，加强与国民经济和社会发展规划、国土空间规划等相关规划衔接。立足流域整体和水资源空间均衡配置，全面分析自然河湖水系本底条件和水利工程基础条件，做好各级水网建设规划的协调。</w:t>
      </w:r>
    </w:p>
    <w:p w14:paraId="07F0F59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 w:cs="Times New Roman"/>
          <w:color w:val="auto"/>
          <w:spacing w:val="1"/>
          <w:sz w:val="28"/>
          <w:szCs w:val="28"/>
          <w:lang w:val="en-US" w:eastAsia="zh-CN"/>
        </w:rPr>
      </w:pPr>
      <w:r>
        <w:rPr>
          <w:rFonts w:hint="eastAsia" w:ascii="Times New Roman" w:hAnsi="Times New Roman" w:eastAsia="仿宋" w:cs="Times New Roman"/>
          <w:color w:val="auto"/>
          <w:spacing w:val="1"/>
          <w:sz w:val="28"/>
          <w:szCs w:val="28"/>
          <w:lang w:val="en-US" w:eastAsia="zh-CN"/>
        </w:rPr>
        <w:t>统筹峨边现代水网基础设施体系的防洪减灾、水资源配置、水生态环境保护等多方面功能，科学确定建设任务、时序、规模，充分发挥重大工程一点带面的综合作用。扎实做好水网工程建设前期工作，积极稳妥推进项目实施，形成储备一批、开工一批、建设一批、竣工一批的格局。适时、及时开展水网建设情况评估总结。</w:t>
      </w:r>
    </w:p>
    <w:p w14:paraId="3210AAC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eastAsia" w:ascii="Times New Roman" w:hAnsi="Times New Roman" w:eastAsia="仿宋" w:cs="Times New Roman"/>
          <w:color w:val="auto"/>
          <w:spacing w:val="1"/>
          <w:sz w:val="28"/>
          <w:szCs w:val="28"/>
          <w:lang w:val="en-US" w:eastAsia="zh-CN"/>
        </w:rPr>
      </w:pPr>
      <w:r>
        <w:rPr>
          <w:rFonts w:hint="eastAsia" w:ascii="Times New Roman" w:hAnsi="Times New Roman" w:eastAsia="仿宋" w:cs="Times New Roman"/>
          <w:color w:val="auto"/>
          <w:spacing w:val="1"/>
          <w:sz w:val="28"/>
          <w:szCs w:val="28"/>
          <w:lang w:val="en-US" w:eastAsia="zh-CN"/>
        </w:rPr>
        <w:t>2、强化要素保障</w:t>
      </w:r>
    </w:p>
    <w:p w14:paraId="2A33706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eastAsia" w:ascii="Times New Roman" w:hAnsi="Times New Roman" w:eastAsia="仿宋" w:cs="Times New Roman"/>
          <w:color w:val="auto"/>
          <w:spacing w:val="1"/>
          <w:sz w:val="28"/>
          <w:szCs w:val="28"/>
          <w:lang w:val="en-US" w:eastAsia="zh-CN"/>
        </w:rPr>
        <w:t>坚持要素跟着项目走，各有关部门要在水网建设项目审批、资金筹集、土地利用、移民安置、信访维稳、环境影响评价等方面，认真落实保障措施。重大决策、重大项目等应按照要求开展社会稳定风险评估，确定风险等级，作为决策机构的参考依据。完善水网工程用地保障机制，优先保障纳入国家和省重大项目清单的水网工程用地需求，加大对用地指标和规划许可等方面支持力度，加快推进项目落地。</w:t>
      </w:r>
    </w:p>
    <w:p w14:paraId="73AE592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406" w:name="_Toc20340"/>
      <w:bookmarkStart w:id="407" w:name="_Toc16928"/>
      <w:r>
        <w:rPr>
          <w:rFonts w:hint="default" w:ascii="Times New Roman" w:hAnsi="Times New Roman" w:eastAsia="楷体" w:cs="Times New Roman"/>
          <w:b/>
          <w:bCs/>
          <w:color w:val="auto"/>
          <w:sz w:val="36"/>
          <w:szCs w:val="36"/>
          <w:lang w:val="en-US" w:eastAsia="zh-CN"/>
        </w:rPr>
        <w:t>10.</w:t>
      </w:r>
      <w:bookmarkEnd w:id="406"/>
      <w:r>
        <w:rPr>
          <w:rFonts w:hint="eastAsia" w:ascii="Times New Roman" w:hAnsi="Times New Roman" w:eastAsia="楷体" w:cs="Times New Roman"/>
          <w:b/>
          <w:bCs/>
          <w:color w:val="auto"/>
          <w:sz w:val="36"/>
          <w:szCs w:val="36"/>
          <w:lang w:val="en-US" w:eastAsia="zh-CN"/>
        </w:rPr>
        <w:t>3加大资金投入</w:t>
      </w:r>
      <w:bookmarkEnd w:id="407"/>
    </w:p>
    <w:p w14:paraId="48DCB4D2">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eastAsia" w:ascii="Times New Roman" w:hAnsi="Times New Roman" w:eastAsia="仿宋" w:cs="Times New Roman"/>
          <w:color w:val="auto"/>
          <w:spacing w:val="1"/>
          <w:sz w:val="28"/>
          <w:szCs w:val="28"/>
          <w:lang w:val="en-US" w:eastAsia="zh-CN"/>
        </w:rPr>
        <w:t>建立健全常态化、稳定的地方财政资金投入机制，把水网建设资金投入作为基础性、战略性投入予以重点保障。水行政主管部门要加强与发展改革、财政等部门沟通协调，加大各级财政对水网建设的投入力度，切实保障现代水网建设资金需要，坚持以政府投入为主、市场有机衔接的投入机制，通过财政收入、地方政府债券、与地方企业合作、引入社会资本等多种方式，统筹解决资金问题。同时深化水利投融资体制改革，广泛吸引各类社会资本投入，形成多渠道、多层次、多元化的资金保障机制</w:t>
      </w:r>
      <w:r>
        <w:rPr>
          <w:rFonts w:hint="default" w:ascii="Times New Roman" w:hAnsi="Times New Roman" w:eastAsia="仿宋" w:cs="Times New Roman"/>
          <w:color w:val="auto"/>
          <w:spacing w:val="1"/>
          <w:sz w:val="28"/>
          <w:szCs w:val="28"/>
          <w:lang w:val="en-US" w:eastAsia="zh-CN"/>
        </w:rPr>
        <w:t>。</w:t>
      </w:r>
    </w:p>
    <w:p w14:paraId="4DEE4E25">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eastAsia" w:ascii="Times New Roman" w:hAnsi="Times New Roman" w:eastAsia="仿宋" w:cs="Times New Roman"/>
          <w:color w:val="auto"/>
          <w:spacing w:val="1"/>
          <w:sz w:val="28"/>
          <w:szCs w:val="28"/>
          <w:lang w:val="en-US" w:eastAsia="zh-CN"/>
        </w:rPr>
        <w:t>完善工程建设、运行维护和管理的资金多元化投入机制，对于符合条件的重点工程，积极争取中央、省相关政策的支持。加强对水利建设资金拨付使用全过程的稽查、审计和监督，强化建立水利资金落实责任和督查制度，严格资金管理，切实管好、用好，严禁挤占、挪用和滞留，确保资金安全，提高资金使用效益。</w:t>
      </w:r>
    </w:p>
    <w:p w14:paraId="587C80ED">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408" w:name="_Toc14086"/>
      <w:bookmarkStart w:id="409" w:name="_Toc6605"/>
      <w:r>
        <w:rPr>
          <w:rFonts w:hint="default" w:ascii="Times New Roman" w:hAnsi="Times New Roman" w:eastAsia="楷体" w:cs="Times New Roman"/>
          <w:b/>
          <w:bCs/>
          <w:color w:val="auto"/>
          <w:sz w:val="36"/>
          <w:szCs w:val="36"/>
          <w:lang w:val="en-US" w:eastAsia="zh-CN"/>
        </w:rPr>
        <w:t>10.4加强科技支撑</w:t>
      </w:r>
      <w:bookmarkEnd w:id="408"/>
      <w:bookmarkEnd w:id="409"/>
    </w:p>
    <w:p w14:paraId="45646364">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default" w:ascii="Times New Roman" w:hAnsi="Times New Roman" w:eastAsia="仿宋" w:cs="Times New Roman"/>
          <w:color w:val="auto"/>
          <w:spacing w:val="1"/>
          <w:sz w:val="28"/>
          <w:szCs w:val="28"/>
          <w:lang w:val="en-US" w:eastAsia="zh-CN"/>
        </w:rPr>
        <w:t>加强水网科技推广，增加科技投入，提高科技支撑能力，完善水网技术标准和质量监督体系。积极开展水网建设重大问题研究和关键技术攻关，运用系统论、网络技术等理论方法，提高水网统筹规划、系统设计、建设施工、联合调度等基础研究和技术研发水平。大力实施和推进水利人才战略，完善水利人才资源开发和教育培训工作体系，建立一支与水利现代化建设相适应的高素质水利人才队伍。加强水网科研机构的科研能力和基础设施建设，充分利用先进信息化技术，提高重大水网工程智能化管理和决策水平，为</w:t>
      </w:r>
      <w:r>
        <w:rPr>
          <w:rFonts w:hint="eastAsia" w:ascii="Times New Roman" w:hAnsi="Times New Roman" w:eastAsia="仿宋" w:cs="Times New Roman"/>
          <w:color w:val="auto"/>
          <w:spacing w:val="1"/>
          <w:sz w:val="28"/>
          <w:szCs w:val="28"/>
          <w:lang w:val="en-US" w:eastAsia="zh-CN"/>
        </w:rPr>
        <w:t>峨边</w:t>
      </w:r>
      <w:r>
        <w:rPr>
          <w:rFonts w:hint="default" w:ascii="Times New Roman" w:hAnsi="Times New Roman" w:eastAsia="仿宋" w:cs="Times New Roman"/>
          <w:color w:val="auto"/>
          <w:spacing w:val="1"/>
          <w:sz w:val="28"/>
          <w:szCs w:val="28"/>
          <w:lang w:val="en-US" w:eastAsia="zh-CN"/>
        </w:rPr>
        <w:t>现代水网建设提供人才支撑。</w:t>
      </w:r>
    </w:p>
    <w:p w14:paraId="585DB5BA">
      <w:pPr>
        <w:pStyle w:val="3"/>
        <w:keepNext w:val="0"/>
        <w:keepLines w:val="0"/>
        <w:pageBreakBefore w:val="0"/>
        <w:widowControl/>
        <w:kinsoku/>
        <w:wordWrap/>
        <w:overflowPunct/>
        <w:topLinePunct/>
        <w:autoSpaceDE w:val="0"/>
        <w:autoSpaceDN w:val="0"/>
        <w:bidi w:val="0"/>
        <w:adjustRightInd w:val="0"/>
        <w:snapToGrid w:val="0"/>
        <w:spacing w:afterAutospacing="0" w:line="360" w:lineRule="auto"/>
        <w:ind w:left="0"/>
        <w:textAlignment w:val="baseline"/>
        <w:rPr>
          <w:rFonts w:hint="default" w:ascii="Times New Roman" w:hAnsi="Times New Roman" w:eastAsia="楷体" w:cs="Times New Roman"/>
          <w:b/>
          <w:bCs/>
          <w:color w:val="auto"/>
          <w:sz w:val="36"/>
          <w:szCs w:val="36"/>
          <w:lang w:val="en-US" w:eastAsia="zh-CN"/>
        </w:rPr>
      </w:pPr>
      <w:bookmarkStart w:id="410" w:name="bookmark64"/>
      <w:bookmarkEnd w:id="410"/>
      <w:bookmarkStart w:id="411" w:name="_Toc27479"/>
      <w:bookmarkStart w:id="412" w:name="_Toc14088"/>
      <w:r>
        <w:rPr>
          <w:rFonts w:hint="default" w:ascii="Times New Roman" w:hAnsi="Times New Roman" w:eastAsia="楷体" w:cs="Times New Roman"/>
          <w:b/>
          <w:bCs/>
          <w:color w:val="auto"/>
          <w:sz w:val="36"/>
          <w:szCs w:val="36"/>
          <w:lang w:val="en-US" w:eastAsia="zh-CN"/>
        </w:rPr>
        <w:t>10.5强化</w:t>
      </w:r>
      <w:bookmarkEnd w:id="411"/>
      <w:r>
        <w:rPr>
          <w:rFonts w:hint="eastAsia" w:ascii="Times New Roman" w:hAnsi="Times New Roman" w:eastAsia="楷体" w:cs="Times New Roman"/>
          <w:b/>
          <w:bCs/>
          <w:color w:val="auto"/>
          <w:sz w:val="36"/>
          <w:szCs w:val="36"/>
          <w:lang w:val="en-US" w:eastAsia="zh-CN"/>
        </w:rPr>
        <w:t>监督管理</w:t>
      </w:r>
      <w:bookmarkEnd w:id="412"/>
    </w:p>
    <w:p w14:paraId="7D3C17C6">
      <w:pPr>
        <w:keepNext w:val="0"/>
        <w:keepLines w:val="0"/>
        <w:pageBreakBefore w:val="0"/>
        <w:widowControl/>
        <w:kinsoku/>
        <w:wordWrap/>
        <w:overflowPunct/>
        <w:topLinePunct/>
        <w:autoSpaceDE w:val="0"/>
        <w:autoSpaceDN w:val="0"/>
        <w:bidi w:val="0"/>
        <w:adjustRightInd w:val="0"/>
        <w:snapToGrid w:val="0"/>
        <w:spacing w:afterAutospacing="0" w:line="360" w:lineRule="auto"/>
        <w:ind w:left="0" w:right="0" w:firstLine="564" w:firstLineChars="200"/>
        <w:textAlignment w:val="baseline"/>
        <w:rPr>
          <w:rFonts w:hint="default" w:ascii="Times New Roman" w:hAnsi="Times New Roman" w:eastAsia="仿宋" w:cs="Times New Roman"/>
          <w:color w:val="auto"/>
          <w:spacing w:val="1"/>
          <w:sz w:val="28"/>
          <w:szCs w:val="28"/>
          <w:lang w:val="en-US" w:eastAsia="zh-CN"/>
        </w:rPr>
      </w:pPr>
      <w:r>
        <w:rPr>
          <w:rFonts w:hint="default" w:ascii="Times New Roman" w:hAnsi="Times New Roman" w:eastAsia="仿宋" w:cs="Times New Roman"/>
          <w:color w:val="auto"/>
          <w:spacing w:val="1"/>
          <w:sz w:val="28"/>
          <w:szCs w:val="28"/>
          <w:lang w:val="en-US" w:eastAsia="zh-CN"/>
        </w:rPr>
        <w:t>建立健全规划实施督促检查机制，加强规划目标指标实施进展监测和重点任务完成情况的跟踪督办，切实解决工作推进过程中遇到的问题和困难，保障规划实施工作有序开展。开展规划实施情况中期评估，依据评估结果并结合经济社会发展新要求和形势变化，合理调整规划目标任务，提升规划的适应性和科学性，并把监测评估结果作为改进工作和相关绩效考核的重要依据。采取多形式多渠道，加强现代水网规划宣传，增进政府与公众的沟通互动，及时公开规划实施的相关信息，促进公众积极参与、提高公众参与感，畅通建言献策通道，接受全社会监督，形成全社会共同推动水网建设工作的良好氛围。</w:t>
      </w:r>
    </w:p>
    <w:p w14:paraId="5C46B6B4">
      <w:pPr>
        <w:keepNext w:val="0"/>
        <w:keepLines w:val="0"/>
        <w:pageBreakBefore w:val="0"/>
        <w:kinsoku/>
        <w:wordWrap/>
        <w:overflowPunct/>
        <w:topLinePunct/>
        <w:bidi w:val="0"/>
        <w:spacing w:before="215" w:afterAutospacing="0" w:line="363" w:lineRule="auto"/>
        <w:ind w:left="31"/>
        <w:jc w:val="both"/>
        <w:rPr>
          <w:rFonts w:hint="default" w:ascii="Times New Roman" w:hAnsi="Times New Roman" w:eastAsia="仿宋" w:cs="Times New Roman"/>
          <w:color w:val="auto"/>
          <w:sz w:val="28"/>
          <w:szCs w:val="28"/>
        </w:rPr>
        <w:sectPr>
          <w:headerReference r:id="rId14" w:type="default"/>
          <w:pgSz w:w="11906" w:h="16839"/>
          <w:pgMar w:top="1440" w:right="1800" w:bottom="1440" w:left="1800" w:header="0" w:footer="1061" w:gutter="0"/>
          <w:pgBorders>
            <w:top w:val="none" w:sz="0" w:space="0"/>
            <w:left w:val="none" w:sz="0" w:space="0"/>
            <w:bottom w:val="none" w:sz="0" w:space="0"/>
            <w:right w:val="none" w:sz="0" w:space="0"/>
          </w:pgBorders>
          <w:pgNumType w:fmt="decimal"/>
          <w:cols w:space="720" w:num="1"/>
        </w:sectPr>
      </w:pPr>
      <w:bookmarkStart w:id="413" w:name="bookmark117"/>
      <w:bookmarkEnd w:id="413"/>
    </w:p>
    <w:p w14:paraId="78F8D89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附表1    峨边重点河流水系特性表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634"/>
        <w:gridCol w:w="1620"/>
        <w:gridCol w:w="1580"/>
        <w:gridCol w:w="1180"/>
        <w:gridCol w:w="1560"/>
        <w:gridCol w:w="2120"/>
        <w:gridCol w:w="1440"/>
        <w:gridCol w:w="1630"/>
      </w:tblGrid>
      <w:tr w14:paraId="4CD6C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Align w:val="center"/>
          </w:tcPr>
          <w:p w14:paraId="2365D1F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水系</w:t>
            </w:r>
          </w:p>
        </w:tc>
        <w:tc>
          <w:tcPr>
            <w:tcW w:w="1634" w:type="dxa"/>
            <w:vAlign w:val="center"/>
          </w:tcPr>
          <w:p w14:paraId="3DB4112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河流名称</w:t>
            </w:r>
          </w:p>
        </w:tc>
        <w:tc>
          <w:tcPr>
            <w:tcW w:w="1620" w:type="dxa"/>
            <w:vAlign w:val="center"/>
          </w:tcPr>
          <w:p w14:paraId="4EDC5B0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上一级河流</w:t>
            </w:r>
          </w:p>
        </w:tc>
        <w:tc>
          <w:tcPr>
            <w:tcW w:w="1580" w:type="dxa"/>
            <w:vAlign w:val="center"/>
          </w:tcPr>
          <w:p w14:paraId="35A9C1D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流域面积（km</w:t>
            </w:r>
            <w:r>
              <w:rPr>
                <w:rFonts w:hint="eastAsia" w:ascii="宋体" w:hAnsi="宋体" w:eastAsia="宋体" w:cs="宋体"/>
                <w:b w:val="0"/>
                <w:bCs w:val="0"/>
                <w:color w:val="auto"/>
                <w:sz w:val="21"/>
                <w:szCs w:val="21"/>
                <w:highlight w:val="none"/>
                <w:vertAlign w:val="superscript"/>
                <w:lang w:val="en-US" w:eastAsia="zh-CN"/>
              </w:rPr>
              <w:t>2</w:t>
            </w:r>
            <w:r>
              <w:rPr>
                <w:rFonts w:hint="eastAsia" w:ascii="宋体" w:hAnsi="宋体" w:eastAsia="宋体" w:cs="宋体"/>
                <w:b w:val="0"/>
                <w:bCs w:val="0"/>
                <w:color w:val="auto"/>
                <w:sz w:val="21"/>
                <w:szCs w:val="21"/>
                <w:highlight w:val="none"/>
                <w:vertAlign w:val="baseline"/>
                <w:lang w:val="en-US" w:eastAsia="zh-CN"/>
              </w:rPr>
              <w:t>）</w:t>
            </w:r>
          </w:p>
        </w:tc>
        <w:tc>
          <w:tcPr>
            <w:tcW w:w="1180" w:type="dxa"/>
            <w:vAlign w:val="center"/>
          </w:tcPr>
          <w:p w14:paraId="7E3585D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河长（km）</w:t>
            </w:r>
          </w:p>
        </w:tc>
        <w:tc>
          <w:tcPr>
            <w:tcW w:w="1560" w:type="dxa"/>
            <w:vAlign w:val="center"/>
          </w:tcPr>
          <w:p w14:paraId="1C7D2A3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流域比降（</w:t>
            </w:r>
            <w:r>
              <w:rPr>
                <w:rFonts w:hint="eastAsia" w:ascii="宋体" w:hAnsi="宋体" w:eastAsia="宋体" w:cs="宋体"/>
                <w:b w:val="0"/>
                <w:bCs w:val="0"/>
                <w:color w:val="auto"/>
                <w:sz w:val="21"/>
                <w:szCs w:val="21"/>
                <w:lang w:val="en-US"/>
              </w:rPr>
              <w:t>‰</w:t>
            </w:r>
            <w:r>
              <w:rPr>
                <w:rFonts w:hint="eastAsia" w:ascii="宋体" w:hAnsi="宋体" w:eastAsia="宋体" w:cs="宋体"/>
                <w:b w:val="0"/>
                <w:bCs w:val="0"/>
                <w:color w:val="auto"/>
                <w:sz w:val="21"/>
                <w:szCs w:val="21"/>
                <w:highlight w:val="none"/>
                <w:vertAlign w:val="baseline"/>
                <w:lang w:val="en-US" w:eastAsia="zh-CN"/>
              </w:rPr>
              <w:t>）</w:t>
            </w:r>
          </w:p>
        </w:tc>
        <w:tc>
          <w:tcPr>
            <w:tcW w:w="2120" w:type="dxa"/>
            <w:vAlign w:val="center"/>
          </w:tcPr>
          <w:p w14:paraId="5BB87D0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县境内流域面积（km</w:t>
            </w:r>
            <w:r>
              <w:rPr>
                <w:rFonts w:hint="eastAsia" w:ascii="宋体" w:hAnsi="宋体" w:eastAsia="宋体" w:cs="宋体"/>
                <w:b w:val="0"/>
                <w:bCs w:val="0"/>
                <w:color w:val="auto"/>
                <w:sz w:val="21"/>
                <w:szCs w:val="21"/>
                <w:highlight w:val="none"/>
                <w:vertAlign w:val="superscript"/>
                <w:lang w:val="en-US" w:eastAsia="zh-CN"/>
              </w:rPr>
              <w:t>2</w:t>
            </w:r>
            <w:r>
              <w:rPr>
                <w:rFonts w:hint="eastAsia" w:ascii="宋体" w:hAnsi="宋体" w:eastAsia="宋体" w:cs="宋体"/>
                <w:b w:val="0"/>
                <w:bCs w:val="0"/>
                <w:color w:val="auto"/>
                <w:sz w:val="21"/>
                <w:szCs w:val="21"/>
                <w:highlight w:val="none"/>
                <w:vertAlign w:val="baseline"/>
                <w:lang w:val="en-US" w:eastAsia="zh-CN"/>
              </w:rPr>
              <w:t>）</w:t>
            </w:r>
          </w:p>
        </w:tc>
        <w:tc>
          <w:tcPr>
            <w:tcW w:w="1440" w:type="dxa"/>
            <w:vAlign w:val="center"/>
          </w:tcPr>
          <w:p w14:paraId="12F71BC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县境内河长（km）</w:t>
            </w:r>
          </w:p>
        </w:tc>
        <w:tc>
          <w:tcPr>
            <w:tcW w:w="1630" w:type="dxa"/>
            <w:vAlign w:val="center"/>
          </w:tcPr>
          <w:p w14:paraId="122F0D3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跨区类型</w:t>
            </w:r>
          </w:p>
        </w:tc>
      </w:tr>
      <w:tr w14:paraId="7197D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restart"/>
            <w:vAlign w:val="center"/>
          </w:tcPr>
          <w:p w14:paraId="33F656C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634" w:type="dxa"/>
            <w:vAlign w:val="center"/>
          </w:tcPr>
          <w:p w14:paraId="6B54CD2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620" w:type="dxa"/>
            <w:vAlign w:val="center"/>
          </w:tcPr>
          <w:p w14:paraId="6F281D4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岷江</w:t>
            </w:r>
          </w:p>
        </w:tc>
        <w:tc>
          <w:tcPr>
            <w:tcW w:w="1580" w:type="dxa"/>
            <w:vAlign w:val="center"/>
          </w:tcPr>
          <w:p w14:paraId="5C62F8C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90700</w:t>
            </w:r>
          </w:p>
        </w:tc>
        <w:tc>
          <w:tcPr>
            <w:tcW w:w="1180" w:type="dxa"/>
            <w:vAlign w:val="center"/>
          </w:tcPr>
          <w:p w14:paraId="6D73FCB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1062</w:t>
            </w:r>
          </w:p>
        </w:tc>
        <w:tc>
          <w:tcPr>
            <w:tcW w:w="1560" w:type="dxa"/>
            <w:vAlign w:val="center"/>
          </w:tcPr>
          <w:p w14:paraId="7B322BC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1.20</w:t>
            </w:r>
          </w:p>
        </w:tc>
        <w:tc>
          <w:tcPr>
            <w:tcW w:w="2120" w:type="dxa"/>
            <w:vAlign w:val="center"/>
          </w:tcPr>
          <w:p w14:paraId="4895525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2187</w:t>
            </w:r>
          </w:p>
        </w:tc>
        <w:tc>
          <w:tcPr>
            <w:tcW w:w="1440" w:type="dxa"/>
            <w:vAlign w:val="center"/>
          </w:tcPr>
          <w:p w14:paraId="5403D4D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68.0</w:t>
            </w:r>
          </w:p>
        </w:tc>
        <w:tc>
          <w:tcPr>
            <w:tcW w:w="1630" w:type="dxa"/>
            <w:vAlign w:val="center"/>
          </w:tcPr>
          <w:p w14:paraId="30BD13F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跨省</w:t>
            </w:r>
          </w:p>
        </w:tc>
      </w:tr>
      <w:tr w14:paraId="24A71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011CC51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3AD6F78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官料河</w:t>
            </w:r>
          </w:p>
        </w:tc>
        <w:tc>
          <w:tcPr>
            <w:tcW w:w="1620" w:type="dxa"/>
            <w:vAlign w:val="center"/>
          </w:tcPr>
          <w:p w14:paraId="3D407B0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580" w:type="dxa"/>
            <w:vAlign w:val="center"/>
          </w:tcPr>
          <w:p w14:paraId="416FD28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1380</w:t>
            </w:r>
          </w:p>
        </w:tc>
        <w:tc>
          <w:tcPr>
            <w:tcW w:w="1180" w:type="dxa"/>
            <w:vAlign w:val="center"/>
          </w:tcPr>
          <w:p w14:paraId="0224F48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92.0</w:t>
            </w:r>
          </w:p>
        </w:tc>
        <w:tc>
          <w:tcPr>
            <w:tcW w:w="1560" w:type="dxa"/>
            <w:vAlign w:val="center"/>
          </w:tcPr>
          <w:p w14:paraId="426B4B0B">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28.9</w:t>
            </w:r>
          </w:p>
        </w:tc>
        <w:tc>
          <w:tcPr>
            <w:tcW w:w="2120" w:type="dxa"/>
            <w:vAlign w:val="center"/>
          </w:tcPr>
          <w:p w14:paraId="27FCC72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1380</w:t>
            </w:r>
          </w:p>
        </w:tc>
        <w:tc>
          <w:tcPr>
            <w:tcW w:w="1440" w:type="dxa"/>
            <w:vAlign w:val="center"/>
          </w:tcPr>
          <w:p w14:paraId="22562305">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92.0</w:t>
            </w:r>
          </w:p>
        </w:tc>
        <w:tc>
          <w:tcPr>
            <w:tcW w:w="1630" w:type="dxa"/>
            <w:vAlign w:val="center"/>
          </w:tcPr>
          <w:p w14:paraId="59265E6B">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7DACD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5121449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479E897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白沙河</w:t>
            </w:r>
          </w:p>
        </w:tc>
        <w:tc>
          <w:tcPr>
            <w:tcW w:w="1620" w:type="dxa"/>
            <w:vAlign w:val="center"/>
          </w:tcPr>
          <w:p w14:paraId="22B850F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580" w:type="dxa"/>
            <w:vAlign w:val="center"/>
          </w:tcPr>
          <w:p w14:paraId="2319545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316</w:t>
            </w:r>
          </w:p>
        </w:tc>
        <w:tc>
          <w:tcPr>
            <w:tcW w:w="1180" w:type="dxa"/>
            <w:vAlign w:val="center"/>
          </w:tcPr>
          <w:p w14:paraId="0984128B">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43.6</w:t>
            </w:r>
          </w:p>
        </w:tc>
        <w:tc>
          <w:tcPr>
            <w:tcW w:w="1560" w:type="dxa"/>
            <w:vAlign w:val="center"/>
          </w:tcPr>
          <w:p w14:paraId="3B3760B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47.9</w:t>
            </w:r>
          </w:p>
        </w:tc>
        <w:tc>
          <w:tcPr>
            <w:tcW w:w="2120" w:type="dxa"/>
            <w:vAlign w:val="center"/>
          </w:tcPr>
          <w:p w14:paraId="677419C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316</w:t>
            </w:r>
          </w:p>
        </w:tc>
        <w:tc>
          <w:tcPr>
            <w:tcW w:w="1440" w:type="dxa"/>
            <w:vAlign w:val="center"/>
          </w:tcPr>
          <w:p w14:paraId="2E5E91A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43.6</w:t>
            </w:r>
          </w:p>
        </w:tc>
        <w:tc>
          <w:tcPr>
            <w:tcW w:w="1630" w:type="dxa"/>
            <w:vAlign w:val="center"/>
          </w:tcPr>
          <w:p w14:paraId="01981D6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61A1B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2031912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12D664D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杨河</w:t>
            </w:r>
          </w:p>
        </w:tc>
        <w:tc>
          <w:tcPr>
            <w:tcW w:w="1620" w:type="dxa"/>
            <w:vAlign w:val="center"/>
          </w:tcPr>
          <w:p w14:paraId="6904385B">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580" w:type="dxa"/>
            <w:vAlign w:val="center"/>
          </w:tcPr>
          <w:p w14:paraId="140A4405">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157</w:t>
            </w:r>
          </w:p>
        </w:tc>
        <w:tc>
          <w:tcPr>
            <w:tcW w:w="1180" w:type="dxa"/>
            <w:vAlign w:val="center"/>
          </w:tcPr>
          <w:p w14:paraId="3B97793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31.7</w:t>
            </w:r>
          </w:p>
        </w:tc>
        <w:tc>
          <w:tcPr>
            <w:tcW w:w="1560" w:type="dxa"/>
            <w:vAlign w:val="center"/>
          </w:tcPr>
          <w:p w14:paraId="4AC5DCB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77.0</w:t>
            </w:r>
          </w:p>
        </w:tc>
        <w:tc>
          <w:tcPr>
            <w:tcW w:w="2120" w:type="dxa"/>
            <w:vAlign w:val="center"/>
          </w:tcPr>
          <w:p w14:paraId="2524DA8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157</w:t>
            </w:r>
          </w:p>
        </w:tc>
        <w:tc>
          <w:tcPr>
            <w:tcW w:w="1440" w:type="dxa"/>
            <w:vAlign w:val="center"/>
          </w:tcPr>
          <w:p w14:paraId="73C3D3C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31.7</w:t>
            </w:r>
          </w:p>
        </w:tc>
        <w:tc>
          <w:tcPr>
            <w:tcW w:w="1630" w:type="dxa"/>
            <w:vAlign w:val="center"/>
          </w:tcPr>
          <w:p w14:paraId="59F6ACD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33A27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424DCA2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0B381E7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茅杆河</w:t>
            </w:r>
          </w:p>
        </w:tc>
        <w:tc>
          <w:tcPr>
            <w:tcW w:w="1620" w:type="dxa"/>
            <w:vAlign w:val="center"/>
          </w:tcPr>
          <w:p w14:paraId="7287A7F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580" w:type="dxa"/>
            <w:vAlign w:val="center"/>
          </w:tcPr>
          <w:p w14:paraId="67B7825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316</w:t>
            </w:r>
          </w:p>
        </w:tc>
        <w:tc>
          <w:tcPr>
            <w:tcW w:w="1180" w:type="dxa"/>
            <w:vAlign w:val="center"/>
          </w:tcPr>
          <w:p w14:paraId="4AD8C58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34.0</w:t>
            </w:r>
          </w:p>
        </w:tc>
        <w:tc>
          <w:tcPr>
            <w:tcW w:w="1560" w:type="dxa"/>
            <w:vAlign w:val="center"/>
          </w:tcPr>
          <w:p w14:paraId="16385FE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15.6</w:t>
            </w:r>
          </w:p>
        </w:tc>
        <w:tc>
          <w:tcPr>
            <w:tcW w:w="2120" w:type="dxa"/>
            <w:vAlign w:val="center"/>
          </w:tcPr>
          <w:p w14:paraId="3C74459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5.55</w:t>
            </w:r>
          </w:p>
        </w:tc>
        <w:tc>
          <w:tcPr>
            <w:tcW w:w="1440" w:type="dxa"/>
            <w:vAlign w:val="center"/>
          </w:tcPr>
          <w:p w14:paraId="3902009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2.97</w:t>
            </w:r>
          </w:p>
        </w:tc>
        <w:tc>
          <w:tcPr>
            <w:tcW w:w="1630" w:type="dxa"/>
            <w:vAlign w:val="center"/>
          </w:tcPr>
          <w:p w14:paraId="38085AA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跨县</w:t>
            </w:r>
          </w:p>
        </w:tc>
      </w:tr>
      <w:tr w14:paraId="031F0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19AFFAD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55D4A2A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母举沟</w:t>
            </w:r>
          </w:p>
        </w:tc>
        <w:tc>
          <w:tcPr>
            <w:tcW w:w="1620" w:type="dxa"/>
            <w:vAlign w:val="center"/>
          </w:tcPr>
          <w:p w14:paraId="26C00F8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官料河</w:t>
            </w:r>
          </w:p>
        </w:tc>
        <w:tc>
          <w:tcPr>
            <w:tcW w:w="1580" w:type="dxa"/>
            <w:vAlign w:val="center"/>
          </w:tcPr>
          <w:p w14:paraId="12D73A6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100</w:t>
            </w:r>
          </w:p>
        </w:tc>
        <w:tc>
          <w:tcPr>
            <w:tcW w:w="1180" w:type="dxa"/>
            <w:vAlign w:val="center"/>
          </w:tcPr>
          <w:p w14:paraId="2747A02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16.5</w:t>
            </w:r>
          </w:p>
        </w:tc>
        <w:tc>
          <w:tcPr>
            <w:tcW w:w="1560" w:type="dxa"/>
            <w:vAlign w:val="center"/>
          </w:tcPr>
          <w:p w14:paraId="660C858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80.0</w:t>
            </w:r>
          </w:p>
        </w:tc>
        <w:tc>
          <w:tcPr>
            <w:tcW w:w="2120" w:type="dxa"/>
            <w:vAlign w:val="center"/>
          </w:tcPr>
          <w:p w14:paraId="70544DE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100</w:t>
            </w:r>
          </w:p>
        </w:tc>
        <w:tc>
          <w:tcPr>
            <w:tcW w:w="1440" w:type="dxa"/>
            <w:vAlign w:val="center"/>
          </w:tcPr>
          <w:p w14:paraId="0EC5750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16.5</w:t>
            </w:r>
          </w:p>
        </w:tc>
        <w:tc>
          <w:tcPr>
            <w:tcW w:w="1630" w:type="dxa"/>
            <w:vAlign w:val="center"/>
          </w:tcPr>
          <w:p w14:paraId="1DAD312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6508F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757A89B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1180172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三岔河</w:t>
            </w:r>
          </w:p>
        </w:tc>
        <w:tc>
          <w:tcPr>
            <w:tcW w:w="1620" w:type="dxa"/>
            <w:vAlign w:val="center"/>
          </w:tcPr>
          <w:p w14:paraId="4FC2247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官料河</w:t>
            </w:r>
          </w:p>
        </w:tc>
        <w:tc>
          <w:tcPr>
            <w:tcW w:w="1580" w:type="dxa"/>
            <w:vAlign w:val="center"/>
          </w:tcPr>
          <w:p w14:paraId="05410C65">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174</w:t>
            </w:r>
          </w:p>
        </w:tc>
        <w:tc>
          <w:tcPr>
            <w:tcW w:w="1180" w:type="dxa"/>
            <w:vAlign w:val="center"/>
          </w:tcPr>
          <w:p w14:paraId="7EDDF37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25.5</w:t>
            </w:r>
          </w:p>
        </w:tc>
        <w:tc>
          <w:tcPr>
            <w:tcW w:w="1560" w:type="dxa"/>
            <w:vAlign w:val="center"/>
          </w:tcPr>
          <w:p w14:paraId="037665F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40.8</w:t>
            </w:r>
          </w:p>
        </w:tc>
        <w:tc>
          <w:tcPr>
            <w:tcW w:w="2120" w:type="dxa"/>
            <w:vAlign w:val="center"/>
          </w:tcPr>
          <w:p w14:paraId="3D68017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174</w:t>
            </w:r>
          </w:p>
        </w:tc>
        <w:tc>
          <w:tcPr>
            <w:tcW w:w="1440" w:type="dxa"/>
            <w:vAlign w:val="center"/>
          </w:tcPr>
          <w:p w14:paraId="08B8A14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25.5</w:t>
            </w:r>
          </w:p>
        </w:tc>
        <w:tc>
          <w:tcPr>
            <w:tcW w:w="1630" w:type="dxa"/>
            <w:vAlign w:val="center"/>
          </w:tcPr>
          <w:p w14:paraId="60BDBDA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44B5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12CC07E5">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2684FA5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茨竹河</w:t>
            </w:r>
          </w:p>
        </w:tc>
        <w:tc>
          <w:tcPr>
            <w:tcW w:w="1620" w:type="dxa"/>
            <w:vAlign w:val="center"/>
          </w:tcPr>
          <w:p w14:paraId="2E0C397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官料河</w:t>
            </w:r>
          </w:p>
        </w:tc>
        <w:tc>
          <w:tcPr>
            <w:tcW w:w="1580" w:type="dxa"/>
            <w:vAlign w:val="center"/>
          </w:tcPr>
          <w:p w14:paraId="39C578A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111</w:t>
            </w:r>
          </w:p>
        </w:tc>
        <w:tc>
          <w:tcPr>
            <w:tcW w:w="1180" w:type="dxa"/>
            <w:vAlign w:val="center"/>
          </w:tcPr>
          <w:p w14:paraId="12602FD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30.6</w:t>
            </w:r>
          </w:p>
        </w:tc>
        <w:tc>
          <w:tcPr>
            <w:tcW w:w="1560" w:type="dxa"/>
            <w:vAlign w:val="center"/>
          </w:tcPr>
          <w:p w14:paraId="2501C33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97.8</w:t>
            </w:r>
          </w:p>
        </w:tc>
        <w:tc>
          <w:tcPr>
            <w:tcW w:w="2120" w:type="dxa"/>
            <w:vAlign w:val="center"/>
          </w:tcPr>
          <w:p w14:paraId="6E23D90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111</w:t>
            </w:r>
          </w:p>
        </w:tc>
        <w:tc>
          <w:tcPr>
            <w:tcW w:w="1440" w:type="dxa"/>
            <w:vAlign w:val="center"/>
          </w:tcPr>
          <w:p w14:paraId="261A4C7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30.6</w:t>
            </w:r>
          </w:p>
        </w:tc>
        <w:tc>
          <w:tcPr>
            <w:tcW w:w="1630" w:type="dxa"/>
            <w:vAlign w:val="center"/>
          </w:tcPr>
          <w:p w14:paraId="6E91C79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37BAD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7C0190D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5D4BFA26">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长滩河</w:t>
            </w:r>
          </w:p>
        </w:tc>
        <w:tc>
          <w:tcPr>
            <w:tcW w:w="1620" w:type="dxa"/>
            <w:vAlign w:val="center"/>
          </w:tcPr>
          <w:p w14:paraId="26CAC35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官料河</w:t>
            </w:r>
          </w:p>
        </w:tc>
        <w:tc>
          <w:tcPr>
            <w:tcW w:w="1580" w:type="dxa"/>
            <w:vAlign w:val="center"/>
          </w:tcPr>
          <w:p w14:paraId="2BDF390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262</w:t>
            </w:r>
          </w:p>
        </w:tc>
        <w:tc>
          <w:tcPr>
            <w:tcW w:w="1180" w:type="dxa"/>
            <w:vAlign w:val="center"/>
          </w:tcPr>
          <w:p w14:paraId="0F0DF01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46.5</w:t>
            </w:r>
          </w:p>
        </w:tc>
        <w:tc>
          <w:tcPr>
            <w:tcW w:w="1560" w:type="dxa"/>
            <w:vAlign w:val="center"/>
          </w:tcPr>
          <w:p w14:paraId="483E906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43.2</w:t>
            </w:r>
          </w:p>
        </w:tc>
        <w:tc>
          <w:tcPr>
            <w:tcW w:w="2120" w:type="dxa"/>
            <w:vAlign w:val="center"/>
          </w:tcPr>
          <w:p w14:paraId="206DBAC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262</w:t>
            </w:r>
          </w:p>
        </w:tc>
        <w:tc>
          <w:tcPr>
            <w:tcW w:w="1440" w:type="dxa"/>
            <w:vAlign w:val="center"/>
          </w:tcPr>
          <w:p w14:paraId="00E2153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46.5</w:t>
            </w:r>
          </w:p>
        </w:tc>
        <w:tc>
          <w:tcPr>
            <w:tcW w:w="1630" w:type="dxa"/>
            <w:vAlign w:val="center"/>
          </w:tcPr>
          <w:p w14:paraId="45142F39">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37BC4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Merge w:val="continue"/>
            <w:vAlign w:val="center"/>
          </w:tcPr>
          <w:p w14:paraId="09B41F32">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p>
        </w:tc>
        <w:tc>
          <w:tcPr>
            <w:tcW w:w="1634" w:type="dxa"/>
            <w:vAlign w:val="center"/>
          </w:tcPr>
          <w:p w14:paraId="2FDA7B9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白杨河</w:t>
            </w:r>
          </w:p>
        </w:tc>
        <w:tc>
          <w:tcPr>
            <w:tcW w:w="1620" w:type="dxa"/>
            <w:vAlign w:val="center"/>
          </w:tcPr>
          <w:p w14:paraId="153D9198">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白沙河</w:t>
            </w:r>
          </w:p>
        </w:tc>
        <w:tc>
          <w:tcPr>
            <w:tcW w:w="1580" w:type="dxa"/>
            <w:vAlign w:val="center"/>
          </w:tcPr>
          <w:p w14:paraId="6C23B88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102</w:t>
            </w:r>
          </w:p>
        </w:tc>
        <w:tc>
          <w:tcPr>
            <w:tcW w:w="1180" w:type="dxa"/>
            <w:vAlign w:val="center"/>
          </w:tcPr>
          <w:p w14:paraId="577486B5">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29.1</w:t>
            </w:r>
          </w:p>
        </w:tc>
        <w:tc>
          <w:tcPr>
            <w:tcW w:w="1560" w:type="dxa"/>
            <w:vAlign w:val="center"/>
          </w:tcPr>
          <w:p w14:paraId="19875EF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60.9</w:t>
            </w:r>
          </w:p>
        </w:tc>
        <w:tc>
          <w:tcPr>
            <w:tcW w:w="2120" w:type="dxa"/>
            <w:vAlign w:val="center"/>
          </w:tcPr>
          <w:p w14:paraId="08D9A9DF">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102</w:t>
            </w:r>
          </w:p>
        </w:tc>
        <w:tc>
          <w:tcPr>
            <w:tcW w:w="1440" w:type="dxa"/>
            <w:vAlign w:val="center"/>
          </w:tcPr>
          <w:p w14:paraId="64351AE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29.1</w:t>
            </w:r>
          </w:p>
        </w:tc>
        <w:tc>
          <w:tcPr>
            <w:tcW w:w="1630" w:type="dxa"/>
            <w:vAlign w:val="center"/>
          </w:tcPr>
          <w:p w14:paraId="297F30F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w:t>
            </w:r>
          </w:p>
        </w:tc>
      </w:tr>
      <w:tr w14:paraId="40D08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 w:type="dxa"/>
            <w:vAlign w:val="center"/>
          </w:tcPr>
          <w:p w14:paraId="47D7FE7E">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634" w:type="dxa"/>
            <w:vAlign w:val="center"/>
          </w:tcPr>
          <w:p w14:paraId="4B4E651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治岩河</w:t>
            </w:r>
          </w:p>
        </w:tc>
        <w:tc>
          <w:tcPr>
            <w:tcW w:w="1620" w:type="dxa"/>
            <w:vAlign w:val="center"/>
          </w:tcPr>
          <w:p w14:paraId="782AC887">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大渡河</w:t>
            </w:r>
          </w:p>
        </w:tc>
        <w:tc>
          <w:tcPr>
            <w:tcW w:w="1580" w:type="dxa"/>
            <w:vAlign w:val="center"/>
          </w:tcPr>
          <w:p w14:paraId="7BAEB2B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376</w:t>
            </w:r>
          </w:p>
        </w:tc>
        <w:tc>
          <w:tcPr>
            <w:tcW w:w="1180" w:type="dxa"/>
            <w:vAlign w:val="center"/>
          </w:tcPr>
          <w:p w14:paraId="71CBD85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50.0</w:t>
            </w:r>
          </w:p>
        </w:tc>
        <w:tc>
          <w:tcPr>
            <w:tcW w:w="1560" w:type="dxa"/>
            <w:vAlign w:val="center"/>
          </w:tcPr>
          <w:p w14:paraId="5299AD7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6.66</w:t>
            </w:r>
          </w:p>
        </w:tc>
        <w:tc>
          <w:tcPr>
            <w:tcW w:w="2120" w:type="dxa"/>
            <w:vAlign w:val="center"/>
          </w:tcPr>
          <w:p w14:paraId="3CC3909D">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195</w:t>
            </w:r>
          </w:p>
        </w:tc>
        <w:tc>
          <w:tcPr>
            <w:tcW w:w="1440" w:type="dxa"/>
            <w:vAlign w:val="center"/>
          </w:tcPr>
          <w:p w14:paraId="3AD4D6C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default"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30.6</w:t>
            </w:r>
          </w:p>
        </w:tc>
        <w:tc>
          <w:tcPr>
            <w:tcW w:w="1630" w:type="dxa"/>
            <w:vAlign w:val="center"/>
          </w:tcPr>
          <w:p w14:paraId="247701DA">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jc w:val="center"/>
              <w:textAlignment w:val="baseline"/>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跨县</w:t>
            </w:r>
          </w:p>
        </w:tc>
      </w:tr>
    </w:tbl>
    <w:p w14:paraId="4294A8AA">
      <w:pPr>
        <w:keepNext w:val="0"/>
        <w:keepLines w:val="0"/>
        <w:pageBreakBefore w:val="0"/>
        <w:kinsoku/>
        <w:wordWrap/>
        <w:overflowPunct/>
        <w:topLinePunct/>
        <w:bidi w:val="0"/>
        <w:spacing w:before="215" w:afterAutospacing="0" w:line="363" w:lineRule="auto"/>
        <w:ind w:left="31"/>
        <w:jc w:val="both"/>
        <w:rPr>
          <w:rFonts w:hint="default" w:ascii="Times New Roman" w:hAnsi="Times New Roman" w:eastAsia="仿宋" w:cs="Times New Roman"/>
          <w:color w:val="auto"/>
          <w:sz w:val="28"/>
          <w:szCs w:val="28"/>
          <w:lang w:val="en-US" w:eastAsia="zh-CN"/>
        </w:rPr>
        <w:sectPr>
          <w:pgSz w:w="16839" w:h="11906" w:orient="landscape"/>
          <w:pgMar w:top="1800" w:right="1440" w:bottom="1800" w:left="1440" w:header="0" w:footer="1061" w:gutter="0"/>
          <w:pgBorders>
            <w:top w:val="none" w:sz="0" w:space="0"/>
            <w:left w:val="none" w:sz="0" w:space="0"/>
            <w:bottom w:val="none" w:sz="0" w:space="0"/>
            <w:right w:val="none" w:sz="0" w:space="0"/>
          </w:pgBorders>
          <w:pgNumType w:fmt="decimal"/>
          <w:cols w:space="720" w:num="1"/>
        </w:sectPr>
      </w:pPr>
    </w:p>
    <w:p w14:paraId="41992DE0">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附表2  峨边2023年经济社会发展指标表</w:t>
      </w:r>
    </w:p>
    <w:tbl>
      <w:tblPr>
        <w:tblStyle w:val="13"/>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89"/>
        <w:gridCol w:w="811"/>
        <w:gridCol w:w="830"/>
        <w:gridCol w:w="700"/>
        <w:gridCol w:w="700"/>
        <w:gridCol w:w="700"/>
        <w:gridCol w:w="816"/>
        <w:gridCol w:w="706"/>
        <w:gridCol w:w="692"/>
        <w:gridCol w:w="760"/>
        <w:gridCol w:w="750"/>
        <w:gridCol w:w="650"/>
        <w:gridCol w:w="880"/>
        <w:gridCol w:w="870"/>
        <w:gridCol w:w="1070"/>
        <w:gridCol w:w="1480"/>
        <w:gridCol w:w="1060"/>
      </w:tblGrid>
      <w:tr w14:paraId="66F437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trPr>
        <w:tc>
          <w:tcPr>
            <w:tcW w:w="822" w:type="pct"/>
            <w:gridSpan w:val="3"/>
            <w:tcBorders>
              <w:tl2br w:val="nil"/>
              <w:tr2bl w:val="nil"/>
            </w:tcBorders>
            <w:shd w:val="clear" w:color="auto" w:fill="auto"/>
            <w:vAlign w:val="center"/>
          </w:tcPr>
          <w:p w14:paraId="3D2EE42E">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常住人口（万人）</w:t>
            </w:r>
          </w:p>
        </w:tc>
        <w:tc>
          <w:tcPr>
            <w:tcW w:w="1278" w:type="pct"/>
            <w:gridSpan w:val="5"/>
            <w:tcBorders>
              <w:tl2br w:val="nil"/>
              <w:tr2bl w:val="nil"/>
            </w:tcBorders>
            <w:shd w:val="clear" w:color="auto" w:fill="auto"/>
            <w:vAlign w:val="center"/>
          </w:tcPr>
          <w:p w14:paraId="59434EDD">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GDP（亿元）</w:t>
            </w:r>
          </w:p>
        </w:tc>
        <w:tc>
          <w:tcPr>
            <w:tcW w:w="777" w:type="pct"/>
            <w:gridSpan w:val="3"/>
            <w:tcBorders>
              <w:tl2br w:val="nil"/>
              <w:tr2bl w:val="nil"/>
            </w:tcBorders>
            <w:shd w:val="clear" w:color="auto" w:fill="auto"/>
            <w:vAlign w:val="center"/>
          </w:tcPr>
          <w:p w14:paraId="36766C51">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灌溉面积（万亩）</w:t>
            </w:r>
          </w:p>
        </w:tc>
        <w:tc>
          <w:tcPr>
            <w:tcW w:w="847" w:type="pct"/>
            <w:gridSpan w:val="3"/>
            <w:tcBorders>
              <w:tl2br w:val="nil"/>
              <w:tr2bl w:val="nil"/>
            </w:tcBorders>
            <w:shd w:val="clear" w:color="auto" w:fill="auto"/>
            <w:vAlign w:val="center"/>
          </w:tcPr>
          <w:p w14:paraId="746173A7">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牲畜（万头）</w:t>
            </w:r>
          </w:p>
        </w:tc>
        <w:tc>
          <w:tcPr>
            <w:tcW w:w="1274" w:type="pct"/>
            <w:gridSpan w:val="3"/>
            <w:tcBorders>
              <w:tl2br w:val="nil"/>
              <w:tr2bl w:val="nil"/>
            </w:tcBorders>
            <w:shd w:val="clear" w:color="auto" w:fill="auto"/>
            <w:vAlign w:val="center"/>
          </w:tcPr>
          <w:p w14:paraId="655DD814">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河道外生态环境需水面积（</w:t>
            </w:r>
            <w:r>
              <w:rPr>
                <w:rFonts w:hint="eastAsia" w:ascii="Times New Roman" w:hAnsi="Times New Roman" w:eastAsia="宋体" w:cs="Times New Roman"/>
                <w:color w:val="auto"/>
                <w:sz w:val="21"/>
                <w:szCs w:val="21"/>
                <w:vertAlign w:val="baseline"/>
                <w:lang w:val="en-US" w:eastAsia="zh-CN"/>
              </w:rPr>
              <w:t>hm</w:t>
            </w:r>
            <w:r>
              <w:rPr>
                <w:rFonts w:hint="eastAsia"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p>
        </w:tc>
      </w:tr>
      <w:tr w14:paraId="42F25E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243" w:type="pct"/>
            <w:tcBorders>
              <w:tl2br w:val="nil"/>
              <w:tr2bl w:val="nil"/>
            </w:tcBorders>
            <w:shd w:val="clear" w:color="auto" w:fill="auto"/>
            <w:vAlign w:val="center"/>
          </w:tcPr>
          <w:p w14:paraId="44EDB275">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合计</w:t>
            </w:r>
          </w:p>
        </w:tc>
        <w:tc>
          <w:tcPr>
            <w:tcW w:w="286" w:type="pct"/>
            <w:tcBorders>
              <w:tl2br w:val="nil"/>
              <w:tr2bl w:val="nil"/>
            </w:tcBorders>
            <w:shd w:val="clear" w:color="auto" w:fill="auto"/>
            <w:vAlign w:val="center"/>
          </w:tcPr>
          <w:p w14:paraId="197F8293">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#城镇</w:t>
            </w:r>
          </w:p>
        </w:tc>
        <w:tc>
          <w:tcPr>
            <w:tcW w:w="292" w:type="pct"/>
            <w:tcBorders>
              <w:tl2br w:val="nil"/>
              <w:tr2bl w:val="nil"/>
            </w:tcBorders>
            <w:shd w:val="clear" w:color="auto" w:fill="auto"/>
            <w:vAlign w:val="center"/>
          </w:tcPr>
          <w:p w14:paraId="2ECBE6B8">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#农村</w:t>
            </w:r>
          </w:p>
        </w:tc>
        <w:tc>
          <w:tcPr>
            <w:tcW w:w="247" w:type="pct"/>
            <w:tcBorders>
              <w:tl2br w:val="nil"/>
              <w:tr2bl w:val="nil"/>
            </w:tcBorders>
            <w:shd w:val="clear" w:color="auto" w:fill="auto"/>
            <w:vAlign w:val="center"/>
          </w:tcPr>
          <w:p w14:paraId="2307CFDF">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合计</w:t>
            </w:r>
          </w:p>
        </w:tc>
        <w:tc>
          <w:tcPr>
            <w:tcW w:w="247" w:type="pct"/>
            <w:tcBorders>
              <w:tl2br w:val="nil"/>
              <w:tr2bl w:val="nil"/>
            </w:tcBorders>
            <w:shd w:val="clear" w:color="auto" w:fill="auto"/>
            <w:vAlign w:val="center"/>
          </w:tcPr>
          <w:p w14:paraId="4A2EFDA7">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一产</w:t>
            </w:r>
          </w:p>
        </w:tc>
        <w:tc>
          <w:tcPr>
            <w:tcW w:w="247" w:type="pct"/>
            <w:tcBorders>
              <w:tl2br w:val="nil"/>
              <w:tr2bl w:val="nil"/>
            </w:tcBorders>
            <w:shd w:val="clear" w:color="auto" w:fill="auto"/>
            <w:vAlign w:val="center"/>
          </w:tcPr>
          <w:p w14:paraId="39FB0A4D">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二产</w:t>
            </w:r>
          </w:p>
        </w:tc>
        <w:tc>
          <w:tcPr>
            <w:tcW w:w="288" w:type="pct"/>
            <w:tcBorders>
              <w:tl2br w:val="nil"/>
              <w:tr2bl w:val="nil"/>
            </w:tcBorders>
            <w:shd w:val="clear" w:color="auto" w:fill="auto"/>
            <w:vAlign w:val="center"/>
          </w:tcPr>
          <w:p w14:paraId="7969B956">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#工业</w:t>
            </w:r>
          </w:p>
        </w:tc>
        <w:tc>
          <w:tcPr>
            <w:tcW w:w="249" w:type="pct"/>
            <w:tcBorders>
              <w:tl2br w:val="nil"/>
              <w:tr2bl w:val="nil"/>
            </w:tcBorders>
            <w:shd w:val="clear" w:color="auto" w:fill="auto"/>
            <w:vAlign w:val="center"/>
          </w:tcPr>
          <w:p w14:paraId="74140B8C">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三产</w:t>
            </w:r>
          </w:p>
        </w:tc>
        <w:tc>
          <w:tcPr>
            <w:tcW w:w="244" w:type="pct"/>
            <w:tcBorders>
              <w:tl2br w:val="nil"/>
              <w:tr2bl w:val="nil"/>
            </w:tcBorders>
            <w:shd w:val="clear" w:color="auto" w:fill="auto"/>
            <w:vAlign w:val="center"/>
          </w:tcPr>
          <w:p w14:paraId="59271401">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合计</w:t>
            </w:r>
          </w:p>
        </w:tc>
        <w:tc>
          <w:tcPr>
            <w:tcW w:w="268" w:type="pct"/>
            <w:tcBorders>
              <w:tl2br w:val="nil"/>
              <w:tr2bl w:val="nil"/>
            </w:tcBorders>
            <w:shd w:val="clear" w:color="auto" w:fill="auto"/>
            <w:vAlign w:val="center"/>
          </w:tcPr>
          <w:p w14:paraId="41688AFF">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#耕地</w:t>
            </w:r>
          </w:p>
        </w:tc>
        <w:tc>
          <w:tcPr>
            <w:tcW w:w="264" w:type="pct"/>
            <w:tcBorders>
              <w:tl2br w:val="nil"/>
              <w:tr2bl w:val="nil"/>
            </w:tcBorders>
            <w:shd w:val="clear" w:color="auto" w:fill="auto"/>
            <w:vAlign w:val="center"/>
          </w:tcPr>
          <w:p w14:paraId="2845E26E">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#林果</w:t>
            </w:r>
          </w:p>
        </w:tc>
        <w:tc>
          <w:tcPr>
            <w:tcW w:w="229" w:type="pct"/>
            <w:tcBorders>
              <w:tl2br w:val="nil"/>
              <w:tr2bl w:val="nil"/>
            </w:tcBorders>
            <w:shd w:val="clear" w:color="auto" w:fill="auto"/>
            <w:vAlign w:val="center"/>
          </w:tcPr>
          <w:p w14:paraId="3DFF2DDA">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合计</w:t>
            </w:r>
          </w:p>
        </w:tc>
        <w:tc>
          <w:tcPr>
            <w:tcW w:w="310" w:type="pct"/>
            <w:tcBorders>
              <w:tl2br w:val="nil"/>
              <w:tr2bl w:val="nil"/>
            </w:tcBorders>
            <w:shd w:val="clear" w:color="auto" w:fill="auto"/>
            <w:vAlign w:val="center"/>
          </w:tcPr>
          <w:p w14:paraId="53C3FA73">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大牲畜</w:t>
            </w:r>
          </w:p>
        </w:tc>
        <w:tc>
          <w:tcPr>
            <w:tcW w:w="307" w:type="pct"/>
            <w:tcBorders>
              <w:tl2br w:val="nil"/>
              <w:tr2bl w:val="nil"/>
            </w:tcBorders>
            <w:shd w:val="clear" w:color="auto" w:fill="auto"/>
            <w:vAlign w:val="center"/>
          </w:tcPr>
          <w:p w14:paraId="49E6F0D3">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小牲畜</w:t>
            </w:r>
          </w:p>
        </w:tc>
        <w:tc>
          <w:tcPr>
            <w:tcW w:w="377" w:type="pct"/>
            <w:tcBorders>
              <w:tl2br w:val="nil"/>
              <w:tr2bl w:val="nil"/>
            </w:tcBorders>
            <w:shd w:val="clear" w:color="auto" w:fill="auto"/>
            <w:vAlign w:val="center"/>
          </w:tcPr>
          <w:p w14:paraId="012A888E">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公共绿地</w:t>
            </w:r>
          </w:p>
        </w:tc>
        <w:tc>
          <w:tcPr>
            <w:tcW w:w="522" w:type="pct"/>
            <w:tcBorders>
              <w:tl2br w:val="nil"/>
              <w:tr2bl w:val="nil"/>
            </w:tcBorders>
            <w:shd w:val="clear" w:color="auto" w:fill="auto"/>
            <w:vAlign w:val="center"/>
          </w:tcPr>
          <w:p w14:paraId="27E247E3">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城镇河湖补水</w:t>
            </w:r>
          </w:p>
        </w:tc>
        <w:tc>
          <w:tcPr>
            <w:tcW w:w="374" w:type="pct"/>
            <w:tcBorders>
              <w:tl2br w:val="nil"/>
              <w:tr2bl w:val="nil"/>
            </w:tcBorders>
            <w:shd w:val="clear" w:color="auto" w:fill="auto"/>
            <w:vAlign w:val="center"/>
          </w:tcPr>
          <w:p w14:paraId="1E223F2B">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环境卫生</w:t>
            </w:r>
          </w:p>
        </w:tc>
      </w:tr>
      <w:tr w14:paraId="67774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243" w:type="pct"/>
            <w:tcBorders>
              <w:tl2br w:val="nil"/>
              <w:tr2bl w:val="nil"/>
            </w:tcBorders>
            <w:shd w:val="clear" w:color="auto" w:fill="auto"/>
            <w:vAlign w:val="center"/>
          </w:tcPr>
          <w:p w14:paraId="79E13A7B">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11.0</w:t>
            </w:r>
          </w:p>
        </w:tc>
        <w:tc>
          <w:tcPr>
            <w:tcW w:w="286" w:type="pct"/>
            <w:tcBorders>
              <w:tl2br w:val="nil"/>
              <w:tr2bl w:val="nil"/>
            </w:tcBorders>
            <w:shd w:val="clear" w:color="auto" w:fill="auto"/>
            <w:vAlign w:val="center"/>
          </w:tcPr>
          <w:p w14:paraId="01F9670D">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6.6</w:t>
            </w:r>
          </w:p>
        </w:tc>
        <w:tc>
          <w:tcPr>
            <w:tcW w:w="292" w:type="pct"/>
            <w:tcBorders>
              <w:tl2br w:val="nil"/>
              <w:tr2bl w:val="nil"/>
            </w:tcBorders>
            <w:shd w:val="clear" w:color="auto" w:fill="auto"/>
            <w:vAlign w:val="center"/>
          </w:tcPr>
          <w:p w14:paraId="52C497F1">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4.5</w:t>
            </w:r>
          </w:p>
        </w:tc>
        <w:tc>
          <w:tcPr>
            <w:tcW w:w="247" w:type="pct"/>
            <w:tcBorders>
              <w:tl2br w:val="nil"/>
              <w:tr2bl w:val="nil"/>
            </w:tcBorders>
            <w:shd w:val="clear" w:color="auto" w:fill="auto"/>
            <w:vAlign w:val="center"/>
          </w:tcPr>
          <w:p w14:paraId="49745B4D">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69</w:t>
            </w:r>
          </w:p>
        </w:tc>
        <w:tc>
          <w:tcPr>
            <w:tcW w:w="247" w:type="pct"/>
            <w:tcBorders>
              <w:tl2br w:val="nil"/>
              <w:tr2bl w:val="nil"/>
            </w:tcBorders>
            <w:shd w:val="clear" w:color="auto" w:fill="auto"/>
            <w:vAlign w:val="center"/>
          </w:tcPr>
          <w:p w14:paraId="0FE3A674">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10</w:t>
            </w:r>
          </w:p>
        </w:tc>
        <w:tc>
          <w:tcPr>
            <w:tcW w:w="247" w:type="pct"/>
            <w:tcBorders>
              <w:tl2br w:val="nil"/>
              <w:tr2bl w:val="nil"/>
            </w:tcBorders>
            <w:shd w:val="clear" w:color="auto" w:fill="auto"/>
            <w:vAlign w:val="center"/>
          </w:tcPr>
          <w:p w14:paraId="7227F4C9">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33</w:t>
            </w:r>
          </w:p>
        </w:tc>
        <w:tc>
          <w:tcPr>
            <w:tcW w:w="288" w:type="pct"/>
            <w:tcBorders>
              <w:tl2br w:val="nil"/>
              <w:tr2bl w:val="nil"/>
            </w:tcBorders>
            <w:shd w:val="clear" w:color="auto" w:fill="auto"/>
            <w:vAlign w:val="center"/>
          </w:tcPr>
          <w:p w14:paraId="072207A3">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28</w:t>
            </w:r>
          </w:p>
        </w:tc>
        <w:tc>
          <w:tcPr>
            <w:tcW w:w="249" w:type="pct"/>
            <w:tcBorders>
              <w:tl2br w:val="nil"/>
              <w:tr2bl w:val="nil"/>
            </w:tcBorders>
            <w:shd w:val="clear" w:color="auto" w:fill="auto"/>
            <w:vAlign w:val="center"/>
          </w:tcPr>
          <w:p w14:paraId="4F6CA11E">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26</w:t>
            </w:r>
          </w:p>
        </w:tc>
        <w:tc>
          <w:tcPr>
            <w:tcW w:w="244" w:type="pct"/>
            <w:tcBorders>
              <w:tl2br w:val="nil"/>
              <w:tr2bl w:val="nil"/>
            </w:tcBorders>
            <w:shd w:val="clear" w:color="auto" w:fill="auto"/>
            <w:vAlign w:val="center"/>
          </w:tcPr>
          <w:p w14:paraId="77C966B9">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5.05</w:t>
            </w:r>
          </w:p>
        </w:tc>
        <w:tc>
          <w:tcPr>
            <w:tcW w:w="268" w:type="pct"/>
            <w:tcBorders>
              <w:tl2br w:val="nil"/>
              <w:tr2bl w:val="nil"/>
            </w:tcBorders>
            <w:shd w:val="clear" w:color="auto" w:fill="auto"/>
            <w:vAlign w:val="center"/>
          </w:tcPr>
          <w:p w14:paraId="1C99AFB1">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3.74</w:t>
            </w:r>
          </w:p>
        </w:tc>
        <w:tc>
          <w:tcPr>
            <w:tcW w:w="264" w:type="pct"/>
            <w:tcBorders>
              <w:tl2br w:val="nil"/>
              <w:tr2bl w:val="nil"/>
            </w:tcBorders>
            <w:shd w:val="clear" w:color="auto" w:fill="auto"/>
            <w:vAlign w:val="center"/>
          </w:tcPr>
          <w:p w14:paraId="05B38E69">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1.31</w:t>
            </w:r>
          </w:p>
        </w:tc>
        <w:tc>
          <w:tcPr>
            <w:tcW w:w="229" w:type="pct"/>
            <w:tcBorders>
              <w:tl2br w:val="nil"/>
              <w:tr2bl w:val="nil"/>
            </w:tcBorders>
            <w:shd w:val="clear" w:color="auto" w:fill="auto"/>
            <w:vAlign w:val="center"/>
          </w:tcPr>
          <w:p w14:paraId="308A9913">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12.4</w:t>
            </w:r>
          </w:p>
        </w:tc>
        <w:tc>
          <w:tcPr>
            <w:tcW w:w="310" w:type="pct"/>
            <w:tcBorders>
              <w:tl2br w:val="nil"/>
              <w:tr2bl w:val="nil"/>
            </w:tcBorders>
            <w:shd w:val="clear" w:color="auto" w:fill="auto"/>
            <w:vAlign w:val="center"/>
          </w:tcPr>
          <w:p w14:paraId="77186AC7">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1.4</w:t>
            </w:r>
          </w:p>
        </w:tc>
        <w:tc>
          <w:tcPr>
            <w:tcW w:w="307" w:type="pct"/>
            <w:tcBorders>
              <w:tl2br w:val="nil"/>
              <w:tr2bl w:val="nil"/>
            </w:tcBorders>
            <w:shd w:val="clear" w:color="auto" w:fill="auto"/>
            <w:vAlign w:val="center"/>
          </w:tcPr>
          <w:p w14:paraId="438BC385">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11</w:t>
            </w:r>
          </w:p>
        </w:tc>
        <w:tc>
          <w:tcPr>
            <w:tcW w:w="377" w:type="pct"/>
            <w:tcBorders>
              <w:tl2br w:val="nil"/>
              <w:tr2bl w:val="nil"/>
            </w:tcBorders>
            <w:shd w:val="clear" w:color="auto" w:fill="auto"/>
            <w:vAlign w:val="center"/>
          </w:tcPr>
          <w:p w14:paraId="5B900512">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71</w:t>
            </w:r>
          </w:p>
        </w:tc>
        <w:tc>
          <w:tcPr>
            <w:tcW w:w="522" w:type="pct"/>
            <w:tcBorders>
              <w:tl2br w:val="nil"/>
              <w:tr2bl w:val="nil"/>
            </w:tcBorders>
            <w:shd w:val="clear" w:color="auto" w:fill="auto"/>
            <w:vAlign w:val="center"/>
          </w:tcPr>
          <w:p w14:paraId="74FAF546">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47</w:t>
            </w:r>
          </w:p>
        </w:tc>
        <w:tc>
          <w:tcPr>
            <w:tcW w:w="374" w:type="pct"/>
            <w:tcBorders>
              <w:tl2br w:val="nil"/>
              <w:tr2bl w:val="nil"/>
            </w:tcBorders>
            <w:shd w:val="clear" w:color="auto" w:fill="auto"/>
            <w:vAlign w:val="center"/>
          </w:tcPr>
          <w:p w14:paraId="4634E427">
            <w:pPr>
              <w:keepNext w:val="0"/>
              <w:keepLines w:val="0"/>
              <w:pageBreakBefore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24</w:t>
            </w:r>
          </w:p>
        </w:tc>
      </w:tr>
    </w:tbl>
    <w:p w14:paraId="793EB373">
      <w:pPr>
        <w:keepNext w:val="0"/>
        <w:keepLines w:val="0"/>
        <w:kinsoku/>
        <w:wordWrap/>
        <w:overflowPunct/>
        <w:bidi w:val="0"/>
        <w:rPr>
          <w:rFonts w:hint="default" w:ascii="Times New Roman" w:hAnsi="Times New Roman" w:eastAsia="仿宋" w:cs="Times New Roman"/>
          <w:color w:val="auto"/>
          <w:sz w:val="28"/>
          <w:szCs w:val="28"/>
          <w:lang w:val="en-US" w:eastAsia="zh-CN"/>
        </w:rPr>
      </w:pPr>
    </w:p>
    <w:p w14:paraId="1027A2F4">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附表3  峨边现状水库基本情况表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1090"/>
        <w:gridCol w:w="1089"/>
        <w:gridCol w:w="1181"/>
        <w:gridCol w:w="1181"/>
        <w:gridCol w:w="1181"/>
        <w:gridCol w:w="1181"/>
        <w:gridCol w:w="1387"/>
        <w:gridCol w:w="1270"/>
        <w:gridCol w:w="1290"/>
        <w:gridCol w:w="1830"/>
      </w:tblGrid>
      <w:tr w14:paraId="33A01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dxa"/>
            <w:vAlign w:val="center"/>
          </w:tcPr>
          <w:p w14:paraId="60267137">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水库名称</w:t>
            </w:r>
          </w:p>
        </w:tc>
        <w:tc>
          <w:tcPr>
            <w:tcW w:w="1090" w:type="dxa"/>
            <w:vAlign w:val="center"/>
          </w:tcPr>
          <w:p w14:paraId="42D12677">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规模</w:t>
            </w:r>
          </w:p>
        </w:tc>
        <w:tc>
          <w:tcPr>
            <w:tcW w:w="1089" w:type="dxa"/>
            <w:vAlign w:val="center"/>
          </w:tcPr>
          <w:p w14:paraId="2C01B847">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所在乡镇</w:t>
            </w:r>
          </w:p>
        </w:tc>
        <w:tc>
          <w:tcPr>
            <w:tcW w:w="1181" w:type="dxa"/>
            <w:vAlign w:val="center"/>
          </w:tcPr>
          <w:p w14:paraId="03EBF57B">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工程任务</w:t>
            </w:r>
          </w:p>
        </w:tc>
        <w:tc>
          <w:tcPr>
            <w:tcW w:w="1181" w:type="dxa"/>
            <w:vAlign w:val="center"/>
          </w:tcPr>
          <w:p w14:paraId="6344A116">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所在河流</w:t>
            </w:r>
          </w:p>
        </w:tc>
        <w:tc>
          <w:tcPr>
            <w:tcW w:w="1181" w:type="dxa"/>
            <w:vAlign w:val="center"/>
          </w:tcPr>
          <w:p w14:paraId="0B8C5355">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集水面积（km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p>
        </w:tc>
        <w:tc>
          <w:tcPr>
            <w:tcW w:w="1181" w:type="dxa"/>
            <w:vAlign w:val="center"/>
          </w:tcPr>
          <w:p w14:paraId="3B567E5C">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径流量（万m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vertAlign w:val="baseline"/>
                <w:lang w:val="en-US" w:eastAsia="zh-CN"/>
              </w:rPr>
              <w:t>）</w:t>
            </w:r>
          </w:p>
        </w:tc>
        <w:tc>
          <w:tcPr>
            <w:tcW w:w="1387" w:type="dxa"/>
            <w:vAlign w:val="center"/>
          </w:tcPr>
          <w:p w14:paraId="60ABD53C">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正常蓄水位（m）</w:t>
            </w:r>
          </w:p>
        </w:tc>
        <w:tc>
          <w:tcPr>
            <w:tcW w:w="1270" w:type="dxa"/>
            <w:vAlign w:val="center"/>
          </w:tcPr>
          <w:p w14:paraId="65A0B3F0">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总库容（万m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vertAlign w:val="baseline"/>
                <w:lang w:val="en-US" w:eastAsia="zh-CN"/>
              </w:rPr>
              <w:t>）</w:t>
            </w:r>
          </w:p>
        </w:tc>
        <w:tc>
          <w:tcPr>
            <w:tcW w:w="1290" w:type="dxa"/>
            <w:vAlign w:val="center"/>
          </w:tcPr>
          <w:p w14:paraId="073629A1">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兴利库容（万m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vertAlign w:val="baseline"/>
                <w:lang w:val="en-US" w:eastAsia="zh-CN"/>
              </w:rPr>
              <w:t>）</w:t>
            </w:r>
          </w:p>
        </w:tc>
        <w:tc>
          <w:tcPr>
            <w:tcW w:w="1830" w:type="dxa"/>
            <w:vAlign w:val="center"/>
          </w:tcPr>
          <w:p w14:paraId="230C0255">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设计灌溉面积（万亩）</w:t>
            </w:r>
          </w:p>
        </w:tc>
      </w:tr>
      <w:tr w14:paraId="79052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dxa"/>
            <w:vAlign w:val="center"/>
          </w:tcPr>
          <w:p w14:paraId="4616BC99">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夏家沟水库</w:t>
            </w:r>
          </w:p>
        </w:tc>
        <w:tc>
          <w:tcPr>
            <w:tcW w:w="1090" w:type="dxa"/>
            <w:vAlign w:val="center"/>
          </w:tcPr>
          <w:p w14:paraId="48DEB140">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小（1）</w:t>
            </w:r>
          </w:p>
        </w:tc>
        <w:tc>
          <w:tcPr>
            <w:tcW w:w="1089" w:type="dxa"/>
            <w:vAlign w:val="center"/>
          </w:tcPr>
          <w:p w14:paraId="089A0DF2">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沙坪镇</w:t>
            </w:r>
          </w:p>
        </w:tc>
        <w:tc>
          <w:tcPr>
            <w:tcW w:w="1181" w:type="dxa"/>
            <w:vAlign w:val="center"/>
          </w:tcPr>
          <w:p w14:paraId="226534F6">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农业灌溉</w:t>
            </w:r>
          </w:p>
        </w:tc>
        <w:tc>
          <w:tcPr>
            <w:tcW w:w="1181" w:type="dxa"/>
            <w:vAlign w:val="center"/>
          </w:tcPr>
          <w:p w14:paraId="2271159E">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夏家沟</w:t>
            </w:r>
          </w:p>
        </w:tc>
        <w:tc>
          <w:tcPr>
            <w:tcW w:w="1181" w:type="dxa"/>
            <w:vAlign w:val="center"/>
          </w:tcPr>
          <w:p w14:paraId="5FEE3871">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1.50</w:t>
            </w:r>
          </w:p>
        </w:tc>
        <w:tc>
          <w:tcPr>
            <w:tcW w:w="1181" w:type="dxa"/>
            <w:vAlign w:val="center"/>
          </w:tcPr>
          <w:p w14:paraId="633CB836">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103</w:t>
            </w:r>
          </w:p>
        </w:tc>
        <w:tc>
          <w:tcPr>
            <w:tcW w:w="1387" w:type="dxa"/>
            <w:vAlign w:val="center"/>
          </w:tcPr>
          <w:p w14:paraId="31AAFD39">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1423.40</w:t>
            </w:r>
          </w:p>
        </w:tc>
        <w:tc>
          <w:tcPr>
            <w:tcW w:w="1270" w:type="dxa"/>
            <w:vAlign w:val="center"/>
          </w:tcPr>
          <w:p w14:paraId="1DE5303C">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65.8</w:t>
            </w:r>
          </w:p>
        </w:tc>
        <w:tc>
          <w:tcPr>
            <w:tcW w:w="1290" w:type="dxa"/>
            <w:vAlign w:val="center"/>
          </w:tcPr>
          <w:p w14:paraId="773BBDEC">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63.8</w:t>
            </w:r>
          </w:p>
        </w:tc>
        <w:tc>
          <w:tcPr>
            <w:tcW w:w="1830" w:type="dxa"/>
            <w:vAlign w:val="center"/>
          </w:tcPr>
          <w:p w14:paraId="040E2FBB">
            <w:pPr>
              <w:keepNext w:val="0"/>
              <w:keepLines w:val="0"/>
              <w:pageBreakBefore w:val="0"/>
              <w:widowControl w:val="0"/>
              <w:kinsoku/>
              <w:wordWrap/>
              <w:overflowPunct/>
              <w:topLinePunct/>
              <w:bidi w:val="0"/>
              <w:spacing w:before="215" w:afterAutospacing="0" w:line="363"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0.126</w:t>
            </w:r>
          </w:p>
        </w:tc>
      </w:tr>
    </w:tbl>
    <w:p w14:paraId="38073BEB">
      <w:pPr>
        <w:keepNext w:val="0"/>
        <w:keepLines w:val="0"/>
        <w:kinsoku/>
        <w:wordWrap/>
        <w:overflowPunct/>
        <w:bidi w:val="0"/>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br w:type="page"/>
      </w:r>
    </w:p>
    <w:p w14:paraId="745790D1">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附表4  峨边重点水资源配置工程项目表</w:t>
      </w:r>
    </w:p>
    <w:tbl>
      <w:tblPr>
        <w:tblStyle w:val="13"/>
        <w:tblW w:w="150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7"/>
        <w:gridCol w:w="2246"/>
        <w:gridCol w:w="1680"/>
        <w:gridCol w:w="7954"/>
        <w:gridCol w:w="1127"/>
        <w:gridCol w:w="1247"/>
      </w:tblGrid>
      <w:tr w14:paraId="72C6E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blHeader/>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4A5F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auto"/>
                <w:kern w:val="0"/>
                <w:sz w:val="21"/>
                <w:szCs w:val="21"/>
                <w:u w:val="none"/>
                <w:lang w:val="en-US" w:eastAsia="zh-CN" w:bidi="ar"/>
              </w:rPr>
              <w:t>序号</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7432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项目名称</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D35F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建设地点</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D4C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建设内容及规模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6A40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匡算投资（万元）</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FCE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规划分期</w:t>
            </w:r>
          </w:p>
        </w:tc>
      </w:tr>
      <w:tr w14:paraId="4BD72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707" w:type="dxa"/>
            <w:gridSpan w:val="4"/>
            <w:tcBorders>
              <w:top w:val="single" w:color="000000" w:sz="4" w:space="0"/>
              <w:left w:val="single" w:color="000000" w:sz="4" w:space="0"/>
              <w:bottom w:val="single" w:color="000000" w:sz="4" w:space="0"/>
              <w:right w:val="single" w:color="000000" w:sz="4" w:space="0"/>
            </w:tcBorders>
            <w:shd w:val="clear" w:color="auto" w:fill="D0CECE"/>
            <w:vAlign w:val="center"/>
          </w:tcPr>
          <w:p w14:paraId="04105E2A">
            <w:pPr>
              <w:keepNext w:val="0"/>
              <w:keepLines w:val="0"/>
              <w:pageBreakBefore w:val="0"/>
              <w:widowControl/>
              <w:kinsoku/>
              <w:wordWrap/>
              <w:overflowPunct/>
              <w:topLinePunct w:val="0"/>
              <w:bidi w:val="0"/>
              <w:ind w:right="0" w:rightChars="0"/>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auto"/>
                <w:kern w:val="0"/>
                <w:sz w:val="21"/>
                <w:szCs w:val="21"/>
                <w:u w:val="none"/>
                <w:lang w:val="en-US" w:eastAsia="zh-CN" w:bidi="ar"/>
              </w:rPr>
              <w:t>合计</w:t>
            </w:r>
          </w:p>
        </w:tc>
        <w:tc>
          <w:tcPr>
            <w:tcW w:w="112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203C644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auto"/>
                <w:kern w:val="0"/>
                <w:sz w:val="21"/>
                <w:szCs w:val="21"/>
                <w:u w:val="none"/>
                <w:lang w:val="en-US" w:eastAsia="zh-CN" w:bidi="ar"/>
              </w:rPr>
              <w:t>339800</w:t>
            </w:r>
          </w:p>
        </w:tc>
        <w:tc>
          <w:tcPr>
            <w:tcW w:w="124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64D25E3D">
            <w:pPr>
              <w:keepNext w:val="0"/>
              <w:keepLines w:val="0"/>
              <w:pageBreakBefore w:val="0"/>
              <w:widowControl/>
              <w:kinsoku/>
              <w:wordWrap/>
              <w:overflowPunct/>
              <w:topLinePunct w:val="0"/>
              <w:bidi w:val="0"/>
              <w:ind w:right="0" w:rightChars="0"/>
              <w:jc w:val="center"/>
              <w:rPr>
                <w:rFonts w:hint="eastAsia" w:ascii="宋体" w:hAnsi="宋体" w:eastAsia="宋体" w:cs="宋体"/>
                <w:b/>
                <w:bCs/>
                <w:i w:val="0"/>
                <w:iCs w:val="0"/>
                <w:color w:val="auto"/>
                <w:sz w:val="21"/>
                <w:szCs w:val="21"/>
                <w:u w:val="none"/>
              </w:rPr>
            </w:pPr>
          </w:p>
        </w:tc>
      </w:tr>
      <w:tr w14:paraId="07EB3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ADDA742">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487B41CD">
            <w:pPr>
              <w:keepNext w:val="0"/>
              <w:keepLines w:val="0"/>
              <w:pageBreakBefore w:val="0"/>
              <w:widowControl/>
              <w:kinsoku/>
              <w:wordWrap/>
              <w:overflowPunct/>
              <w:topLinePunct w:val="0"/>
              <w:bidi w:val="0"/>
              <w:ind w:right="0" w:rightChars="0"/>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重点水源工程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F30E8E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233000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43799F8A">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47AD6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05A0">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FA7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万坪水库新建工程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078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大堡镇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D51F">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Style w:val="32"/>
                <w:rFonts w:hint="eastAsia" w:ascii="宋体" w:hAnsi="宋体" w:eastAsia="宋体" w:cs="宋体"/>
                <w:snapToGrid w:val="0"/>
                <w:color w:val="auto"/>
                <w:sz w:val="21"/>
                <w:szCs w:val="21"/>
                <w:lang w:val="en-US" w:eastAsia="zh-CN" w:bidi="ar"/>
              </w:rPr>
              <w:t>以城市供水、农田灌溉为主，兼有场镇供水、农村人畜饮水和发电等综合利用的中型水利工程。水库水源为长滩河，兴利库容约1000万m³。水库由枢纽工程、跌水电站工程、供水工程和灌区工程组成。供区范围覆盖大堡镇、红旗镇、沙坪镇、新林镇、金岩乡、黑竹沟镇，受益人口约8万人，</w:t>
            </w:r>
            <w:r>
              <w:rPr>
                <w:rStyle w:val="33"/>
                <w:rFonts w:hint="eastAsia" w:ascii="宋体" w:hAnsi="宋体" w:eastAsia="宋体" w:cs="宋体"/>
                <w:snapToGrid w:val="0"/>
                <w:color w:val="auto"/>
                <w:sz w:val="21"/>
                <w:szCs w:val="21"/>
                <w:lang w:val="en-US" w:eastAsia="zh-CN" w:bidi="ar"/>
              </w:rPr>
              <w:t>设计灌溉面积6.56万亩，设计年供水量2200万m</w:t>
            </w:r>
            <w:r>
              <w:rPr>
                <w:rStyle w:val="34"/>
                <w:rFonts w:hint="eastAsia" w:ascii="宋体" w:hAnsi="宋体" w:eastAsia="宋体" w:cs="宋体"/>
                <w:snapToGrid w:val="0"/>
                <w:color w:val="auto"/>
                <w:sz w:val="21"/>
                <w:szCs w:val="21"/>
                <w:lang w:val="en-US" w:eastAsia="zh-CN" w:bidi="ar"/>
              </w:rPr>
              <w:t>3</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E348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180000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5763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r w14:paraId="52B78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3D9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278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杨河水库新建工程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B22A3">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杨河乡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FFDD">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Style w:val="32"/>
                <w:rFonts w:hint="eastAsia" w:ascii="宋体" w:hAnsi="宋体" w:eastAsia="宋体" w:cs="宋体"/>
                <w:snapToGrid w:val="0"/>
                <w:color w:val="auto"/>
                <w:sz w:val="21"/>
                <w:szCs w:val="21"/>
                <w:lang w:val="en-US" w:eastAsia="zh-CN" w:bidi="ar"/>
              </w:rPr>
              <w:t>以场镇供水、农村人畜饮水和农田灌溉为主的小（1）型水库。水库水源为杨河，供区范围为杨河乡、毛坪镇、五渡镇，受益人口约2万人，设计灌溉面积3.7万亩，设计年供水量850万m</w:t>
            </w:r>
            <w:r>
              <w:rPr>
                <w:rStyle w:val="35"/>
                <w:rFonts w:hint="eastAsia" w:ascii="宋体" w:hAnsi="宋体" w:eastAsia="宋体" w:cs="宋体"/>
                <w:snapToGrid w:val="0"/>
                <w:color w:val="auto"/>
                <w:sz w:val="21"/>
                <w:szCs w:val="21"/>
                <w:lang w:val="en-US" w:eastAsia="zh-CN" w:bidi="ar"/>
              </w:rPr>
              <w:t>3</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2C3C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21000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D33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r w14:paraId="4FD91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AFE0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B20D">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黑龙溪水库新建工程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B362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新场乡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A5E2">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Style w:val="32"/>
                <w:rFonts w:hint="eastAsia" w:ascii="宋体" w:hAnsi="宋体" w:eastAsia="宋体" w:cs="宋体"/>
                <w:snapToGrid w:val="0"/>
                <w:color w:val="auto"/>
                <w:sz w:val="21"/>
                <w:szCs w:val="21"/>
                <w:lang w:val="en-US" w:eastAsia="zh-CN" w:bidi="ar"/>
              </w:rPr>
              <w:t>以场镇供水、农村人畜饮水、工业供水和农田灌溉为主的小（2）型水库。水库水源为黑龙溪，供区范围为新场乡，受益人口约0.6万人，设计灌溉面积1.0万亩，设计年供水量230万m</w:t>
            </w:r>
            <w:r>
              <w:rPr>
                <w:rStyle w:val="35"/>
                <w:rFonts w:hint="eastAsia" w:ascii="宋体" w:hAnsi="宋体" w:eastAsia="宋体" w:cs="宋体"/>
                <w:snapToGrid w:val="0"/>
                <w:color w:val="auto"/>
                <w:sz w:val="21"/>
                <w:szCs w:val="21"/>
                <w:lang w:val="en-US" w:eastAsia="zh-CN" w:bidi="ar"/>
              </w:rPr>
              <w:t>3</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B5B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937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2031~2035</w:t>
            </w:r>
          </w:p>
        </w:tc>
      </w:tr>
      <w:tr w14:paraId="3F7EB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A096D">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w:t>
            </w:r>
          </w:p>
        </w:tc>
        <w:tc>
          <w:tcPr>
            <w:tcW w:w="22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27A23">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麻柳水库新建工程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6D2D">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新林镇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78B21">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Style w:val="32"/>
                <w:rFonts w:hint="eastAsia" w:ascii="宋体" w:hAnsi="宋体" w:eastAsia="宋体" w:cs="宋体"/>
                <w:snapToGrid w:val="0"/>
                <w:color w:val="auto"/>
                <w:sz w:val="21"/>
                <w:szCs w:val="21"/>
                <w:lang w:val="en-US" w:eastAsia="zh-CN" w:bidi="ar"/>
              </w:rPr>
              <w:t>以供水、灌溉为主的小（1）型水库。水库水源为白沙河支流大竹坝河，</w:t>
            </w:r>
            <w:r>
              <w:rPr>
                <w:rStyle w:val="33"/>
                <w:rFonts w:hint="eastAsia" w:ascii="宋体" w:hAnsi="宋体" w:eastAsia="宋体" w:cs="宋体"/>
                <w:snapToGrid w:val="0"/>
                <w:color w:val="auto"/>
                <w:sz w:val="21"/>
                <w:szCs w:val="21"/>
                <w:lang w:val="en-US" w:eastAsia="zh-CN" w:bidi="ar"/>
              </w:rPr>
              <w:t>供区范围为新林镇及城区二水厂备用水源，受益人口约2万人，设计灌溉面积0.3万亩，设计年供水量200万m</w:t>
            </w:r>
            <w:r>
              <w:rPr>
                <w:rStyle w:val="34"/>
                <w:rFonts w:hint="eastAsia" w:ascii="宋体" w:hAnsi="宋体" w:eastAsia="宋体" w:cs="宋体"/>
                <w:snapToGrid w:val="0"/>
                <w:color w:val="auto"/>
                <w:sz w:val="21"/>
                <w:szCs w:val="21"/>
                <w:lang w:val="en-US" w:eastAsia="zh-CN" w:bidi="ar"/>
              </w:rPr>
              <w:t>3</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2AD2">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18000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9B233">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2036~2050</w:t>
            </w:r>
          </w:p>
        </w:tc>
      </w:tr>
      <w:tr w14:paraId="2E8F4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FD8A">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（5）</w:t>
            </w:r>
          </w:p>
        </w:tc>
        <w:tc>
          <w:tcPr>
            <w:tcW w:w="22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B20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宜坪乡水源新建工程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563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宜坪乡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F2A4">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拟从大渡河沙坪二级水电站库区或官料河提水，通过二级泵站提水至宜坪乡高程1250m处</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9EED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9941">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2031~2035</w:t>
            </w:r>
          </w:p>
        </w:tc>
      </w:tr>
      <w:tr w14:paraId="676CD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460AC6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539B301A">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重点城乡供水工程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4569A59">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50500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253C6D5">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5A161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580C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22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61542">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城区二水厂管网及扩建工程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49B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新林镇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1051A">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已建规模1.2万m³/d，远期扩建规模为2.5万m³/d，敷设管网78km，新建加压设施3处、高位调蓄池4处，全面解决城区及周边村镇5.2万人供水问题。</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BF89">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7000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B43D">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r w14:paraId="3B3F7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EA36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16C0">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杨河水厂（三水厂）新建工程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E5C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杨河乡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0864">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设计规模1.0万m³/d，新建净化水厂一座，近期水厂水源为王鱼洞，远期水厂水源为杨村水库，供水服务范围为杨河乡高湾村、垭垭村，毛坪镇长梯村、新华村、云心村、等分村、毛坪社区、凤凰村、高山村、凡山村，五渡镇先锋村、工农村、铜河村、五渡村、双凤村、胜利村、五渡社区，项目建成后供水服务人口约2万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A346">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8000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3973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r w14:paraId="54353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08A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73B12">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黑竹沟水厂（四水厂）新建工程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E64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黑竹沟镇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44EB">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设计规模0.8万m³/d，新建净化水厂一座，以三岔河为主水源，供水服务范围为黑竹沟镇古井村、依乌村、西河村、马杵千村、黑竹沟社区，金岩乡团结村、共和村、温泉村、俄罗村、挖吉村、挖托村，项目建成后供水服务人口2.8万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09C3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18000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C3A6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2031~2035</w:t>
            </w:r>
          </w:p>
        </w:tc>
      </w:tr>
      <w:tr w14:paraId="6C78B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DF36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534AD">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万漩村工业水厂项目</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E67C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B6C54">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设计规模2万m³/d，以大渡河为水源，拟在大渡河左岸新建取水泵站一座，安装一体化净化消毒设备一套，新建2000m³高位调节水池1个</w:t>
            </w: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2E1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2500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3DA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r w14:paraId="4AF23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463A">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（5）</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E81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核桃坪工业园区工业水厂项目</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AA3E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59ED6">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新建供水规模1万m³/d的工业供水厂一座，以大渡河为水源，解决沙坪镇核桃坪工业园区的用水需求。</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F2E0">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22A9">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r w14:paraId="775FB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0646">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（6）</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EA57A">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乡镇集中供水工程规范化改造项目</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F63A">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境内各乡镇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297B4">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改建15处千人以上集中供水工程，安装一体化消毒净化设备20套，新建供水泵站23座、新建输水主管道45km，配水管70km，安装水表50000只</w:t>
            </w: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133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7000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CCD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2024~2035</w:t>
            </w:r>
          </w:p>
        </w:tc>
      </w:tr>
      <w:tr w14:paraId="4A453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2E302">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（7）</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7B9A">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供水管网更新改造</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2F23">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7303">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更换城区老旧漏损管网30公里及其他附属设施、安装在线流量监测终端20处，安装物联网智能水表20000只。</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F19A">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5000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6DA2">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2024~2035</w:t>
            </w:r>
          </w:p>
        </w:tc>
      </w:tr>
      <w:tr w14:paraId="00704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57D23AF1">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560177FE">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重点灌区工程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948823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47500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1E10244">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218EC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1FB2">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1C3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太阳坪中型灌区工程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8873">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新林镇、沙坪镇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A7744">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设计灌面1.46万亩，覆盖沙坪镇白沙河右岸、新林镇北部区域。近期于大竹坝河上新建底格栏栅坝1座，引水扩充夏家沟水库来水水源，远期可利用万坪水库为水源。完善灌区内干支斗农渠建设，配套建设输水渠系40km。项目建成后可新增灌面1.04万亩</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AC9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7000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B04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r w14:paraId="66F0E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A40B">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E90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万坪水库中型灌区工程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2276">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大堡镇、红旗镇、新林镇、沙坪镇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25BE5">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设计灌面5.1万亩。依托万坪水库为水源，完善灌区内干支斗农渠建设，配套建设输水渠系100km，涉及大堡镇、红旗镇、新林镇、沙坪镇等区域。项目建成后可新增灌面3.58万亩</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9A0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18000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44750">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2031~2035</w:t>
            </w:r>
          </w:p>
        </w:tc>
      </w:tr>
      <w:tr w14:paraId="43F73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E23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5F75A">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杨河水库中型灌区工程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A68D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杨河乡、毛坪镇、五渡镇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19DBB">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设计灌面3.7万亩。主要依托杨河水库为水源，完善灌区内干支斗农渠建设，配套建设输水渠系150km，覆盖杨河乡、毛坪镇、五渡镇区域。项目建成后可新增灌面2.3万亩</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0FB5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16000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D6D5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2031~2035</w:t>
            </w:r>
          </w:p>
        </w:tc>
      </w:tr>
      <w:tr w14:paraId="5B891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5D956">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22EC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宜坪乡中型灌区工程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B204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宜坪乡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61D54">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设计灌面1.77万亩。依托宜坪乡水源新建工程，完善灌区内干支斗渠建设，配套建设输水渠系30km。项目建成后可恢复灌面0.12万亩，新增灌面1.05万亩</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B097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6500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430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2031~2035</w:t>
            </w:r>
          </w:p>
        </w:tc>
      </w:tr>
      <w:tr w14:paraId="5BB5A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21E2864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7BED36AD">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重点水系连通工程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05EF381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3000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2C3B974">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5A780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FEA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32E3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峨边县水系连通工程</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F322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沙坪镇、毛坪镇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0B17">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在沙坪镇双河村、郭凡村、毛坪镇等分村、新华村、新林镇新林村修建5处中转水池，并配套泵站及干管，将万坪水库尾水、夏家沟水库灌区、麻柳水库供区、杨河水库灌区的渠系进行互联互通。</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F03E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700A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2036~2050</w:t>
            </w:r>
          </w:p>
        </w:tc>
      </w:tr>
      <w:tr w14:paraId="04BA1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38C7B8A1">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5</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1D9B9958">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其他重点供水工程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C69532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5800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5D7B0960">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1AF84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24D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B9F0">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山坪塘整治项目</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7DA2E">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境内各乡镇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E82BC">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新建、整治山坪塘20口，新增灌面0.3万亩，新增蓄水10万m³。</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9C8E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4800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69DB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2024~2035</w:t>
            </w:r>
          </w:p>
        </w:tc>
      </w:tr>
      <w:tr w14:paraId="19181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B0ED0">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C49D4">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峨边节水型社会建设</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29D13">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峨边县</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47E0">
            <w:pPr>
              <w:keepNext w:val="0"/>
              <w:keepLines w:val="0"/>
              <w:pageBreakBefore w:val="0"/>
              <w:widowControl/>
              <w:suppressLineNumbers w:val="0"/>
              <w:kinsoku/>
              <w:wordWrap/>
              <w:overflowPunct/>
              <w:topLinePunct w:val="0"/>
              <w:bidi w:val="0"/>
              <w:ind w:right="0" w:right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推动峨边节水型社会建设，农村居民、企事业单位及机关安装节水器具、计量设施等。</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987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F3D8">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2024~2030</w:t>
            </w:r>
          </w:p>
        </w:tc>
      </w:tr>
    </w:tbl>
    <w:p w14:paraId="39C60FCC">
      <w:pPr>
        <w:keepNext w:val="0"/>
        <w:keepLines w:val="0"/>
        <w:kinsoku/>
        <w:wordWrap/>
        <w:overflowPunct/>
        <w:bidi w:val="0"/>
        <w:rPr>
          <w:rFonts w:hint="default" w:ascii="Times New Roman" w:hAnsi="Times New Roman" w:eastAsia="仿宋" w:cs="Times New Roman"/>
          <w:color w:val="auto"/>
          <w:sz w:val="28"/>
          <w:szCs w:val="28"/>
          <w:lang w:val="en-US" w:eastAsia="zh-CN"/>
        </w:rPr>
      </w:pPr>
    </w:p>
    <w:p w14:paraId="03530439">
      <w:pPr>
        <w:keepNext w:val="0"/>
        <w:keepLines w:val="0"/>
        <w:kinsoku/>
        <w:wordWrap/>
        <w:overflowPunct/>
        <w:bidi w:val="0"/>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br w:type="page"/>
      </w:r>
    </w:p>
    <w:p w14:paraId="4CE30523">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附表5  峨边重点防洪减灾工程项目表</w:t>
      </w:r>
    </w:p>
    <w:tbl>
      <w:tblPr>
        <w:tblStyle w:val="13"/>
        <w:tblW w:w="150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7"/>
        <w:gridCol w:w="2355"/>
        <w:gridCol w:w="1571"/>
        <w:gridCol w:w="7954"/>
        <w:gridCol w:w="1127"/>
        <w:gridCol w:w="1247"/>
      </w:tblGrid>
      <w:tr w14:paraId="06DB3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blHeader/>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A2C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auto"/>
                <w:kern w:val="0"/>
                <w:sz w:val="21"/>
                <w:szCs w:val="21"/>
                <w:u w:val="none"/>
                <w:lang w:val="en-US" w:eastAsia="zh-CN" w:bidi="ar"/>
              </w:rPr>
              <w:t>序号</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F30C">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项目名称</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1A8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建设地点</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2511">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建设内容及规模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7C62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匡算投资（万元）</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C07E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规划分期</w:t>
            </w:r>
          </w:p>
        </w:tc>
      </w:tr>
      <w:tr w14:paraId="73D11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707" w:type="dxa"/>
            <w:gridSpan w:val="4"/>
            <w:tcBorders>
              <w:top w:val="single" w:color="000000" w:sz="4" w:space="0"/>
              <w:left w:val="single" w:color="000000" w:sz="4" w:space="0"/>
              <w:bottom w:val="single" w:color="000000" w:sz="4" w:space="0"/>
              <w:right w:val="single" w:color="000000" w:sz="4" w:space="0"/>
            </w:tcBorders>
            <w:shd w:val="clear" w:color="auto" w:fill="D0CECE"/>
            <w:vAlign w:val="center"/>
          </w:tcPr>
          <w:p w14:paraId="22616030">
            <w:pPr>
              <w:keepNext w:val="0"/>
              <w:keepLines w:val="0"/>
              <w:pageBreakBefore w:val="0"/>
              <w:widowControl/>
              <w:kinsoku/>
              <w:wordWrap/>
              <w:overflowPunct/>
              <w:topLinePunct w:val="0"/>
              <w:bidi w:val="0"/>
              <w:ind w:right="0" w:rightChars="0"/>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auto"/>
                <w:kern w:val="0"/>
                <w:sz w:val="21"/>
                <w:szCs w:val="21"/>
                <w:u w:val="none"/>
                <w:lang w:val="en-US" w:eastAsia="zh-CN" w:bidi="ar"/>
              </w:rPr>
              <w:t>合计</w:t>
            </w:r>
          </w:p>
        </w:tc>
        <w:tc>
          <w:tcPr>
            <w:tcW w:w="112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5DA28F57">
            <w:pPr>
              <w:keepNext w:val="0"/>
              <w:keepLines w:val="0"/>
              <w:widowControl/>
              <w:suppressLineNumbers w:val="0"/>
              <w:kinsoku/>
              <w:wordWrap/>
              <w:overflowPunct/>
              <w:bidi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68706</w:t>
            </w:r>
          </w:p>
        </w:tc>
        <w:tc>
          <w:tcPr>
            <w:tcW w:w="124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78A1D2CC">
            <w:pPr>
              <w:keepNext w:val="0"/>
              <w:keepLines w:val="0"/>
              <w:pageBreakBefore w:val="0"/>
              <w:widowControl/>
              <w:kinsoku/>
              <w:wordWrap/>
              <w:overflowPunct/>
              <w:topLinePunct w:val="0"/>
              <w:bidi w:val="0"/>
              <w:ind w:right="0" w:rightChars="0"/>
              <w:jc w:val="center"/>
              <w:rPr>
                <w:rFonts w:hint="eastAsia" w:ascii="宋体" w:hAnsi="宋体" w:eastAsia="宋体" w:cs="宋体"/>
                <w:b/>
                <w:bCs/>
                <w:i w:val="0"/>
                <w:iCs w:val="0"/>
                <w:color w:val="auto"/>
                <w:sz w:val="21"/>
                <w:szCs w:val="21"/>
                <w:u w:val="none"/>
              </w:rPr>
            </w:pPr>
          </w:p>
        </w:tc>
      </w:tr>
      <w:tr w14:paraId="1DB05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1D201AB9">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199FD94B">
            <w:pPr>
              <w:keepNext w:val="0"/>
              <w:keepLines w:val="0"/>
              <w:pageBreakBefore w:val="0"/>
              <w:widowControl/>
              <w:kinsoku/>
              <w:wordWrap/>
              <w:overflowPunct/>
              <w:topLinePunct w:val="0"/>
              <w:bidi w:val="0"/>
              <w:ind w:right="0" w:rightChars="0"/>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大江大河堤防工程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7D06AA6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27450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506AC255">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6908E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967E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5149">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大渡河右岸峨边毛坪镇工业园区段防洪治理工程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93F9">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毛坪镇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EAD9E">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工程保护区为毛坪镇工业园区、耕地等，保护耕地约650亩。治理河道长度2.69km，新建护岸2.55km，防洪标准为20年一遇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ECFA">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3620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8E5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36D2F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D58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C9742BA">
            <w:pPr>
              <w:keepNext w:val="0"/>
              <w:keepLines w:val="0"/>
              <w:widowControl/>
              <w:suppressLineNumbers w:val="0"/>
              <w:kinsoku/>
              <w:wordWrap/>
              <w:overflowPunct/>
              <w:bidi w:val="0"/>
              <w:jc w:val="center"/>
              <w:textAlignment w:val="bottom"/>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大渡河左岸峨边县万漩工业园区段防洪治理工程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A653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B00E0">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工程保护区为万漩工业园区、周围居民等，保护人口6300人。治理河道长度2.7km，新建堤防3km，防洪标准为20年一遇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0EC4">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6300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D5CFA">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13EB3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FCBE">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（3）</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8CDC535">
            <w:pPr>
              <w:keepNext w:val="0"/>
              <w:keepLines w:val="0"/>
              <w:widowControl/>
              <w:suppressLineNumbers w:val="0"/>
              <w:kinsoku/>
              <w:wordWrap/>
              <w:overflowPunct/>
              <w:bidi w:val="0"/>
              <w:jc w:val="center"/>
              <w:textAlignment w:val="bottom"/>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大渡河古今寺段右岸堤防加固除险工程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A92B6">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4F002">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工程保护区为峨边县城，保护人口21000人。治理河道长1.44km，加固堤防1.4km，防洪标准为20年一遇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455AF">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3200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22F57">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1F3C1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FED4">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（4）</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BECF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大渡河右岸峨边县沙坪镇新声村恋爱桥段堤防工程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BD55">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3172">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起点为已建马嘶溪上段堤防（恋爱桥段）末端，终点为连接已建的羊竹坝堤防首端，治理河道长0.27km，新建堤防0.26km，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8824">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1860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CDC9">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18913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E57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（5）</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4D27">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大渡河峨边象鼻嘴段堤防工程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E901">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1CB9">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工程保护区为峨边城市规划区、马嘶溪工业园区、耕地等，保护人口10000人，保护耕地280亩。治理河道长度1.74km，新建堤防0.9km，防洪标准为20年一遇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BAB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2700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4E55">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2A86D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31D2">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（6）</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36179">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大渡河右岸峨边县沙坪镇雪山村段堤防工程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963EE">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EB94">
            <w:pPr>
              <w:keepNext w:val="0"/>
              <w:keepLines w:val="0"/>
              <w:widowControl/>
              <w:suppressLineNumbers w:val="0"/>
              <w:kinsoku/>
              <w:wordWrap/>
              <w:overflowPunct/>
              <w:bidi w:val="0"/>
              <w:jc w:val="left"/>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新建堤防2.3 km，防洪标准为20年一遇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17A4">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6200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D5398">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2031~2035</w:t>
            </w:r>
          </w:p>
        </w:tc>
      </w:tr>
      <w:tr w14:paraId="2C374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4B744">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（7）</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34E0B">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大渡河城区堤防防洪能力提升工程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9097B">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D9FAB">
            <w:pPr>
              <w:keepNext w:val="0"/>
              <w:keepLines w:val="0"/>
              <w:widowControl/>
              <w:suppressLineNumbers w:val="0"/>
              <w:kinsoku/>
              <w:wordWrap/>
              <w:overflowPunct/>
              <w:bidi w:val="0"/>
              <w:jc w:val="left"/>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工程保护区为周边群众居住点和耕地等，保护区域0.4km2，保护耕地约4亩，保护人口4000人。综合治理河道长度2.1km，老旧堤防实施加固除险2.1km，防洪标准为20年一遇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3FBB1">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3570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8A843">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2031~2035</w:t>
            </w:r>
          </w:p>
        </w:tc>
      </w:tr>
      <w:tr w14:paraId="523B7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1816E1C6">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658B2E4E">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中小河流防洪治理工程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7EB14732">
            <w:pPr>
              <w:keepNext w:val="0"/>
              <w:keepLines w:val="0"/>
              <w:pageBreakBefore w:val="0"/>
              <w:widowControl/>
              <w:suppressLineNumbers w:val="0"/>
              <w:kinsoku/>
              <w:wordWrap/>
              <w:overflowPunct/>
              <w:topLinePunct w:val="0"/>
              <w:bidi w:val="0"/>
              <w:ind w:right="0" w:right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snapToGrid w:val="0"/>
                <w:color w:val="auto"/>
                <w:kern w:val="0"/>
                <w:sz w:val="21"/>
                <w:szCs w:val="21"/>
                <w:u w:val="none"/>
                <w:lang w:val="en-US" w:eastAsia="zh-CN" w:bidi="ar"/>
              </w:rPr>
              <w:t>22446</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3ABD01E">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5A813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E190">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4764">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峨边县长滩河大堡镇万坪村段防洪治理工程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A4E08">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AB9F">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工程保护区为周边居民点、耕地等，保护耕地约490亩、保护人口6715人。综合治理河道长度5km，新建堤防1.4km，防洪标准为10年一遇，清淤疏浚河道2.2km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78B6">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1716</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99810">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7948A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876B">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7DC5">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四川省峨边彝族自治县白沙河防洪治理工程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FBF6">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新林镇、沙坪镇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812C">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综合治理河段长15.7km，新建堤防2.6km，加固除险2.5km，防洪标准为10年一遇。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61A1">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 xml:space="preserve">4800 </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E617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30985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9830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（3）</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BB2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峨边县洋溪河流域防洪综合治理工程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901D2">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平等乡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EA65A">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综合治理河道长度12km，新建堤防4.6km、新建护岸2.8km、实施河道疏浚治理河道5km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23BA1">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5770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5F84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2031~2035</w:t>
            </w:r>
          </w:p>
        </w:tc>
      </w:tr>
      <w:tr w14:paraId="5C284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AFC8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（4）</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C9BB">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洋溪河平等乡平等村外九坝防洪治理工程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9599">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平等乡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45625">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治理河段长2.2km，防洪标准为10年一遇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5E5A7">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 xml:space="preserve">3960 </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E1505">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71445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BA0A">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（5）</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6F0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峨边县杨河流域防洪综合治理工程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91907">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杨河乡、毛坪镇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37A2">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实施综合治理河段长8km，新建堤防2.5km，防洪标准为10年一遇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8936">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 xml:space="preserve">3200 </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8CE7E">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2031~2035</w:t>
            </w:r>
          </w:p>
        </w:tc>
      </w:tr>
      <w:tr w14:paraId="64340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B5B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（6）</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C52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官料河金岩乡防洪治理工程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7672">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金岩乡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03F6">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工程保护区为周边群众居住点和耕地等，保护耕地约3亩，保护人口100人。综合治理河道长度0.5km，防洪标准为10年一遇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C6F4">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CEDD6">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2031~2035</w:t>
            </w:r>
          </w:p>
        </w:tc>
      </w:tr>
      <w:tr w14:paraId="50BD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A675">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（7）</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E412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官料河大堡镇防洪治理工程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19B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02AD">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工程保护区为周边群众居住点和耕地等，保护耕地约6亩，保护人口140人。综合治理河道长度1.1km，防洪标准为10年一遇</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B284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5AB35">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2031~2035</w:t>
            </w:r>
          </w:p>
        </w:tc>
      </w:tr>
      <w:tr w14:paraId="6B70F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5E329B77">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3</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56637516">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山洪沟防洪治理工程</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002D97D4">
            <w:pPr>
              <w:keepNext w:val="0"/>
              <w:keepLines w:val="0"/>
              <w:pageBreakBefore w:val="0"/>
              <w:widowControl/>
              <w:suppressLineNumbers w:val="0"/>
              <w:kinsoku/>
              <w:wordWrap/>
              <w:overflowPunct/>
              <w:topLinePunct w:val="0"/>
              <w:bidi w:val="0"/>
              <w:ind w:right="0" w:right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snapToGrid w:val="0"/>
                <w:color w:val="auto"/>
                <w:kern w:val="0"/>
                <w:sz w:val="21"/>
                <w:szCs w:val="21"/>
                <w:u w:val="none"/>
                <w:lang w:val="en-US" w:eastAsia="zh-CN" w:bidi="ar"/>
              </w:rPr>
              <w:t>16010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4D6AE31">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4916E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12C8B">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2888">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金岩溪山洪沟治理工程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3EDB">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金岩乡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3FEED">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Style w:val="36"/>
                <w:rFonts w:hint="eastAsia" w:ascii="宋体" w:hAnsi="宋体" w:eastAsia="宋体" w:cs="宋体"/>
                <w:snapToGrid w:val="0"/>
                <w:color w:val="000000"/>
                <w:sz w:val="21"/>
                <w:szCs w:val="21"/>
                <w:lang w:val="en-US" w:eastAsia="zh-CN" w:bidi="ar"/>
              </w:rPr>
              <w:t>工程保护区为周边农村居住区，耕地等，保护区域1.2km</w:t>
            </w:r>
            <w:r>
              <w:rPr>
                <w:rFonts w:hint="eastAsia" w:ascii="宋体" w:hAnsi="宋体" w:eastAsia="宋体" w:cs="宋体"/>
                <w:i w:val="0"/>
                <w:iCs w:val="0"/>
                <w:snapToGrid w:val="0"/>
                <w:color w:val="000000"/>
                <w:kern w:val="0"/>
                <w:sz w:val="21"/>
                <w:szCs w:val="21"/>
                <w:u w:val="none"/>
                <w:vertAlign w:val="superscript"/>
                <w:lang w:val="en-US" w:eastAsia="zh-CN" w:bidi="ar"/>
              </w:rPr>
              <w:t>2</w:t>
            </w:r>
            <w:r>
              <w:rPr>
                <w:rStyle w:val="36"/>
                <w:rFonts w:hint="eastAsia" w:ascii="宋体" w:hAnsi="宋体" w:eastAsia="宋体" w:cs="宋体"/>
                <w:snapToGrid w:val="0"/>
                <w:color w:val="000000"/>
                <w:sz w:val="21"/>
                <w:szCs w:val="21"/>
                <w:lang w:val="en-US" w:eastAsia="zh-CN" w:bidi="ar"/>
              </w:rPr>
              <w:t>，保护耕地约700亩，保护人口2400人。综合治理山洪沟长度1.2km，清淤疏浚1km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D660">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2300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6992A">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00B47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5FCBA">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F7C8E">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俄罗沟山洪沟治理工程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70E07">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金岩乡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F9837">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Style w:val="36"/>
                <w:rFonts w:hint="eastAsia" w:ascii="宋体" w:hAnsi="宋体" w:eastAsia="宋体" w:cs="宋体"/>
                <w:snapToGrid w:val="0"/>
                <w:color w:val="000000"/>
                <w:sz w:val="21"/>
                <w:szCs w:val="21"/>
                <w:lang w:val="en-US" w:eastAsia="zh-CN" w:bidi="ar"/>
              </w:rPr>
              <w:t>工程保护区为周边农村居住区，耕地等，保护区域1.1km</w:t>
            </w:r>
            <w:r>
              <w:rPr>
                <w:rFonts w:hint="eastAsia" w:ascii="宋体" w:hAnsi="宋体" w:eastAsia="宋体" w:cs="宋体"/>
                <w:i w:val="0"/>
                <w:iCs w:val="0"/>
                <w:snapToGrid w:val="0"/>
                <w:color w:val="000000"/>
                <w:kern w:val="0"/>
                <w:sz w:val="21"/>
                <w:szCs w:val="21"/>
                <w:u w:val="none"/>
                <w:vertAlign w:val="superscript"/>
                <w:lang w:val="en-US" w:eastAsia="zh-CN" w:bidi="ar"/>
              </w:rPr>
              <w:t>2</w:t>
            </w:r>
            <w:r>
              <w:rPr>
                <w:rStyle w:val="36"/>
                <w:rFonts w:hint="eastAsia" w:ascii="宋体" w:hAnsi="宋体" w:eastAsia="宋体" w:cs="宋体"/>
                <w:snapToGrid w:val="0"/>
                <w:color w:val="000000"/>
                <w:sz w:val="21"/>
                <w:szCs w:val="21"/>
                <w:lang w:val="en-US" w:eastAsia="zh-CN" w:bidi="ar"/>
              </w:rPr>
              <w:t>，保护耕地约500亩，保护人口2100人。综合治理山洪沟长度1.1km，清淤疏浚0.8km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AC79E">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A2000">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2031~2035</w:t>
            </w:r>
          </w:p>
        </w:tc>
      </w:tr>
      <w:tr w14:paraId="6F37E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FE08">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（3）</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43C03">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杨河山洪沟防洪治理工程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D40C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杨河乡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8C4B">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Style w:val="36"/>
                <w:rFonts w:hint="eastAsia" w:ascii="宋体" w:hAnsi="宋体" w:eastAsia="宋体" w:cs="宋体"/>
                <w:snapToGrid w:val="0"/>
                <w:color w:val="000000"/>
                <w:sz w:val="21"/>
                <w:szCs w:val="21"/>
                <w:lang w:val="en-US" w:eastAsia="zh-CN" w:bidi="ar"/>
              </w:rPr>
              <w:t>工程保护区为周边农村居民点，林地等，保护区域8.8km</w:t>
            </w:r>
            <w:r>
              <w:rPr>
                <w:rFonts w:hint="eastAsia" w:ascii="宋体" w:hAnsi="宋体" w:eastAsia="宋体" w:cs="宋体"/>
                <w:i w:val="0"/>
                <w:iCs w:val="0"/>
                <w:snapToGrid w:val="0"/>
                <w:color w:val="000000"/>
                <w:kern w:val="0"/>
                <w:sz w:val="21"/>
                <w:szCs w:val="21"/>
                <w:u w:val="none"/>
                <w:vertAlign w:val="superscript"/>
                <w:lang w:val="en-US" w:eastAsia="zh-CN" w:bidi="ar"/>
              </w:rPr>
              <w:t>2</w:t>
            </w:r>
            <w:r>
              <w:rPr>
                <w:rStyle w:val="36"/>
                <w:rFonts w:hint="eastAsia" w:ascii="宋体" w:hAnsi="宋体" w:eastAsia="宋体" w:cs="宋体"/>
                <w:snapToGrid w:val="0"/>
                <w:color w:val="000000"/>
                <w:sz w:val="21"/>
                <w:szCs w:val="21"/>
                <w:lang w:val="en-US" w:eastAsia="zh-CN" w:bidi="ar"/>
              </w:rPr>
              <w:t>，保护林地约2000亩，保护人口700人。综合治理河道长度8.8km，河道清淤疏浚5km、护岸整治3.8km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73BF">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3160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432B">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2031~2035</w:t>
            </w:r>
          </w:p>
        </w:tc>
      </w:tr>
      <w:tr w14:paraId="02F2E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0574">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（4）</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287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大溪沟山洪沟防洪治理工程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32A72">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新林镇、沙坪镇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5536">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工程保护区为新林镇茗新村和沙坪镇六丰村、松林坡村，耕地等，保护区域4.5km2，保护耕地约1200亩，保护人口3000人。综合治理山洪沟整治4.5km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987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1500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E06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1A635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9137">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（5）</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5B6BC">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观音沟山洪沟防洪治理工程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9BC6C">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新林镇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10E4">
            <w:pPr>
              <w:keepNext w:val="0"/>
              <w:keepLines w:val="0"/>
              <w:widowControl/>
              <w:suppressLineNumbers w:val="0"/>
              <w:kinsoku/>
              <w:wordWrap/>
              <w:overflowPunct/>
              <w:bidi w:val="0"/>
              <w:jc w:val="left"/>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工程保护区为周边农村居民，耕地等，保护区域1.2km2，保护耕地约180亩，保护人口2800人。综合治理河道长度5.2km，河道清淤疏浚3km、护岸整治2.2km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E095">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2900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850D1">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2024~2030</w:t>
            </w:r>
          </w:p>
        </w:tc>
      </w:tr>
      <w:tr w14:paraId="6EBF6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5285D">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（6）</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760A6">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足槽溪山洪沟防洪治理工程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8552">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五渡镇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08C2">
            <w:pPr>
              <w:keepNext w:val="0"/>
              <w:keepLines w:val="0"/>
              <w:widowControl/>
              <w:suppressLineNumbers w:val="0"/>
              <w:kinsoku/>
              <w:wordWrap/>
              <w:overflowPunct/>
              <w:bidi w:val="0"/>
              <w:jc w:val="left"/>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工程保护区为五渡镇新茶村周边村民和耕地，保护区域3.05km²。新建防洪堤4.71km、穿堤排涝涵管14处，治理河道3.05km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D94E">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1600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D9CF6">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2024~2030</w:t>
            </w:r>
          </w:p>
        </w:tc>
      </w:tr>
      <w:tr w14:paraId="4CD11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0DE1">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（7）</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B7D39">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桥楼沟、毡条沟山洪沟防洪治理工程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FC792">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大堡镇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0257E">
            <w:pPr>
              <w:keepNext w:val="0"/>
              <w:keepLines w:val="0"/>
              <w:widowControl/>
              <w:suppressLineNumbers w:val="0"/>
              <w:kinsoku/>
              <w:wordWrap/>
              <w:overflowPunct/>
              <w:bidi w:val="0"/>
              <w:jc w:val="left"/>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保护人口160人、耕地360亩。综合治理河道长度1km，新建护岸工程0.669km，新建护岸0.384km，现有挡墙基础加固545m，清淤疏浚0.5km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3938">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1500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8A515">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2024~2030</w:t>
            </w:r>
          </w:p>
        </w:tc>
      </w:tr>
      <w:tr w14:paraId="0FC09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12DF9">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（8）</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93E9">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母举沟山洪沟治理工程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388A">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勒乌乡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FFB4">
            <w:pPr>
              <w:keepNext w:val="0"/>
              <w:keepLines w:val="0"/>
              <w:widowControl/>
              <w:suppressLineNumbers w:val="0"/>
              <w:kinsoku/>
              <w:wordWrap/>
              <w:overflowPunct/>
              <w:bidi w:val="0"/>
              <w:jc w:val="left"/>
              <w:textAlignment w:val="center"/>
              <w:rPr>
                <w:rFonts w:hint="eastAsia" w:ascii="宋体" w:hAnsi="宋体" w:eastAsia="宋体" w:cs="宋体"/>
                <w:i w:val="0"/>
                <w:iCs w:val="0"/>
                <w:snapToGrid w:val="0"/>
                <w:color w:val="auto"/>
                <w:kern w:val="0"/>
                <w:sz w:val="21"/>
                <w:szCs w:val="21"/>
                <w:u w:val="none"/>
                <w:lang w:val="en-US" w:eastAsia="zh-CN" w:bidi="ar"/>
              </w:rPr>
            </w:pPr>
            <w:r>
              <w:rPr>
                <w:rStyle w:val="36"/>
                <w:rFonts w:hint="eastAsia" w:ascii="宋体" w:hAnsi="宋体" w:eastAsia="宋体" w:cs="宋体"/>
                <w:snapToGrid w:val="0"/>
                <w:color w:val="000000"/>
                <w:sz w:val="21"/>
                <w:szCs w:val="21"/>
                <w:lang w:val="en-US" w:eastAsia="zh-CN" w:bidi="ar"/>
              </w:rPr>
              <w:t>工程保护区为周边农村居民，林地等，保护区域5.5km</w:t>
            </w:r>
            <w:r>
              <w:rPr>
                <w:rFonts w:hint="eastAsia" w:ascii="宋体" w:hAnsi="宋体" w:eastAsia="宋体" w:cs="宋体"/>
                <w:i w:val="0"/>
                <w:iCs w:val="0"/>
                <w:snapToGrid w:val="0"/>
                <w:color w:val="000000"/>
                <w:kern w:val="0"/>
                <w:sz w:val="21"/>
                <w:szCs w:val="21"/>
                <w:u w:val="none"/>
                <w:vertAlign w:val="superscript"/>
                <w:lang w:val="en-US" w:eastAsia="zh-CN" w:bidi="ar"/>
              </w:rPr>
              <w:t>2</w:t>
            </w:r>
            <w:r>
              <w:rPr>
                <w:rStyle w:val="36"/>
                <w:rFonts w:hint="eastAsia" w:ascii="宋体" w:hAnsi="宋体" w:eastAsia="宋体" w:cs="宋体"/>
                <w:snapToGrid w:val="0"/>
                <w:color w:val="000000"/>
                <w:sz w:val="21"/>
                <w:szCs w:val="21"/>
                <w:lang w:val="en-US" w:eastAsia="zh-CN" w:bidi="ar"/>
              </w:rPr>
              <w:t>，保护林地约1500亩，保护人口500人。综合治理河道长度5.5km，河道清淤疏浚3km、护岸整治2.5km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651A">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2050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B524">
            <w:pPr>
              <w:keepNext w:val="0"/>
              <w:keepLines w:val="0"/>
              <w:widowControl/>
              <w:suppressLineNumbers w:val="0"/>
              <w:kinsoku/>
              <w:wordWrap/>
              <w:overflowPunct/>
              <w:bidi w:val="0"/>
              <w:jc w:val="center"/>
              <w:textAlignment w:val="center"/>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2031~2035</w:t>
            </w:r>
          </w:p>
        </w:tc>
      </w:tr>
      <w:tr w14:paraId="65627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50BE49A9">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4</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17F9063F">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病险水库除险加固</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035870EF">
            <w:pPr>
              <w:keepNext w:val="0"/>
              <w:keepLines w:val="0"/>
              <w:pageBreakBefore w:val="0"/>
              <w:widowControl/>
              <w:suppressLineNumbers w:val="0"/>
              <w:kinsoku/>
              <w:wordWrap/>
              <w:overflowPunct/>
              <w:topLinePunct w:val="0"/>
              <w:bidi w:val="0"/>
              <w:ind w:right="0" w:right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snapToGrid w:val="0"/>
                <w:color w:val="auto"/>
                <w:kern w:val="0"/>
                <w:sz w:val="21"/>
                <w:szCs w:val="21"/>
                <w:u w:val="none"/>
                <w:lang w:val="en-US" w:eastAsia="zh-CN" w:bidi="ar"/>
              </w:rPr>
              <w:t>800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5CBDF4F">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6D496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5B35F">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DDB5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夏家沟水库除险加固工程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A6B9D">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BDBD5">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对夏家沟水库实施除险加固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399CA">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800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DA2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2024~2030</w:t>
            </w:r>
          </w:p>
        </w:tc>
      </w:tr>
      <w:tr w14:paraId="45455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65AED495">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5</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6B5F678F">
            <w:pPr>
              <w:keepNext w:val="0"/>
              <w:keepLines w:val="0"/>
              <w:pageBreakBefore w:val="0"/>
              <w:widowControl/>
              <w:kinsoku/>
              <w:wordWrap/>
              <w:overflowPunct/>
              <w:topLinePunct w:val="0"/>
              <w:bidi w:val="0"/>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防洪减灾非工程措施</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04012B55">
            <w:pPr>
              <w:keepNext w:val="0"/>
              <w:keepLines w:val="0"/>
              <w:pageBreakBefore w:val="0"/>
              <w:widowControl/>
              <w:suppressLineNumbers w:val="0"/>
              <w:kinsoku/>
              <w:wordWrap/>
              <w:overflowPunct/>
              <w:topLinePunct w:val="0"/>
              <w:bidi w:val="0"/>
              <w:ind w:right="0" w:rightChars="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snapToGrid w:val="0"/>
                <w:color w:val="auto"/>
                <w:kern w:val="0"/>
                <w:sz w:val="21"/>
                <w:szCs w:val="21"/>
                <w:u w:val="none"/>
                <w:lang w:val="en-US" w:eastAsia="zh-CN" w:bidi="ar"/>
              </w:rPr>
              <w:t>2000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1B7A1AF0">
            <w:pPr>
              <w:keepNext w:val="0"/>
              <w:keepLines w:val="0"/>
              <w:pageBreakBefore w:val="0"/>
              <w:widowControl/>
              <w:kinsoku/>
              <w:wordWrap/>
              <w:overflowPunct/>
              <w:topLinePunct w:val="0"/>
              <w:bidi w:val="0"/>
              <w:ind w:right="0" w:rightChars="0"/>
              <w:jc w:val="center"/>
              <w:rPr>
                <w:rFonts w:hint="eastAsia" w:ascii="宋体" w:hAnsi="宋体" w:eastAsia="宋体" w:cs="宋体"/>
                <w:i w:val="0"/>
                <w:iCs w:val="0"/>
                <w:color w:val="auto"/>
                <w:sz w:val="21"/>
                <w:szCs w:val="21"/>
                <w:u w:val="none"/>
              </w:rPr>
            </w:pPr>
          </w:p>
        </w:tc>
      </w:tr>
      <w:tr w14:paraId="50CE6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570D">
            <w:pPr>
              <w:keepNext w:val="0"/>
              <w:keepLines w:val="0"/>
              <w:pageBreakBefore w:val="0"/>
              <w:widowControl/>
              <w:suppressLineNumbers w:val="0"/>
              <w:kinsoku/>
              <w:wordWrap/>
              <w:overflowPunct/>
              <w:topLinePunct w:val="0"/>
              <w:bidi w:val="0"/>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BF118">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峨边防洪减灾非工程措施项目</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88510">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境内各乡镇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0C8EB">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新建一批自动雨量站、自动水位站、简易雨量站，简易水位站，改建一批自动雨量站、自动水位站，平台升级改造等，构建雨水情监测预报“三道防线”，提升监测能力；持续开展小流域山洪灾害“四预”能力建设、群测群防体系建设等</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C76A">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28A16">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2024~2035</w:t>
            </w:r>
          </w:p>
        </w:tc>
      </w:tr>
    </w:tbl>
    <w:p w14:paraId="4E829F81">
      <w:pPr>
        <w:keepNext w:val="0"/>
        <w:keepLines w:val="0"/>
        <w:kinsoku/>
        <w:wordWrap/>
        <w:overflowPunct/>
        <w:bidi w:val="0"/>
        <w:rPr>
          <w:rFonts w:hint="default"/>
          <w:lang w:val="en-US" w:eastAsia="zh-CN"/>
        </w:rPr>
      </w:pPr>
      <w:r>
        <w:rPr>
          <w:rFonts w:hint="default"/>
          <w:lang w:val="en-US" w:eastAsia="zh-CN"/>
        </w:rPr>
        <w:br w:type="page"/>
      </w:r>
    </w:p>
    <w:p w14:paraId="6A6B32C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附表6  峨边重点水生态保护修复工程项目表</w:t>
      </w:r>
    </w:p>
    <w:tbl>
      <w:tblPr>
        <w:tblStyle w:val="13"/>
        <w:tblW w:w="150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7"/>
        <w:gridCol w:w="2355"/>
        <w:gridCol w:w="1571"/>
        <w:gridCol w:w="7954"/>
        <w:gridCol w:w="1127"/>
        <w:gridCol w:w="1247"/>
      </w:tblGrid>
      <w:tr w14:paraId="2618C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6B81">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snapToGrid w:val="0"/>
                <w:color w:val="auto"/>
                <w:kern w:val="0"/>
                <w:sz w:val="21"/>
                <w:szCs w:val="21"/>
                <w:u w:val="none"/>
                <w:lang w:val="en-US" w:eastAsia="zh-CN" w:bidi="ar"/>
              </w:rPr>
              <w:t>序号</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BE2F">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项目名称</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3E296">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建设地点</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00B4C">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建设内容及规模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03A6">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匡算投资（万元）</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F57C9">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规划分期</w:t>
            </w:r>
          </w:p>
        </w:tc>
      </w:tr>
      <w:tr w14:paraId="17C0F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2707" w:type="dxa"/>
            <w:gridSpan w:val="4"/>
            <w:tcBorders>
              <w:top w:val="single" w:color="000000" w:sz="4" w:space="0"/>
              <w:left w:val="single" w:color="000000" w:sz="4" w:space="0"/>
              <w:bottom w:val="single" w:color="000000" w:sz="4" w:space="0"/>
              <w:right w:val="single" w:color="000000" w:sz="4" w:space="0"/>
            </w:tcBorders>
            <w:shd w:val="clear" w:color="auto" w:fill="D0CECE"/>
            <w:vAlign w:val="center"/>
          </w:tcPr>
          <w:p w14:paraId="7A43A80F">
            <w:pPr>
              <w:keepNext w:val="0"/>
              <w:keepLines w:val="0"/>
              <w:pageBreakBefore w:val="0"/>
              <w:widowControl/>
              <w:kinsoku/>
              <w:wordWrap/>
              <w:overflowPunct/>
              <w:topLinePunct w:val="0"/>
              <w:bidi w:val="0"/>
              <w:spacing w:line="360" w:lineRule="auto"/>
              <w:ind w:right="0" w:rightChars="0"/>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snapToGrid w:val="0"/>
                <w:color w:val="auto"/>
                <w:kern w:val="0"/>
                <w:sz w:val="21"/>
                <w:szCs w:val="21"/>
                <w:u w:val="none"/>
                <w:lang w:val="en-US" w:eastAsia="zh-CN" w:bidi="ar"/>
              </w:rPr>
              <w:t>合计</w:t>
            </w:r>
          </w:p>
        </w:tc>
        <w:tc>
          <w:tcPr>
            <w:tcW w:w="112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083B1DAF">
            <w:pPr>
              <w:keepNext w:val="0"/>
              <w:keepLines w:val="0"/>
              <w:pageBreakBefore w:val="0"/>
              <w:widowControl/>
              <w:suppressLineNumbers w:val="0"/>
              <w:kinsoku/>
              <w:wordWrap/>
              <w:overflowPunct/>
              <w:topLinePunct w:val="0"/>
              <w:bidi w:val="0"/>
              <w:spacing w:line="360" w:lineRule="auto"/>
              <w:jc w:val="center"/>
              <w:textAlignment w:val="center"/>
              <w:rPr>
                <w:rFonts w:hint="default" w:asciiTheme="minorEastAsia" w:hAnsiTheme="minorEastAsia" w:eastAsiaTheme="minorEastAsia" w:cstheme="minorEastAsia"/>
                <w:b/>
                <w:bCs/>
                <w:i w:val="0"/>
                <w:iCs w:val="0"/>
                <w:color w:val="auto"/>
                <w:sz w:val="21"/>
                <w:szCs w:val="21"/>
                <w:u w:val="none"/>
                <w:lang w:val="en-US"/>
              </w:rPr>
            </w:pPr>
            <w:r>
              <w:rPr>
                <w:rFonts w:hint="eastAsia" w:asciiTheme="minorEastAsia" w:hAnsiTheme="minorEastAsia" w:eastAsiaTheme="minorEastAsia" w:cstheme="minorEastAsia"/>
                <w:b/>
                <w:bCs/>
                <w:i w:val="0"/>
                <w:iCs w:val="0"/>
                <w:snapToGrid w:val="0"/>
                <w:color w:val="auto"/>
                <w:kern w:val="0"/>
                <w:sz w:val="21"/>
                <w:szCs w:val="21"/>
                <w:u w:val="none"/>
                <w:lang w:val="en-US" w:eastAsia="zh-CN" w:bidi="ar"/>
              </w:rPr>
              <w:t>13850</w:t>
            </w:r>
          </w:p>
        </w:tc>
        <w:tc>
          <w:tcPr>
            <w:tcW w:w="124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28922D97">
            <w:pPr>
              <w:keepNext w:val="0"/>
              <w:keepLines w:val="0"/>
              <w:pageBreakBefore w:val="0"/>
              <w:widowControl/>
              <w:kinsoku/>
              <w:wordWrap/>
              <w:overflowPunct/>
              <w:topLinePunct w:val="0"/>
              <w:bidi w:val="0"/>
              <w:spacing w:line="360" w:lineRule="auto"/>
              <w:ind w:right="0" w:rightChars="0"/>
              <w:jc w:val="center"/>
              <w:rPr>
                <w:rFonts w:hint="eastAsia" w:asciiTheme="minorEastAsia" w:hAnsiTheme="minorEastAsia" w:eastAsiaTheme="minorEastAsia" w:cstheme="minorEastAsia"/>
                <w:b/>
                <w:bCs/>
                <w:i w:val="0"/>
                <w:iCs w:val="0"/>
                <w:color w:val="auto"/>
                <w:sz w:val="21"/>
                <w:szCs w:val="21"/>
                <w:u w:val="none"/>
              </w:rPr>
            </w:pPr>
          </w:p>
        </w:tc>
      </w:tr>
      <w:tr w14:paraId="20B83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22617B61">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1</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1D11E511">
            <w:pPr>
              <w:keepNext w:val="0"/>
              <w:keepLines w:val="0"/>
              <w:pageBreakBefore w:val="0"/>
              <w:widowControl/>
              <w:kinsoku/>
              <w:wordWrap/>
              <w:overflowPunct/>
              <w:topLinePunct w:val="0"/>
              <w:bidi w:val="0"/>
              <w:spacing w:line="360" w:lineRule="auto"/>
              <w:ind w:right="0" w:rightChars="0"/>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水生态修复与治理</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041707ED">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lang w:val="en-US"/>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10440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2E7B16E1">
            <w:pPr>
              <w:keepNext w:val="0"/>
              <w:keepLines w:val="0"/>
              <w:pageBreakBefore w:val="0"/>
              <w:widowControl/>
              <w:kinsoku/>
              <w:wordWrap/>
              <w:overflowPunct/>
              <w:topLinePunct w:val="0"/>
              <w:bidi w:val="0"/>
              <w:spacing w:line="360" w:lineRule="auto"/>
              <w:ind w:right="0" w:rightChars="0"/>
              <w:jc w:val="center"/>
              <w:rPr>
                <w:rFonts w:hint="eastAsia" w:asciiTheme="minorEastAsia" w:hAnsiTheme="minorEastAsia" w:eastAsiaTheme="minorEastAsia" w:cstheme="minorEastAsia"/>
                <w:i w:val="0"/>
                <w:iCs w:val="0"/>
                <w:color w:val="auto"/>
                <w:sz w:val="21"/>
                <w:szCs w:val="21"/>
                <w:u w:val="none"/>
              </w:rPr>
            </w:pPr>
          </w:p>
        </w:tc>
      </w:tr>
      <w:tr w14:paraId="79B92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F5157">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1D37">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大小杜鹃池水生态修复工程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4E58">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黑竹沟镇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B882D">
            <w:pPr>
              <w:keepNext w:val="0"/>
              <w:keepLines w:val="0"/>
              <w:pageBreakBefore w:val="0"/>
              <w:widowControl/>
              <w:suppressLineNumbers w:val="0"/>
              <w:kinsoku/>
              <w:wordWrap/>
              <w:overflowPunct/>
              <w:topLinePunct w:val="0"/>
              <w:bidi w:val="0"/>
              <w:spacing w:line="360" w:lineRule="auto"/>
              <w:jc w:val="left"/>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对杜鹃池进行清淤治理、岸坡整治，完善放水设施</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8B6C">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2440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750EC">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2031~2035</w:t>
            </w:r>
          </w:p>
        </w:tc>
      </w:tr>
      <w:tr w14:paraId="682C5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64ADC">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6C87">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官料河流域生态保护修复工程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E92C5">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流域涉及乡镇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C6A55">
            <w:pPr>
              <w:keepNext w:val="0"/>
              <w:keepLines w:val="0"/>
              <w:pageBreakBefore w:val="0"/>
              <w:widowControl/>
              <w:suppressLineNumbers w:val="0"/>
              <w:kinsoku/>
              <w:wordWrap/>
              <w:overflowPunct/>
              <w:topLinePunct w:val="0"/>
              <w:bidi w:val="0"/>
              <w:spacing w:line="360" w:lineRule="auto"/>
              <w:jc w:val="left"/>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河道岸线堤防修复重建、河道清淤疏浚20km</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E8E1C">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3000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C88D3">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5A832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7570E">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（3）</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204F">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大渡河峨边县沙坪镇果山村水生态修复工程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3FE4D">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208B5">
            <w:pPr>
              <w:keepNext w:val="0"/>
              <w:keepLines w:val="0"/>
              <w:pageBreakBefore w:val="0"/>
              <w:widowControl/>
              <w:suppressLineNumbers w:val="0"/>
              <w:kinsoku/>
              <w:wordWrap/>
              <w:overflowPunct/>
              <w:topLinePunct w:val="0"/>
              <w:bidi w:val="0"/>
              <w:spacing w:line="360" w:lineRule="auto"/>
              <w:jc w:val="left"/>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河道清淤疏浚3km，新建湿地公园120亩，休闲步道3公里，厕所及污水处理设施1座</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4F51">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5000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05F87">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2578B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1E489753">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707E0751">
            <w:pPr>
              <w:keepNext w:val="0"/>
              <w:keepLines w:val="0"/>
              <w:pageBreakBefore w:val="0"/>
              <w:widowControl/>
              <w:kinsoku/>
              <w:wordWrap/>
              <w:overflowPunct/>
              <w:topLinePunct w:val="0"/>
              <w:bidi w:val="0"/>
              <w:spacing w:line="360" w:lineRule="auto"/>
              <w:ind w:right="0" w:rightChars="0"/>
              <w:jc w:val="left"/>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水土流失治理项目</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79EE2973">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default" w:asciiTheme="minorEastAsia" w:hAnsiTheme="minorEastAsia" w:eastAsiaTheme="minorEastAsia" w:cstheme="minorEastAsia"/>
                <w:i w:val="0"/>
                <w:iCs w:val="0"/>
                <w:color w:val="auto"/>
                <w:sz w:val="21"/>
                <w:szCs w:val="21"/>
                <w:u w:val="none"/>
                <w:lang w:val="en-US"/>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3410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13C2F69E">
            <w:pPr>
              <w:keepNext w:val="0"/>
              <w:keepLines w:val="0"/>
              <w:pageBreakBefore w:val="0"/>
              <w:widowControl/>
              <w:kinsoku/>
              <w:wordWrap/>
              <w:overflowPunct/>
              <w:topLinePunct w:val="0"/>
              <w:bidi w:val="0"/>
              <w:spacing w:line="360" w:lineRule="auto"/>
              <w:ind w:right="0" w:rightChars="0"/>
              <w:jc w:val="center"/>
              <w:rPr>
                <w:rFonts w:hint="eastAsia" w:asciiTheme="minorEastAsia" w:hAnsiTheme="minorEastAsia" w:eastAsiaTheme="minorEastAsia" w:cstheme="minorEastAsia"/>
                <w:i w:val="0"/>
                <w:iCs w:val="0"/>
                <w:color w:val="auto"/>
                <w:sz w:val="21"/>
                <w:szCs w:val="21"/>
                <w:u w:val="none"/>
              </w:rPr>
            </w:pPr>
          </w:p>
        </w:tc>
      </w:tr>
      <w:tr w14:paraId="0AEAD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3B0D">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A394D">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夏家沟项目区综合治理提质增效项目</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BCAB">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沙坪镇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9456">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治理水土流失面积20平方公里，其中坡耕地整治工程336.26公顷，栽植经济林195.64公顷，实施封禁治理1475.89公顷</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B2501">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880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BFBBC">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25A63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99AB3">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D0897">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大堡镇毡条沟小流域水土流失综合治理</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CD28">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大堡镇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CCD37">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治理水土流失面积10平方公里，其中坡耕地整治工程15公顷，栽植经济林85公顷，封禁治理900公顷</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D8B3">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500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80F1">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2031~2035</w:t>
            </w:r>
          </w:p>
        </w:tc>
      </w:tr>
      <w:tr w14:paraId="7408B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A256">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（3）</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1502E">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五渡镇足槽溪小流域水土流失综合治理</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D47E">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五渡镇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77399">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治理水土流失面积10平方公里，其中坡耕地整治工程11公顷，栽植经济林135公顷，封禁治理854公顷</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D2C4C">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530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ECF12">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0F6F7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09321">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（4）</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3C2C">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大溪沟项目区综合治理提质增效项目</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FCD5F">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沙坪镇、新林镇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E563">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治理水土流失面积15平方公里，其中坡耕地整治工程12.6公顷，栽植经济林145公顷，实施封禁治理1342.4公顷</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5018">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750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922C">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4CC7B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703F">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（5）</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E6F4">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杨河项目区综合治理提质增效项目</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36D0">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毛坪镇、杨河乡</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71B05">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left"/>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治理水土流失面积15平方公里，其中坡耕地整治工程18公顷，栽植经济林125公顷，实施封禁治理1357公顷</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49432">
            <w:pPr>
              <w:keepNext w:val="0"/>
              <w:keepLines w:val="0"/>
              <w:pageBreakBefore w:val="0"/>
              <w:widowControl/>
              <w:suppressLineNumbers w:val="0"/>
              <w:kinsoku/>
              <w:wordWrap/>
              <w:overflowPunct/>
              <w:topLinePunct w:val="0"/>
              <w:autoSpaceDE w:val="0"/>
              <w:autoSpaceDN w:val="0"/>
              <w:bidi w:val="0"/>
              <w:adjustRightInd w:val="0"/>
              <w:snapToGrid w:val="0"/>
              <w:spacing w:line="360" w:lineRule="exact"/>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750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7498F">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2031~2035</w:t>
            </w:r>
          </w:p>
        </w:tc>
      </w:tr>
      <w:tr w14:paraId="225C1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1A884F38">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3</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7941EC58">
            <w:pPr>
              <w:keepNext w:val="0"/>
              <w:keepLines w:val="0"/>
              <w:pageBreakBefore w:val="0"/>
              <w:widowControl/>
              <w:kinsoku/>
              <w:wordWrap/>
              <w:overflowPunct/>
              <w:topLinePunct w:val="0"/>
              <w:bidi w:val="0"/>
              <w:spacing w:line="360" w:lineRule="auto"/>
              <w:ind w:right="0" w:rightChars="0"/>
              <w:jc w:val="left"/>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幸福河湖建设</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1100DC6">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Theme="minorEastAsia" w:hAnsiTheme="minorEastAsia" w:eastAsiaTheme="minorEastAsia" w:cstheme="minorEastAsia"/>
                <w:i w:val="0"/>
                <w:iCs w:val="0"/>
                <w:color w:val="auto"/>
                <w:sz w:val="21"/>
                <w:szCs w:val="21"/>
                <w:u w:val="none"/>
                <w:lang w:val="en-US"/>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284EA74">
            <w:pPr>
              <w:keepNext w:val="0"/>
              <w:keepLines w:val="0"/>
              <w:pageBreakBefore w:val="0"/>
              <w:widowControl/>
              <w:kinsoku/>
              <w:wordWrap/>
              <w:overflowPunct/>
              <w:topLinePunct w:val="0"/>
              <w:bidi w:val="0"/>
              <w:spacing w:line="360" w:lineRule="auto"/>
              <w:ind w:right="0" w:rightChars="0"/>
              <w:jc w:val="center"/>
              <w:rPr>
                <w:rFonts w:hint="eastAsia" w:asciiTheme="minorEastAsia" w:hAnsiTheme="minorEastAsia" w:eastAsiaTheme="minorEastAsia" w:cstheme="minorEastAsia"/>
                <w:i w:val="0"/>
                <w:iCs w:val="0"/>
                <w:color w:val="auto"/>
                <w:sz w:val="21"/>
                <w:szCs w:val="21"/>
                <w:u w:val="none"/>
              </w:rPr>
            </w:pPr>
          </w:p>
        </w:tc>
      </w:tr>
      <w:tr w14:paraId="70345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49C75">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00FB">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大渡河峨边段幸福河湖建设</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F9BF6">
            <w:pPr>
              <w:keepNext w:val="0"/>
              <w:keepLines w:val="0"/>
              <w:pageBreakBefore w:val="0"/>
              <w:widowControl/>
              <w:kinsoku/>
              <w:wordWrap/>
              <w:overflowPunct/>
              <w:topLinePunct w:val="0"/>
              <w:bidi w:val="0"/>
              <w:spacing w:line="360" w:lineRule="auto"/>
              <w:jc w:val="center"/>
              <w:rPr>
                <w:rFonts w:hint="eastAsia" w:asciiTheme="minorEastAsia" w:hAnsiTheme="minorEastAsia" w:eastAsiaTheme="minorEastAsia" w:cstheme="minorEastAsia"/>
                <w:i w:val="0"/>
                <w:iCs w:val="0"/>
                <w:color w:val="auto"/>
                <w:sz w:val="21"/>
                <w:szCs w:val="21"/>
                <w:u w:val="none"/>
                <w:lang w:eastAsia="zh-CN"/>
              </w:rPr>
            </w:pPr>
            <w:r>
              <w:rPr>
                <w:rFonts w:hint="eastAsia" w:asciiTheme="minorEastAsia" w:hAnsiTheme="minorEastAsia" w:eastAsiaTheme="minorEastAsia" w:cstheme="minorEastAsia"/>
                <w:i w:val="0"/>
                <w:iCs w:val="0"/>
                <w:color w:val="auto"/>
                <w:sz w:val="21"/>
                <w:szCs w:val="21"/>
                <w:u w:val="none"/>
                <w:lang w:eastAsia="zh-CN"/>
              </w:rPr>
              <w:t>相关乡镇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F2802">
            <w:pPr>
              <w:keepNext w:val="0"/>
              <w:keepLines w:val="0"/>
              <w:pageBreakBefore w:val="0"/>
              <w:widowControl/>
              <w:suppressLineNumbers w:val="0"/>
              <w:kinsoku/>
              <w:wordWrap/>
              <w:overflowPunct/>
              <w:topLinePunct w:val="0"/>
              <w:bidi w:val="0"/>
              <w:spacing w:line="360" w:lineRule="auto"/>
              <w:jc w:val="left"/>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力争2025年建成市级幸福河湖，2025年申报省级幸福河湖</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6A10">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ABE85">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56F65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9D31">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9E4F9">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白沙河幸福河湖建设</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BD9CA">
            <w:pPr>
              <w:keepNext w:val="0"/>
              <w:keepLines w:val="0"/>
              <w:pageBreakBefore w:val="0"/>
              <w:widowControl/>
              <w:kinsoku/>
              <w:wordWrap/>
              <w:overflowPunct/>
              <w:topLinePunct w:val="0"/>
              <w:bidi w:val="0"/>
              <w:spacing w:line="360" w:lineRule="auto"/>
              <w:jc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eastAsia="zh-CN"/>
              </w:rPr>
              <w:t>相关乡镇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6B0E">
            <w:pPr>
              <w:keepNext w:val="0"/>
              <w:keepLines w:val="0"/>
              <w:pageBreakBefore w:val="0"/>
              <w:widowControl/>
              <w:suppressLineNumbers w:val="0"/>
              <w:kinsoku/>
              <w:wordWrap/>
              <w:overflowPunct/>
              <w:topLinePunct w:val="0"/>
              <w:bidi w:val="0"/>
              <w:spacing w:line="360" w:lineRule="auto"/>
              <w:jc w:val="left"/>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力争2027年建成市级幸福河湖，2028年申报市级幸福河湖</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C380">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13870">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32773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9E69">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（3）</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B7C3">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官料河幸福河湖建设</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E38C">
            <w:pPr>
              <w:keepNext w:val="0"/>
              <w:keepLines w:val="0"/>
              <w:pageBreakBefore w:val="0"/>
              <w:widowControl/>
              <w:kinsoku/>
              <w:wordWrap/>
              <w:overflowPunct/>
              <w:topLinePunct w:val="0"/>
              <w:bidi w:val="0"/>
              <w:spacing w:line="360" w:lineRule="auto"/>
              <w:jc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sz w:val="21"/>
                <w:szCs w:val="21"/>
                <w:u w:val="none"/>
                <w:lang w:eastAsia="zh-CN"/>
              </w:rPr>
              <w:t>相关乡镇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4ED6">
            <w:pPr>
              <w:keepNext w:val="0"/>
              <w:keepLines w:val="0"/>
              <w:pageBreakBefore w:val="0"/>
              <w:widowControl/>
              <w:suppressLineNumbers w:val="0"/>
              <w:kinsoku/>
              <w:wordWrap/>
              <w:overflowPunct/>
              <w:topLinePunct w:val="0"/>
              <w:bidi w:val="0"/>
              <w:spacing w:line="360" w:lineRule="auto"/>
              <w:jc w:val="left"/>
              <w:textAlignment w:val="center"/>
              <w:rPr>
                <w:rStyle w:val="36"/>
                <w:rFonts w:hint="eastAsia" w:asciiTheme="minorEastAsia" w:hAnsiTheme="minorEastAsia" w:eastAsiaTheme="minorEastAsia" w:cstheme="minorEastAsia"/>
                <w:snapToGrid w:val="0"/>
                <w:color w:val="auto"/>
                <w:sz w:val="21"/>
                <w:szCs w:val="21"/>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力争2029年建成市级幸福河湖，2030年申报市级幸福河湖</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112A">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F885">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2024~2030</w:t>
            </w:r>
          </w:p>
        </w:tc>
      </w:tr>
      <w:tr w14:paraId="545F0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B2A2">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（4）</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452F0">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杨河幸福河湖建设</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19C3">
            <w:pPr>
              <w:keepNext w:val="0"/>
              <w:keepLines w:val="0"/>
              <w:pageBreakBefore w:val="0"/>
              <w:widowControl/>
              <w:kinsoku/>
              <w:wordWrap/>
              <w:overflowPunct/>
              <w:topLinePunct w:val="0"/>
              <w:bidi w:val="0"/>
              <w:spacing w:line="360" w:lineRule="auto"/>
              <w:jc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sz w:val="21"/>
                <w:szCs w:val="21"/>
                <w:u w:val="none"/>
                <w:lang w:eastAsia="zh-CN"/>
              </w:rPr>
              <w:t>相关乡镇</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2140">
            <w:pPr>
              <w:keepNext w:val="0"/>
              <w:keepLines w:val="0"/>
              <w:pageBreakBefore w:val="0"/>
              <w:widowControl/>
              <w:suppressLineNumbers w:val="0"/>
              <w:kinsoku/>
              <w:wordWrap/>
              <w:overflowPunct/>
              <w:topLinePunct w:val="0"/>
              <w:bidi w:val="0"/>
              <w:spacing w:line="360" w:lineRule="auto"/>
              <w:jc w:val="left"/>
              <w:textAlignment w:val="center"/>
              <w:rPr>
                <w:rStyle w:val="36"/>
                <w:rFonts w:hint="eastAsia" w:asciiTheme="minorEastAsia" w:hAnsiTheme="minorEastAsia" w:eastAsiaTheme="minorEastAsia" w:cstheme="minorEastAsia"/>
                <w:snapToGrid w:val="0"/>
                <w:color w:val="auto"/>
                <w:sz w:val="21"/>
                <w:szCs w:val="21"/>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力争2030年建成市级幸福河湖，2031年申报市级幸福河湖</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1869E">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E1B0">
            <w:pPr>
              <w:keepNext w:val="0"/>
              <w:keepLines w:val="0"/>
              <w:pageBreakBefore w:val="0"/>
              <w:widowControl/>
              <w:suppressLineNumbers w:val="0"/>
              <w:kinsoku/>
              <w:wordWrap/>
              <w:overflowPunct/>
              <w:topLinePunct w:val="0"/>
              <w:bidi w:val="0"/>
              <w:spacing w:line="360" w:lineRule="auto"/>
              <w:jc w:val="center"/>
              <w:textAlignment w:val="center"/>
              <w:rPr>
                <w:rFonts w:hint="eastAsia" w:asciiTheme="minorEastAsia" w:hAnsiTheme="minorEastAsia" w:eastAsiaTheme="minorEastAsia" w:cstheme="minorEastAsia"/>
                <w:i w:val="0"/>
                <w:iCs w:val="0"/>
                <w:snapToGrid w:val="0"/>
                <w:color w:val="auto"/>
                <w:kern w:val="0"/>
                <w:sz w:val="21"/>
                <w:szCs w:val="21"/>
                <w:u w:val="none"/>
                <w:lang w:val="en-US" w:eastAsia="zh-CN" w:bidi="ar"/>
              </w:rPr>
            </w:pPr>
            <w:r>
              <w:rPr>
                <w:rFonts w:hint="eastAsia" w:asciiTheme="minorEastAsia" w:hAnsiTheme="minorEastAsia" w:eastAsiaTheme="minorEastAsia" w:cstheme="minorEastAsia"/>
                <w:i w:val="0"/>
                <w:iCs w:val="0"/>
                <w:snapToGrid w:val="0"/>
                <w:color w:val="auto"/>
                <w:kern w:val="0"/>
                <w:sz w:val="21"/>
                <w:szCs w:val="21"/>
                <w:u w:val="none"/>
                <w:lang w:val="en-US" w:eastAsia="zh-CN" w:bidi="ar"/>
              </w:rPr>
              <w:t>2030~2035</w:t>
            </w:r>
          </w:p>
        </w:tc>
      </w:tr>
    </w:tbl>
    <w:p w14:paraId="579EE5E4">
      <w:pPr>
        <w:keepNext w:val="0"/>
        <w:keepLines w:val="0"/>
        <w:kinsoku/>
        <w:wordWrap/>
        <w:overflowPunct/>
        <w:bidi w:val="0"/>
        <w:rPr>
          <w:rFonts w:hint="default"/>
          <w:lang w:val="en-US" w:eastAsia="zh-CN"/>
        </w:rPr>
      </w:pPr>
      <w:r>
        <w:rPr>
          <w:rFonts w:hint="default"/>
          <w:lang w:val="en-US" w:eastAsia="zh-CN"/>
        </w:rPr>
        <w:br w:type="page"/>
      </w:r>
    </w:p>
    <w:p w14:paraId="452E3E4C">
      <w:pPr>
        <w:keepNext w:val="0"/>
        <w:keepLines w:val="0"/>
        <w:pageBreakBefore w:val="0"/>
        <w:widowControl/>
        <w:suppressLineNumbers w:val="0"/>
        <w:kinsoku/>
        <w:wordWrap/>
        <w:overflowPunct/>
        <w:topLinePunct/>
        <w:autoSpaceDE w:val="0"/>
        <w:autoSpaceDN w:val="0"/>
        <w:bidi w:val="0"/>
        <w:adjustRightInd w:val="0"/>
        <w:snapToGrid w:val="0"/>
        <w:spacing w:afterAutospacing="0" w:line="360" w:lineRule="auto"/>
        <w:ind w:firstLine="0" w:firstLineChars="0"/>
        <w:jc w:val="center"/>
        <w:textAlignment w:val="baseline"/>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附表7  峨边重点数字孪生水网工程项目表</w:t>
      </w:r>
    </w:p>
    <w:tbl>
      <w:tblPr>
        <w:tblStyle w:val="13"/>
        <w:tblW w:w="150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7"/>
        <w:gridCol w:w="2355"/>
        <w:gridCol w:w="1571"/>
        <w:gridCol w:w="7954"/>
        <w:gridCol w:w="1127"/>
        <w:gridCol w:w="1247"/>
      </w:tblGrid>
      <w:tr w14:paraId="7660A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A7ABF">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auto"/>
                <w:kern w:val="0"/>
                <w:sz w:val="21"/>
                <w:szCs w:val="21"/>
                <w:u w:val="none"/>
                <w:lang w:val="en-US" w:eastAsia="zh-CN" w:bidi="ar"/>
              </w:rPr>
              <w:t>序号</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182D">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项目名称</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F0287">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建设地点</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5003">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建设内容及规模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7523">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匡算投资（万元）</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58EE3">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规划分期</w:t>
            </w:r>
          </w:p>
        </w:tc>
      </w:tr>
      <w:tr w14:paraId="36755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2707" w:type="dxa"/>
            <w:gridSpan w:val="4"/>
            <w:tcBorders>
              <w:top w:val="single" w:color="000000" w:sz="4" w:space="0"/>
              <w:left w:val="single" w:color="000000" w:sz="4" w:space="0"/>
              <w:bottom w:val="single" w:color="000000" w:sz="4" w:space="0"/>
              <w:right w:val="single" w:color="000000" w:sz="4" w:space="0"/>
            </w:tcBorders>
            <w:shd w:val="clear" w:color="auto" w:fill="D0CECE"/>
            <w:vAlign w:val="center"/>
          </w:tcPr>
          <w:p w14:paraId="6A3F1E3B">
            <w:pPr>
              <w:keepNext w:val="0"/>
              <w:keepLines w:val="0"/>
              <w:pageBreakBefore w:val="0"/>
              <w:widowControl/>
              <w:kinsoku/>
              <w:wordWrap/>
              <w:overflowPunct/>
              <w:topLinePunct w:val="0"/>
              <w:bidi w:val="0"/>
              <w:spacing w:line="360" w:lineRule="auto"/>
              <w:ind w:right="0" w:rightChars="0"/>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snapToGrid w:val="0"/>
                <w:color w:val="auto"/>
                <w:kern w:val="0"/>
                <w:sz w:val="21"/>
                <w:szCs w:val="21"/>
                <w:u w:val="none"/>
                <w:lang w:val="en-US" w:eastAsia="zh-CN" w:bidi="ar"/>
              </w:rPr>
              <w:t>合计</w:t>
            </w:r>
          </w:p>
        </w:tc>
        <w:tc>
          <w:tcPr>
            <w:tcW w:w="112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3EB35950">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auto"/>
                <w:sz w:val="21"/>
                <w:szCs w:val="21"/>
                <w:u w:val="none"/>
                <w:lang w:val="en-US"/>
              </w:rPr>
            </w:pPr>
            <w:r>
              <w:rPr>
                <w:rFonts w:hint="eastAsia" w:ascii="宋体" w:hAnsi="宋体" w:eastAsia="宋体" w:cs="宋体"/>
                <w:b/>
                <w:bCs/>
                <w:i w:val="0"/>
                <w:iCs w:val="0"/>
                <w:snapToGrid w:val="0"/>
                <w:color w:val="000000"/>
                <w:kern w:val="0"/>
                <w:sz w:val="21"/>
                <w:szCs w:val="21"/>
                <w:u w:val="none"/>
                <w:lang w:val="en-US" w:eastAsia="zh-CN" w:bidi="ar"/>
              </w:rPr>
              <w:t>14000</w:t>
            </w:r>
          </w:p>
        </w:tc>
        <w:tc>
          <w:tcPr>
            <w:tcW w:w="1247"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5969559A">
            <w:pPr>
              <w:keepNext w:val="0"/>
              <w:keepLines w:val="0"/>
              <w:pageBreakBefore w:val="0"/>
              <w:widowControl/>
              <w:kinsoku/>
              <w:wordWrap/>
              <w:overflowPunct/>
              <w:topLinePunct w:val="0"/>
              <w:bidi w:val="0"/>
              <w:spacing w:line="360" w:lineRule="auto"/>
              <w:ind w:right="0" w:rightChars="0"/>
              <w:jc w:val="center"/>
              <w:rPr>
                <w:rFonts w:hint="eastAsia" w:ascii="宋体" w:hAnsi="宋体" w:eastAsia="宋体" w:cs="宋体"/>
                <w:b/>
                <w:bCs/>
                <w:i w:val="0"/>
                <w:iCs w:val="0"/>
                <w:color w:val="auto"/>
                <w:sz w:val="21"/>
                <w:szCs w:val="21"/>
                <w:u w:val="none"/>
              </w:rPr>
            </w:pPr>
          </w:p>
        </w:tc>
      </w:tr>
      <w:tr w14:paraId="4B797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B0A4680">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1</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vAlign w:val="center"/>
          </w:tcPr>
          <w:p w14:paraId="74E0CB06">
            <w:pPr>
              <w:keepNext w:val="0"/>
              <w:keepLines w:val="0"/>
              <w:pageBreakBefore w:val="0"/>
              <w:widowControl/>
              <w:kinsoku/>
              <w:wordWrap/>
              <w:overflowPunct/>
              <w:topLinePunct w:val="0"/>
              <w:bidi w:val="0"/>
              <w:spacing w:line="360" w:lineRule="auto"/>
              <w:ind w:right="0" w:rightChars="0"/>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水利信息化建设</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6DE5969C">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snapToGrid w:val="0"/>
                <w:color w:val="000000"/>
                <w:kern w:val="0"/>
                <w:sz w:val="21"/>
                <w:szCs w:val="21"/>
                <w:u w:val="none"/>
                <w:lang w:val="en-US" w:eastAsia="zh-CN" w:bidi="ar"/>
              </w:rPr>
              <w:t>10440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334CC05D">
            <w:pPr>
              <w:keepNext w:val="0"/>
              <w:keepLines w:val="0"/>
              <w:pageBreakBefore w:val="0"/>
              <w:widowControl/>
              <w:kinsoku/>
              <w:wordWrap/>
              <w:overflowPunct/>
              <w:topLinePunct w:val="0"/>
              <w:bidi w:val="0"/>
              <w:spacing w:line="360" w:lineRule="auto"/>
              <w:ind w:right="0" w:rightChars="0"/>
              <w:jc w:val="center"/>
              <w:rPr>
                <w:rFonts w:hint="eastAsia" w:ascii="宋体" w:hAnsi="宋体" w:eastAsia="宋体" w:cs="宋体"/>
                <w:i w:val="0"/>
                <w:iCs w:val="0"/>
                <w:color w:val="auto"/>
                <w:sz w:val="21"/>
                <w:szCs w:val="21"/>
                <w:u w:val="none"/>
              </w:rPr>
            </w:pPr>
          </w:p>
        </w:tc>
      </w:tr>
      <w:tr w14:paraId="52915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37972">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39861">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峨边县智慧水务建设</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74EC">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峨边县</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EF30B">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加快信息化基础设施建设,构建水旱灾害防御“三道防线”，完善生态流量自动化监测站网，构建重要水利工程运行状况监测网，水土保持监测网，水质监测网，地下水监测网，河道采砂监控网，取、供用水过程监测网，优化高速互联的信息网，升级计算存储能力与水网调度指挥实体环境；推进数字孪生平台建设，构建L4级数据底板，构建峨边县特色的水网平台、知识平台和业务能力平台。</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7381E">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 xml:space="preserve">10000 </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5ACC2">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2024~2035</w:t>
            </w:r>
          </w:p>
        </w:tc>
      </w:tr>
      <w:tr w14:paraId="2C9A8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13E65C5E">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2</w:t>
            </w:r>
          </w:p>
        </w:tc>
        <w:tc>
          <w:tcPr>
            <w:tcW w:w="11880" w:type="dxa"/>
            <w:gridSpan w:val="3"/>
            <w:tcBorders>
              <w:top w:val="single" w:color="000000" w:sz="4" w:space="0"/>
              <w:left w:val="single" w:color="000000" w:sz="4" w:space="0"/>
              <w:bottom w:val="single" w:color="000000" w:sz="4" w:space="0"/>
              <w:right w:val="single" w:color="000000" w:sz="4" w:space="0"/>
            </w:tcBorders>
            <w:shd w:val="clear" w:color="auto" w:fill="E7E6E6"/>
            <w:noWrap/>
            <w:vAlign w:val="center"/>
          </w:tcPr>
          <w:p w14:paraId="7F40446C">
            <w:pPr>
              <w:keepNext w:val="0"/>
              <w:keepLines w:val="0"/>
              <w:pageBreakBefore w:val="0"/>
              <w:widowControl/>
              <w:kinsoku/>
              <w:wordWrap/>
              <w:overflowPunct/>
              <w:topLinePunct w:val="0"/>
              <w:bidi w:val="0"/>
              <w:spacing w:line="360" w:lineRule="auto"/>
              <w:ind w:right="0" w:rightChars="0"/>
              <w:jc w:val="left"/>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auto"/>
                <w:kern w:val="0"/>
                <w:sz w:val="21"/>
                <w:szCs w:val="21"/>
                <w:u w:val="none"/>
                <w:lang w:val="en-US" w:eastAsia="zh-CN" w:bidi="ar"/>
              </w:rPr>
              <w:t>水利工程设施维修养护</w:t>
            </w:r>
          </w:p>
        </w:tc>
        <w:tc>
          <w:tcPr>
            <w:tcW w:w="112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7F5248AE">
            <w:pPr>
              <w:keepNext w:val="0"/>
              <w:keepLines w:val="0"/>
              <w:pageBreakBefore w:val="0"/>
              <w:widowControl/>
              <w:suppressLineNumbers w:val="0"/>
              <w:kinsoku/>
              <w:wordWrap/>
              <w:overflowPunct/>
              <w:topLinePunct w:val="0"/>
              <w:bidi w:val="0"/>
              <w:spacing w:line="360" w:lineRule="auto"/>
              <w:ind w:right="0" w:rightChars="0"/>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snapToGrid w:val="0"/>
                <w:color w:val="auto"/>
                <w:kern w:val="0"/>
                <w:sz w:val="21"/>
                <w:szCs w:val="21"/>
                <w:u w:val="none"/>
                <w:lang w:val="en-US" w:eastAsia="zh-CN" w:bidi="ar"/>
              </w:rPr>
              <w:t>4000</w:t>
            </w:r>
          </w:p>
        </w:tc>
        <w:tc>
          <w:tcPr>
            <w:tcW w:w="1247" w:type="dxa"/>
            <w:tcBorders>
              <w:top w:val="single" w:color="000000" w:sz="4" w:space="0"/>
              <w:left w:val="single" w:color="000000" w:sz="4" w:space="0"/>
              <w:bottom w:val="single" w:color="000000" w:sz="4" w:space="0"/>
              <w:right w:val="single" w:color="000000" w:sz="4" w:space="0"/>
            </w:tcBorders>
            <w:shd w:val="clear" w:color="auto" w:fill="E7E6E6"/>
            <w:vAlign w:val="center"/>
          </w:tcPr>
          <w:p w14:paraId="4F7F528F">
            <w:pPr>
              <w:keepNext w:val="0"/>
              <w:keepLines w:val="0"/>
              <w:pageBreakBefore w:val="0"/>
              <w:widowControl/>
              <w:kinsoku/>
              <w:wordWrap/>
              <w:overflowPunct/>
              <w:topLinePunct w:val="0"/>
              <w:bidi w:val="0"/>
              <w:spacing w:line="360" w:lineRule="auto"/>
              <w:ind w:right="0" w:rightChars="0"/>
              <w:jc w:val="center"/>
              <w:rPr>
                <w:rFonts w:hint="eastAsia" w:ascii="宋体" w:hAnsi="宋体" w:eastAsia="宋体" w:cs="宋体"/>
                <w:i w:val="0"/>
                <w:iCs w:val="0"/>
                <w:color w:val="auto"/>
                <w:sz w:val="21"/>
                <w:szCs w:val="21"/>
                <w:u w:val="none"/>
              </w:rPr>
            </w:pPr>
          </w:p>
        </w:tc>
      </w:tr>
      <w:tr w14:paraId="7DB7D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CE8BF">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1DBCB">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峨边县水利设施维修养护工程</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059E6">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峨边县</w:t>
            </w:r>
          </w:p>
        </w:tc>
        <w:tc>
          <w:tcPr>
            <w:tcW w:w="7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54667">
            <w:pPr>
              <w:keepNext w:val="0"/>
              <w:keepLines w:val="0"/>
              <w:widowControl/>
              <w:suppressLineNumbers w:val="0"/>
              <w:kinsoku/>
              <w:wordWrap/>
              <w:overflowPunct/>
              <w:bidi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对已建水利工程（包括饮水工程、灌溉蓄水工程）进行维修养护</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409F">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 xml:space="preserve">4000 </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CE6EF">
            <w:pPr>
              <w:keepNext w:val="0"/>
              <w:keepLines w:val="0"/>
              <w:widowControl/>
              <w:suppressLineNumbers w:val="0"/>
              <w:kinsoku/>
              <w:wordWrap/>
              <w:overflowPunct/>
              <w:bidi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snapToGrid w:val="0"/>
                <w:color w:val="000000"/>
                <w:kern w:val="0"/>
                <w:sz w:val="21"/>
                <w:szCs w:val="21"/>
                <w:u w:val="none"/>
                <w:lang w:val="en-US" w:eastAsia="zh-CN" w:bidi="ar"/>
              </w:rPr>
              <w:t>2024~2035</w:t>
            </w:r>
          </w:p>
        </w:tc>
      </w:tr>
    </w:tbl>
    <w:p w14:paraId="7305FE9B">
      <w:pPr>
        <w:pStyle w:val="5"/>
        <w:keepNext w:val="0"/>
        <w:keepLines w:val="0"/>
        <w:kinsoku/>
        <w:wordWrap/>
        <w:overflowPunct/>
        <w:bidi w:val="0"/>
        <w:rPr>
          <w:rFonts w:hint="eastAsia" w:ascii="Times New Roman" w:hAnsi="Times New Roman" w:eastAsia="仿宋_GB2312" w:cs="Times New Roman"/>
          <w:b/>
          <w:bCs/>
          <w:color w:val="auto"/>
          <w:sz w:val="28"/>
          <w:szCs w:val="28"/>
          <w:highlight w:val="none"/>
          <w:lang w:val="en-US" w:eastAsia="zh-CN"/>
        </w:rPr>
      </w:pPr>
    </w:p>
    <w:p w14:paraId="29AB6207">
      <w:pPr>
        <w:pStyle w:val="5"/>
        <w:keepNext w:val="0"/>
        <w:keepLines w:val="0"/>
        <w:kinsoku/>
        <w:wordWrap/>
        <w:overflowPunct/>
        <w:bidi w:val="0"/>
        <w:rPr>
          <w:rFonts w:hint="default"/>
          <w:lang w:val="en-US" w:eastAsia="zh-CN"/>
        </w:rPr>
      </w:pPr>
    </w:p>
    <w:sectPr>
      <w:pgSz w:w="16839" w:h="11906" w:orient="landscape"/>
      <w:pgMar w:top="1800" w:right="1440" w:bottom="1800" w:left="1440" w:header="0" w:footer="1061" w:gutter="0"/>
      <w:pgBorders>
        <w:top w:val="none" w:sz="0" w:space="0"/>
        <w:left w:val="none" w:sz="0" w:space="0"/>
        <w:bottom w:val="none" w:sz="0" w:space="0"/>
        <w:right w:val="none" w:sz="0" w:space="0"/>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96537">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A6F61C">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A6F61C">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C160B">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EAFDEE">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0EAFDEE">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E6E13">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1B9F79">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91B9F79">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14FC1">
    <w:pPr>
      <w:pStyle w:val="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5C3FCB">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C5C3FCB">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AD4F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0A550">
                          <w:pPr>
                            <w:pStyle w:val="7"/>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6350A550">
                    <w:pPr>
                      <w:pStyle w:val="7"/>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A9030">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4C9694">
                          <w:pPr>
                            <w:pStyle w:val="7"/>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E4C9694">
                    <w:pPr>
                      <w:pStyle w:val="7"/>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BBFE8">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58B6AB">
                          <w:pPr>
                            <w:pStyle w:val="7"/>
                          </w:pPr>
                          <w:r>
                            <w:fldChar w:fldCharType="begin"/>
                          </w:r>
                          <w:r>
                            <w:instrText xml:space="preserve"> PAGE  \* MERGEFORMAT </w:instrText>
                          </w:r>
                          <w:r>
                            <w:fldChar w:fldCharType="separate"/>
                          </w:r>
                          <w:r>
                            <w:t>83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958B6AB">
                    <w:pPr>
                      <w:pStyle w:val="7"/>
                    </w:pPr>
                    <w:r>
                      <w:fldChar w:fldCharType="begin"/>
                    </w:r>
                    <w:r>
                      <w:instrText xml:space="preserve"> PAGE  \* MERGEFORMAT </w:instrText>
                    </w:r>
                    <w:r>
                      <w:fldChar w:fldCharType="separate"/>
                    </w:r>
                    <w:r>
                      <w:t>83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52D6C">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D4F316">
                          <w:pPr>
                            <w:pStyle w:val="7"/>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9D4F316">
                    <w:pPr>
                      <w:pStyle w:val="7"/>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CD8B2">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AD426">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9E7AF"/>
    <w:multiLevelType w:val="singleLevel"/>
    <w:tmpl w:val="9F29E7AF"/>
    <w:lvl w:ilvl="0" w:tentative="0">
      <w:start w:val="2"/>
      <w:numFmt w:val="decimal"/>
      <w:suff w:val="nothing"/>
      <w:lvlText w:val="%1、"/>
      <w:lvlJc w:val="left"/>
    </w:lvl>
  </w:abstractNum>
  <w:abstractNum w:abstractNumId="1">
    <w:nsid w:val="00911A8C"/>
    <w:multiLevelType w:val="singleLevel"/>
    <w:tmpl w:val="00911A8C"/>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mQ2ODM1MzEzYjcxZGM3ZTQ0YTIyOTczNDcyMmMzMmUifQ=="/>
  </w:docVars>
  <w:rsids>
    <w:rsidRoot w:val="00000000"/>
    <w:rsid w:val="00733E26"/>
    <w:rsid w:val="007E2EF7"/>
    <w:rsid w:val="008C6C96"/>
    <w:rsid w:val="00A343CA"/>
    <w:rsid w:val="00BF5B65"/>
    <w:rsid w:val="012A6BDB"/>
    <w:rsid w:val="0196601E"/>
    <w:rsid w:val="02293438"/>
    <w:rsid w:val="029A38EC"/>
    <w:rsid w:val="02A37653"/>
    <w:rsid w:val="036208AE"/>
    <w:rsid w:val="037A5BCB"/>
    <w:rsid w:val="03801A32"/>
    <w:rsid w:val="0394702E"/>
    <w:rsid w:val="03C2759E"/>
    <w:rsid w:val="03DC71C9"/>
    <w:rsid w:val="04037F9B"/>
    <w:rsid w:val="041259D6"/>
    <w:rsid w:val="0465073B"/>
    <w:rsid w:val="04B635B2"/>
    <w:rsid w:val="04BA0275"/>
    <w:rsid w:val="04DE1F38"/>
    <w:rsid w:val="050C09A4"/>
    <w:rsid w:val="05452235"/>
    <w:rsid w:val="059311EE"/>
    <w:rsid w:val="05A0262C"/>
    <w:rsid w:val="05E36FB4"/>
    <w:rsid w:val="062E1176"/>
    <w:rsid w:val="065B4DB7"/>
    <w:rsid w:val="06B34255"/>
    <w:rsid w:val="06C75DF5"/>
    <w:rsid w:val="06F3181D"/>
    <w:rsid w:val="071F0864"/>
    <w:rsid w:val="07351E17"/>
    <w:rsid w:val="07424A59"/>
    <w:rsid w:val="07812A3C"/>
    <w:rsid w:val="07D21D7A"/>
    <w:rsid w:val="07FE66CB"/>
    <w:rsid w:val="08066A31"/>
    <w:rsid w:val="08803584"/>
    <w:rsid w:val="088A4246"/>
    <w:rsid w:val="090221EB"/>
    <w:rsid w:val="090650D7"/>
    <w:rsid w:val="09787732"/>
    <w:rsid w:val="097F55EA"/>
    <w:rsid w:val="098D7276"/>
    <w:rsid w:val="09901168"/>
    <w:rsid w:val="09B554AF"/>
    <w:rsid w:val="0A27015B"/>
    <w:rsid w:val="0A540824"/>
    <w:rsid w:val="0A6749FB"/>
    <w:rsid w:val="0A740EC6"/>
    <w:rsid w:val="0AA23C86"/>
    <w:rsid w:val="0ACE05D7"/>
    <w:rsid w:val="0AD37255"/>
    <w:rsid w:val="0AF0679F"/>
    <w:rsid w:val="0B52745A"/>
    <w:rsid w:val="0B550CF8"/>
    <w:rsid w:val="0B9573EC"/>
    <w:rsid w:val="0B9A2A4B"/>
    <w:rsid w:val="0BFC1173"/>
    <w:rsid w:val="0C3E353A"/>
    <w:rsid w:val="0C474AE5"/>
    <w:rsid w:val="0C4E1CFD"/>
    <w:rsid w:val="0C57464A"/>
    <w:rsid w:val="0C656D19"/>
    <w:rsid w:val="0C7156BE"/>
    <w:rsid w:val="0CAE6912"/>
    <w:rsid w:val="0CB84673"/>
    <w:rsid w:val="0CD657EB"/>
    <w:rsid w:val="0CFF0F1B"/>
    <w:rsid w:val="0D1F590A"/>
    <w:rsid w:val="0D887163"/>
    <w:rsid w:val="0E0D528E"/>
    <w:rsid w:val="0E16743D"/>
    <w:rsid w:val="0E400D03"/>
    <w:rsid w:val="0E416C01"/>
    <w:rsid w:val="0E7E2314"/>
    <w:rsid w:val="0EC35F79"/>
    <w:rsid w:val="0EE91E83"/>
    <w:rsid w:val="0EFA6181"/>
    <w:rsid w:val="0F0942D3"/>
    <w:rsid w:val="0F503CB0"/>
    <w:rsid w:val="0F786D63"/>
    <w:rsid w:val="0FE73EE9"/>
    <w:rsid w:val="10001A61"/>
    <w:rsid w:val="10374E70"/>
    <w:rsid w:val="10861954"/>
    <w:rsid w:val="10B97633"/>
    <w:rsid w:val="11086EBE"/>
    <w:rsid w:val="111B0BAD"/>
    <w:rsid w:val="117D6864"/>
    <w:rsid w:val="11875FEB"/>
    <w:rsid w:val="11C049F1"/>
    <w:rsid w:val="11C969D3"/>
    <w:rsid w:val="11CA0D58"/>
    <w:rsid w:val="11CC783A"/>
    <w:rsid w:val="127C300E"/>
    <w:rsid w:val="12E02343"/>
    <w:rsid w:val="13166FBF"/>
    <w:rsid w:val="13196AAF"/>
    <w:rsid w:val="13D84274"/>
    <w:rsid w:val="13F56BD4"/>
    <w:rsid w:val="146B333A"/>
    <w:rsid w:val="14744C72"/>
    <w:rsid w:val="14AF76CB"/>
    <w:rsid w:val="14E86E2F"/>
    <w:rsid w:val="1525602E"/>
    <w:rsid w:val="15477903"/>
    <w:rsid w:val="15A41DB3"/>
    <w:rsid w:val="15A5287C"/>
    <w:rsid w:val="169A3A63"/>
    <w:rsid w:val="169C77DB"/>
    <w:rsid w:val="173531C2"/>
    <w:rsid w:val="175D74E2"/>
    <w:rsid w:val="17AA5F28"/>
    <w:rsid w:val="184620F4"/>
    <w:rsid w:val="18846B1B"/>
    <w:rsid w:val="188744BB"/>
    <w:rsid w:val="18AB01A9"/>
    <w:rsid w:val="18D531B5"/>
    <w:rsid w:val="193C52A5"/>
    <w:rsid w:val="19A968F2"/>
    <w:rsid w:val="19B16ED8"/>
    <w:rsid w:val="19D67B51"/>
    <w:rsid w:val="1A141D7E"/>
    <w:rsid w:val="1A665D95"/>
    <w:rsid w:val="1B040045"/>
    <w:rsid w:val="1B072EEF"/>
    <w:rsid w:val="1B11296F"/>
    <w:rsid w:val="1B79633D"/>
    <w:rsid w:val="1B9140C4"/>
    <w:rsid w:val="1B9C027D"/>
    <w:rsid w:val="1C8A5E1D"/>
    <w:rsid w:val="1D640957"/>
    <w:rsid w:val="1D974B4F"/>
    <w:rsid w:val="1D9C3E4C"/>
    <w:rsid w:val="1DCA2E80"/>
    <w:rsid w:val="1DD7548E"/>
    <w:rsid w:val="1DF71BFD"/>
    <w:rsid w:val="1E48649A"/>
    <w:rsid w:val="1E8C45D9"/>
    <w:rsid w:val="1E9A6CF6"/>
    <w:rsid w:val="1EB66F27"/>
    <w:rsid w:val="1EBF3159"/>
    <w:rsid w:val="1F08025D"/>
    <w:rsid w:val="1F2D108D"/>
    <w:rsid w:val="1F3F789D"/>
    <w:rsid w:val="1F9D6372"/>
    <w:rsid w:val="1FC14756"/>
    <w:rsid w:val="1FEB1241"/>
    <w:rsid w:val="203B0065"/>
    <w:rsid w:val="205729C5"/>
    <w:rsid w:val="205F63D2"/>
    <w:rsid w:val="206E2829"/>
    <w:rsid w:val="209239FD"/>
    <w:rsid w:val="211B79BF"/>
    <w:rsid w:val="211F34E2"/>
    <w:rsid w:val="21302985"/>
    <w:rsid w:val="21582E98"/>
    <w:rsid w:val="216E69EF"/>
    <w:rsid w:val="21B04A82"/>
    <w:rsid w:val="21D40771"/>
    <w:rsid w:val="21EA5DD8"/>
    <w:rsid w:val="21FE134A"/>
    <w:rsid w:val="21FE57EE"/>
    <w:rsid w:val="2288155B"/>
    <w:rsid w:val="22AB5EE0"/>
    <w:rsid w:val="22DE6CE6"/>
    <w:rsid w:val="23256DAA"/>
    <w:rsid w:val="233D40F4"/>
    <w:rsid w:val="245E4322"/>
    <w:rsid w:val="24B623B0"/>
    <w:rsid w:val="24F133E8"/>
    <w:rsid w:val="253E74E6"/>
    <w:rsid w:val="254E25E8"/>
    <w:rsid w:val="25C60D09"/>
    <w:rsid w:val="2627274E"/>
    <w:rsid w:val="26527EC1"/>
    <w:rsid w:val="26855921"/>
    <w:rsid w:val="26954163"/>
    <w:rsid w:val="26AE0DB6"/>
    <w:rsid w:val="272D6CC5"/>
    <w:rsid w:val="277976C4"/>
    <w:rsid w:val="27AE55C0"/>
    <w:rsid w:val="27B32CC2"/>
    <w:rsid w:val="27BA3F65"/>
    <w:rsid w:val="2859765A"/>
    <w:rsid w:val="28E31299"/>
    <w:rsid w:val="28FD67FF"/>
    <w:rsid w:val="291C5274"/>
    <w:rsid w:val="29673C78"/>
    <w:rsid w:val="297E7214"/>
    <w:rsid w:val="298760C9"/>
    <w:rsid w:val="29C9048F"/>
    <w:rsid w:val="29E073F9"/>
    <w:rsid w:val="2A0E5190"/>
    <w:rsid w:val="2A1F4553"/>
    <w:rsid w:val="2A5204DC"/>
    <w:rsid w:val="2AB9225B"/>
    <w:rsid w:val="2AD0584D"/>
    <w:rsid w:val="2AE62797"/>
    <w:rsid w:val="2B4F5085"/>
    <w:rsid w:val="2B76196A"/>
    <w:rsid w:val="2B7E52A9"/>
    <w:rsid w:val="2BC33129"/>
    <w:rsid w:val="2BDD46C6"/>
    <w:rsid w:val="2BEE62D3"/>
    <w:rsid w:val="2BF81500"/>
    <w:rsid w:val="2C253BEF"/>
    <w:rsid w:val="2C615316"/>
    <w:rsid w:val="2C6B0DA1"/>
    <w:rsid w:val="2CCF04B2"/>
    <w:rsid w:val="2CD07D87"/>
    <w:rsid w:val="2CDE6947"/>
    <w:rsid w:val="2D3B5B48"/>
    <w:rsid w:val="2D3E16EE"/>
    <w:rsid w:val="2D5F7AEE"/>
    <w:rsid w:val="2D7B23E8"/>
    <w:rsid w:val="2D8C63A3"/>
    <w:rsid w:val="2DCD42C6"/>
    <w:rsid w:val="2DE27D71"/>
    <w:rsid w:val="2DF33D2D"/>
    <w:rsid w:val="2EF51D26"/>
    <w:rsid w:val="2F0E6E42"/>
    <w:rsid w:val="2F6319CD"/>
    <w:rsid w:val="2FF124EE"/>
    <w:rsid w:val="30104898"/>
    <w:rsid w:val="306F78B6"/>
    <w:rsid w:val="30AA2C0B"/>
    <w:rsid w:val="30B336F9"/>
    <w:rsid w:val="30B33C47"/>
    <w:rsid w:val="30B5176D"/>
    <w:rsid w:val="31576CC8"/>
    <w:rsid w:val="316D3DF6"/>
    <w:rsid w:val="317033BD"/>
    <w:rsid w:val="317A3A13"/>
    <w:rsid w:val="319F5F79"/>
    <w:rsid w:val="31A849D8"/>
    <w:rsid w:val="31D10829"/>
    <w:rsid w:val="325029E4"/>
    <w:rsid w:val="326F1DF0"/>
    <w:rsid w:val="32701EAB"/>
    <w:rsid w:val="32FE7AAA"/>
    <w:rsid w:val="331030C1"/>
    <w:rsid w:val="331210F9"/>
    <w:rsid w:val="331975FF"/>
    <w:rsid w:val="33504641"/>
    <w:rsid w:val="33582884"/>
    <w:rsid w:val="338F274A"/>
    <w:rsid w:val="33D4015C"/>
    <w:rsid w:val="344616BB"/>
    <w:rsid w:val="34574ACF"/>
    <w:rsid w:val="359E6C74"/>
    <w:rsid w:val="360A4005"/>
    <w:rsid w:val="360C2505"/>
    <w:rsid w:val="367E62D8"/>
    <w:rsid w:val="36A63959"/>
    <w:rsid w:val="370C2303"/>
    <w:rsid w:val="37585548"/>
    <w:rsid w:val="378C2AA9"/>
    <w:rsid w:val="37AF0450"/>
    <w:rsid w:val="37B26A07"/>
    <w:rsid w:val="37B61C71"/>
    <w:rsid w:val="37F726A5"/>
    <w:rsid w:val="38190834"/>
    <w:rsid w:val="383F58ED"/>
    <w:rsid w:val="386C12AB"/>
    <w:rsid w:val="38722F2C"/>
    <w:rsid w:val="38914E3D"/>
    <w:rsid w:val="38CE02F6"/>
    <w:rsid w:val="38DB2DFC"/>
    <w:rsid w:val="39052747"/>
    <w:rsid w:val="39522688"/>
    <w:rsid w:val="398E34A3"/>
    <w:rsid w:val="39A25D67"/>
    <w:rsid w:val="39AD3929"/>
    <w:rsid w:val="3A1A4D37"/>
    <w:rsid w:val="3A654204"/>
    <w:rsid w:val="3A655477"/>
    <w:rsid w:val="3A8363D5"/>
    <w:rsid w:val="3AAF1923"/>
    <w:rsid w:val="3ACA4067"/>
    <w:rsid w:val="3ACF5B21"/>
    <w:rsid w:val="3B024F0B"/>
    <w:rsid w:val="3B2D45F6"/>
    <w:rsid w:val="3B337E5E"/>
    <w:rsid w:val="3B4262F3"/>
    <w:rsid w:val="3B57299E"/>
    <w:rsid w:val="3B6A75F8"/>
    <w:rsid w:val="3B800EA0"/>
    <w:rsid w:val="3BC27434"/>
    <w:rsid w:val="3C013037"/>
    <w:rsid w:val="3C0D06AF"/>
    <w:rsid w:val="3C1A101E"/>
    <w:rsid w:val="3C4944FC"/>
    <w:rsid w:val="3C917532"/>
    <w:rsid w:val="3CA74F18"/>
    <w:rsid w:val="3CB274A9"/>
    <w:rsid w:val="3CBB45AF"/>
    <w:rsid w:val="3D2E4D81"/>
    <w:rsid w:val="3D7F02CF"/>
    <w:rsid w:val="3DBF59D9"/>
    <w:rsid w:val="3DC72AE0"/>
    <w:rsid w:val="3DC92CFC"/>
    <w:rsid w:val="3DD5344F"/>
    <w:rsid w:val="3E210442"/>
    <w:rsid w:val="3E246184"/>
    <w:rsid w:val="3EA6516B"/>
    <w:rsid w:val="3F0C10F2"/>
    <w:rsid w:val="3F2F3033"/>
    <w:rsid w:val="3F442952"/>
    <w:rsid w:val="3F8F3455"/>
    <w:rsid w:val="3FB62558"/>
    <w:rsid w:val="3FE21E53"/>
    <w:rsid w:val="3FFA0F4B"/>
    <w:rsid w:val="40356162"/>
    <w:rsid w:val="403F2E01"/>
    <w:rsid w:val="40425253"/>
    <w:rsid w:val="40697DEF"/>
    <w:rsid w:val="406D3E12"/>
    <w:rsid w:val="40B90E06"/>
    <w:rsid w:val="41D70F57"/>
    <w:rsid w:val="427654ED"/>
    <w:rsid w:val="428B67D2"/>
    <w:rsid w:val="42F5572A"/>
    <w:rsid w:val="431C1B20"/>
    <w:rsid w:val="438356FB"/>
    <w:rsid w:val="43D917BF"/>
    <w:rsid w:val="43DB57E2"/>
    <w:rsid w:val="43E91A02"/>
    <w:rsid w:val="441427F7"/>
    <w:rsid w:val="44333D5B"/>
    <w:rsid w:val="44472BCC"/>
    <w:rsid w:val="448160DE"/>
    <w:rsid w:val="44D501D8"/>
    <w:rsid w:val="44F468B0"/>
    <w:rsid w:val="453A7308"/>
    <w:rsid w:val="45CA7611"/>
    <w:rsid w:val="46134792"/>
    <w:rsid w:val="462C7957"/>
    <w:rsid w:val="464D7120"/>
    <w:rsid w:val="4689127A"/>
    <w:rsid w:val="46B300A5"/>
    <w:rsid w:val="471C3E9C"/>
    <w:rsid w:val="47484C91"/>
    <w:rsid w:val="4791488A"/>
    <w:rsid w:val="47AC2E3C"/>
    <w:rsid w:val="47C02A7A"/>
    <w:rsid w:val="47C54C47"/>
    <w:rsid w:val="47E50850"/>
    <w:rsid w:val="483E6094"/>
    <w:rsid w:val="48482A6F"/>
    <w:rsid w:val="485D29BF"/>
    <w:rsid w:val="486468A4"/>
    <w:rsid w:val="48B12D0A"/>
    <w:rsid w:val="48C54B3D"/>
    <w:rsid w:val="48DD3AFF"/>
    <w:rsid w:val="48DF5182"/>
    <w:rsid w:val="48FF5824"/>
    <w:rsid w:val="492D560E"/>
    <w:rsid w:val="49844B3F"/>
    <w:rsid w:val="4A2C33E2"/>
    <w:rsid w:val="4A34774F"/>
    <w:rsid w:val="4A4C10EB"/>
    <w:rsid w:val="4A51134E"/>
    <w:rsid w:val="4A9326C8"/>
    <w:rsid w:val="4ACE1952"/>
    <w:rsid w:val="4AD11442"/>
    <w:rsid w:val="4ADA11A0"/>
    <w:rsid w:val="4ADD1B95"/>
    <w:rsid w:val="4AF173EE"/>
    <w:rsid w:val="4AF60EA8"/>
    <w:rsid w:val="4B3A6FE7"/>
    <w:rsid w:val="4B7A3887"/>
    <w:rsid w:val="4B9C55AC"/>
    <w:rsid w:val="4BBF1D3E"/>
    <w:rsid w:val="4BC54AE5"/>
    <w:rsid w:val="4BDC009E"/>
    <w:rsid w:val="4C156F84"/>
    <w:rsid w:val="4C5B1FD3"/>
    <w:rsid w:val="4C804ECE"/>
    <w:rsid w:val="4C9840BF"/>
    <w:rsid w:val="4CCA7EF7"/>
    <w:rsid w:val="4CD55219"/>
    <w:rsid w:val="4D106251"/>
    <w:rsid w:val="4D1073D1"/>
    <w:rsid w:val="4D2A6229"/>
    <w:rsid w:val="4D784B41"/>
    <w:rsid w:val="4DB41B74"/>
    <w:rsid w:val="4DBF5582"/>
    <w:rsid w:val="4DC80267"/>
    <w:rsid w:val="4DC82688"/>
    <w:rsid w:val="4E0336C0"/>
    <w:rsid w:val="4E3C2203"/>
    <w:rsid w:val="4E7B3B9E"/>
    <w:rsid w:val="4E80078E"/>
    <w:rsid w:val="4E916683"/>
    <w:rsid w:val="4E9D7244"/>
    <w:rsid w:val="4E9E788D"/>
    <w:rsid w:val="4EC42E22"/>
    <w:rsid w:val="4EDD6607"/>
    <w:rsid w:val="4F2D66B3"/>
    <w:rsid w:val="4F6208BA"/>
    <w:rsid w:val="4F6F3E3C"/>
    <w:rsid w:val="4F710AFD"/>
    <w:rsid w:val="4F8627FB"/>
    <w:rsid w:val="4F8A5C84"/>
    <w:rsid w:val="50660DA1"/>
    <w:rsid w:val="50C555A5"/>
    <w:rsid w:val="51263CA3"/>
    <w:rsid w:val="51572F16"/>
    <w:rsid w:val="516A7EFA"/>
    <w:rsid w:val="51A61200"/>
    <w:rsid w:val="51D57A6A"/>
    <w:rsid w:val="520135B6"/>
    <w:rsid w:val="522B1A1A"/>
    <w:rsid w:val="52483BE5"/>
    <w:rsid w:val="52497B10"/>
    <w:rsid w:val="52923265"/>
    <w:rsid w:val="52972F71"/>
    <w:rsid w:val="52DC1EF9"/>
    <w:rsid w:val="52F41A82"/>
    <w:rsid w:val="53071EA5"/>
    <w:rsid w:val="54083909"/>
    <w:rsid w:val="541F2C28"/>
    <w:rsid w:val="54404E29"/>
    <w:rsid w:val="54A51975"/>
    <w:rsid w:val="54C067AF"/>
    <w:rsid w:val="551C0306"/>
    <w:rsid w:val="554300CF"/>
    <w:rsid w:val="56260AB6"/>
    <w:rsid w:val="567C7ECA"/>
    <w:rsid w:val="57727B09"/>
    <w:rsid w:val="57A852D8"/>
    <w:rsid w:val="57BA277F"/>
    <w:rsid w:val="581F559B"/>
    <w:rsid w:val="584C43A0"/>
    <w:rsid w:val="58523BC2"/>
    <w:rsid w:val="58DA7713"/>
    <w:rsid w:val="592941F7"/>
    <w:rsid w:val="59BD706F"/>
    <w:rsid w:val="59F111B9"/>
    <w:rsid w:val="59FF38D6"/>
    <w:rsid w:val="5A2A55E4"/>
    <w:rsid w:val="5A7C4F26"/>
    <w:rsid w:val="5A89319F"/>
    <w:rsid w:val="5AE14D89"/>
    <w:rsid w:val="5B3F5F54"/>
    <w:rsid w:val="5B7E082A"/>
    <w:rsid w:val="5B875BB3"/>
    <w:rsid w:val="5BAB17E7"/>
    <w:rsid w:val="5BC326E1"/>
    <w:rsid w:val="5BF8682E"/>
    <w:rsid w:val="5C11169E"/>
    <w:rsid w:val="5C2043FE"/>
    <w:rsid w:val="5CA14A72"/>
    <w:rsid w:val="5CE46DB3"/>
    <w:rsid w:val="5CE947BE"/>
    <w:rsid w:val="5D295176"/>
    <w:rsid w:val="5D417D61"/>
    <w:rsid w:val="5D50269A"/>
    <w:rsid w:val="5D722610"/>
    <w:rsid w:val="5DF61C56"/>
    <w:rsid w:val="5E1F4A7B"/>
    <w:rsid w:val="5E1F70B7"/>
    <w:rsid w:val="5EB30EDB"/>
    <w:rsid w:val="5ED74E21"/>
    <w:rsid w:val="5F184544"/>
    <w:rsid w:val="5F721B3F"/>
    <w:rsid w:val="5FBE1B3D"/>
    <w:rsid w:val="60213E7A"/>
    <w:rsid w:val="60795A64"/>
    <w:rsid w:val="60A30D33"/>
    <w:rsid w:val="613D4CE3"/>
    <w:rsid w:val="6142679E"/>
    <w:rsid w:val="61490733"/>
    <w:rsid w:val="614D13CA"/>
    <w:rsid w:val="617C1CB0"/>
    <w:rsid w:val="61AF49A6"/>
    <w:rsid w:val="61DA69D6"/>
    <w:rsid w:val="61F249AE"/>
    <w:rsid w:val="62061579"/>
    <w:rsid w:val="622B10BD"/>
    <w:rsid w:val="62E92EFF"/>
    <w:rsid w:val="62F072CF"/>
    <w:rsid w:val="62F835B8"/>
    <w:rsid w:val="63B35731"/>
    <w:rsid w:val="63DE6B5E"/>
    <w:rsid w:val="64083B4A"/>
    <w:rsid w:val="64432611"/>
    <w:rsid w:val="64784F11"/>
    <w:rsid w:val="64947B20"/>
    <w:rsid w:val="65417171"/>
    <w:rsid w:val="654B3A80"/>
    <w:rsid w:val="65515201"/>
    <w:rsid w:val="656B485A"/>
    <w:rsid w:val="65764C68"/>
    <w:rsid w:val="657809E0"/>
    <w:rsid w:val="65A417D5"/>
    <w:rsid w:val="65F965E7"/>
    <w:rsid w:val="660202AA"/>
    <w:rsid w:val="66B141AA"/>
    <w:rsid w:val="66BC5441"/>
    <w:rsid w:val="672F3320"/>
    <w:rsid w:val="67E97973"/>
    <w:rsid w:val="67EB5499"/>
    <w:rsid w:val="68203883"/>
    <w:rsid w:val="683653AD"/>
    <w:rsid w:val="68A33FC6"/>
    <w:rsid w:val="69692B1A"/>
    <w:rsid w:val="69A80F0C"/>
    <w:rsid w:val="69FC398E"/>
    <w:rsid w:val="6A072A7D"/>
    <w:rsid w:val="6A1A02B8"/>
    <w:rsid w:val="6A941E18"/>
    <w:rsid w:val="6ADF6E0B"/>
    <w:rsid w:val="6B1B6095"/>
    <w:rsid w:val="6B403D4E"/>
    <w:rsid w:val="6B5E41D4"/>
    <w:rsid w:val="6BA77929"/>
    <w:rsid w:val="6BE35A94"/>
    <w:rsid w:val="6BF16DF6"/>
    <w:rsid w:val="6C7B3D7F"/>
    <w:rsid w:val="6D512242"/>
    <w:rsid w:val="6D723F67"/>
    <w:rsid w:val="6DC72505"/>
    <w:rsid w:val="6E195539"/>
    <w:rsid w:val="6E3828B1"/>
    <w:rsid w:val="6E5C0E9F"/>
    <w:rsid w:val="6F2A36D8"/>
    <w:rsid w:val="6F39716C"/>
    <w:rsid w:val="6FB97C2B"/>
    <w:rsid w:val="700417EE"/>
    <w:rsid w:val="704143DA"/>
    <w:rsid w:val="707C596B"/>
    <w:rsid w:val="70A77F6C"/>
    <w:rsid w:val="70E25D0C"/>
    <w:rsid w:val="7150636D"/>
    <w:rsid w:val="71551BD5"/>
    <w:rsid w:val="715E0C2A"/>
    <w:rsid w:val="71631FD6"/>
    <w:rsid w:val="718801FD"/>
    <w:rsid w:val="718B1D52"/>
    <w:rsid w:val="71AA2B3E"/>
    <w:rsid w:val="71F17B50"/>
    <w:rsid w:val="723E4D02"/>
    <w:rsid w:val="724F1FEB"/>
    <w:rsid w:val="72702A7D"/>
    <w:rsid w:val="72771840"/>
    <w:rsid w:val="72AE5A41"/>
    <w:rsid w:val="7343262D"/>
    <w:rsid w:val="736600CA"/>
    <w:rsid w:val="73F531FC"/>
    <w:rsid w:val="74085625"/>
    <w:rsid w:val="7443665D"/>
    <w:rsid w:val="74826EC4"/>
    <w:rsid w:val="74890514"/>
    <w:rsid w:val="751002ED"/>
    <w:rsid w:val="75575F1C"/>
    <w:rsid w:val="75680129"/>
    <w:rsid w:val="75874327"/>
    <w:rsid w:val="758D4034"/>
    <w:rsid w:val="759C7DD3"/>
    <w:rsid w:val="76292A2B"/>
    <w:rsid w:val="764510FA"/>
    <w:rsid w:val="76941964"/>
    <w:rsid w:val="77784870"/>
    <w:rsid w:val="77A45280"/>
    <w:rsid w:val="77AE0291"/>
    <w:rsid w:val="77D25D2E"/>
    <w:rsid w:val="77FE6B23"/>
    <w:rsid w:val="780C2DEC"/>
    <w:rsid w:val="782B18E2"/>
    <w:rsid w:val="78462278"/>
    <w:rsid w:val="78736BEC"/>
    <w:rsid w:val="7899684C"/>
    <w:rsid w:val="789D458E"/>
    <w:rsid w:val="79077C59"/>
    <w:rsid w:val="79EB1329"/>
    <w:rsid w:val="79F549A6"/>
    <w:rsid w:val="79F93A46"/>
    <w:rsid w:val="7A356A48"/>
    <w:rsid w:val="7A444B3A"/>
    <w:rsid w:val="7AF4245F"/>
    <w:rsid w:val="7B2E5971"/>
    <w:rsid w:val="7C611D76"/>
    <w:rsid w:val="7C8B294F"/>
    <w:rsid w:val="7CA67789"/>
    <w:rsid w:val="7D320AB5"/>
    <w:rsid w:val="7D6159C3"/>
    <w:rsid w:val="7D731D61"/>
    <w:rsid w:val="7D970D4B"/>
    <w:rsid w:val="7DF369FE"/>
    <w:rsid w:val="7E5C27F5"/>
    <w:rsid w:val="7E6D055E"/>
    <w:rsid w:val="7EA14BE5"/>
    <w:rsid w:val="7EA62B29"/>
    <w:rsid w:val="7EE822DB"/>
    <w:rsid w:val="7F0F7867"/>
    <w:rsid w:val="7FA317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link w:val="29"/>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qFormat/>
    <w:uiPriority w:val="0"/>
    <w:pPr>
      <w:ind w:left="108"/>
      <w:outlineLvl w:val="1"/>
    </w:pPr>
    <w:rPr>
      <w:rFonts w:ascii="宋体" w:hAnsi="宋体" w:eastAsia="宋体"/>
      <w:sz w:val="32"/>
      <w:szCs w:val="32"/>
    </w:rPr>
  </w:style>
  <w:style w:type="paragraph" w:styleId="4">
    <w:name w:val="heading 4"/>
    <w:basedOn w:val="1"/>
    <w:next w:val="1"/>
    <w:autoRedefine/>
    <w:unhideWhenUsed/>
    <w:qFormat/>
    <w:uiPriority w:val="0"/>
    <w:pPr>
      <w:keepNext/>
      <w:keepLines/>
      <w:spacing w:line="360" w:lineRule="auto"/>
      <w:ind w:firstLine="0" w:firstLineChars="0"/>
      <w:jc w:val="left"/>
      <w:outlineLvl w:val="3"/>
    </w:pPr>
    <w:rPr>
      <w:rFonts w:eastAsia="黑体"/>
      <w:bCs/>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semiHidden/>
    <w:qFormat/>
    <w:uiPriority w:val="0"/>
    <w:rPr>
      <w:rFonts w:ascii="Arial" w:hAnsi="Arial" w:eastAsia="Arial" w:cs="Arial"/>
      <w:sz w:val="21"/>
      <w:szCs w:val="21"/>
      <w:lang w:val="en-US" w:eastAsia="en-US" w:bidi="ar-SA"/>
    </w:r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footnote text"/>
    <w:basedOn w:val="1"/>
    <w:autoRedefine/>
    <w:semiHidden/>
    <w:unhideWhenUsed/>
    <w:qFormat/>
    <w:uiPriority w:val="99"/>
    <w:pPr>
      <w:snapToGrid w:val="0"/>
      <w:jc w:val="left"/>
    </w:pPr>
    <w:rPr>
      <w:sz w:val="18"/>
      <w:szCs w:val="18"/>
    </w:rPr>
  </w:style>
  <w:style w:type="paragraph" w:styleId="11">
    <w:name w:val="toc 2"/>
    <w:basedOn w:val="1"/>
    <w:next w:val="1"/>
    <w:qFormat/>
    <w:uiPriority w:val="0"/>
    <w:pPr>
      <w:ind w:left="420" w:leftChars="200"/>
    </w:pPr>
  </w:style>
  <w:style w:type="paragraph" w:styleId="1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0"/>
    <w:rPr>
      <w:b/>
    </w:rPr>
  </w:style>
  <w:style w:type="character" w:styleId="17">
    <w:name w:val="Emphasis"/>
    <w:basedOn w:val="15"/>
    <w:autoRedefine/>
    <w:qFormat/>
    <w:uiPriority w:val="0"/>
    <w:rPr>
      <w:i/>
    </w:rPr>
  </w:style>
  <w:style w:type="character" w:styleId="18">
    <w:name w:val="footnote reference"/>
    <w:basedOn w:val="15"/>
    <w:autoRedefine/>
    <w:semiHidden/>
    <w:unhideWhenUsed/>
    <w:qFormat/>
    <w:uiPriority w:val="99"/>
    <w:rPr>
      <w:vertAlign w:val="superscript"/>
    </w:rPr>
  </w:style>
  <w:style w:type="table" w:customStyle="1" w:styleId="19">
    <w:name w:val="Table Normal"/>
    <w:autoRedefine/>
    <w:semiHidden/>
    <w:unhideWhenUsed/>
    <w:qFormat/>
    <w:uiPriority w:val="0"/>
    <w:tblPr>
      <w:tblCellMar>
        <w:top w:w="0" w:type="dxa"/>
        <w:left w:w="0" w:type="dxa"/>
        <w:bottom w:w="0" w:type="dxa"/>
        <w:right w:w="0" w:type="dxa"/>
      </w:tblCellMar>
    </w:tblPr>
  </w:style>
  <w:style w:type="paragraph" w:customStyle="1" w:styleId="20">
    <w:name w:val="Table Text"/>
    <w:basedOn w:val="1"/>
    <w:autoRedefine/>
    <w:semiHidden/>
    <w:qFormat/>
    <w:uiPriority w:val="0"/>
    <w:rPr>
      <w:rFonts w:ascii="楷体" w:hAnsi="楷体" w:eastAsia="楷体" w:cs="楷体"/>
      <w:sz w:val="31"/>
      <w:szCs w:val="31"/>
      <w:lang w:val="en-US" w:eastAsia="en-US" w:bidi="ar-SA"/>
    </w:rPr>
  </w:style>
  <w:style w:type="character" w:customStyle="1" w:styleId="21">
    <w:name w:val="font71"/>
    <w:basedOn w:val="15"/>
    <w:autoRedefine/>
    <w:qFormat/>
    <w:uiPriority w:val="0"/>
    <w:rPr>
      <w:rFonts w:hint="eastAsia" w:ascii="仿宋" w:hAnsi="仿宋" w:eastAsia="仿宋" w:cs="仿宋"/>
      <w:color w:val="000000"/>
      <w:sz w:val="24"/>
      <w:szCs w:val="24"/>
      <w:u w:val="none"/>
    </w:rPr>
  </w:style>
  <w:style w:type="character" w:customStyle="1" w:styleId="22">
    <w:name w:val="font121"/>
    <w:basedOn w:val="15"/>
    <w:autoRedefine/>
    <w:qFormat/>
    <w:uiPriority w:val="0"/>
    <w:rPr>
      <w:rFonts w:hint="default" w:ascii="Times New Roman" w:hAnsi="Times New Roman" w:cs="Times New Roman"/>
      <w:color w:val="000000"/>
      <w:sz w:val="24"/>
      <w:szCs w:val="24"/>
      <w:u w:val="none"/>
    </w:rPr>
  </w:style>
  <w:style w:type="character" w:customStyle="1" w:styleId="23">
    <w:name w:val="font11"/>
    <w:basedOn w:val="15"/>
    <w:autoRedefine/>
    <w:qFormat/>
    <w:uiPriority w:val="0"/>
    <w:rPr>
      <w:rFonts w:hint="eastAsia" w:ascii="宋体" w:hAnsi="宋体" w:eastAsia="宋体" w:cs="宋体"/>
      <w:color w:val="000000"/>
      <w:sz w:val="19"/>
      <w:szCs w:val="19"/>
      <w:u w:val="none"/>
    </w:rPr>
  </w:style>
  <w:style w:type="character" w:customStyle="1" w:styleId="24">
    <w:name w:val="font131"/>
    <w:basedOn w:val="15"/>
    <w:autoRedefine/>
    <w:qFormat/>
    <w:uiPriority w:val="0"/>
    <w:rPr>
      <w:rFonts w:hint="eastAsia" w:ascii="仿宋" w:hAnsi="仿宋" w:eastAsia="仿宋" w:cs="仿宋"/>
      <w:color w:val="FF0000"/>
      <w:sz w:val="24"/>
      <w:szCs w:val="24"/>
      <w:u w:val="none"/>
    </w:rPr>
  </w:style>
  <w:style w:type="paragraph" w:styleId="25">
    <w:name w:val="List Paragraph"/>
    <w:basedOn w:val="1"/>
    <w:autoRedefine/>
    <w:qFormat/>
    <w:uiPriority w:val="34"/>
    <w:pPr>
      <w:ind w:firstLine="420" w:firstLineChars="200"/>
    </w:p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 w:type="paragraph" w:customStyle="1" w:styleId="28">
    <w:name w:val="WPSOffice手动目录 3"/>
    <w:qFormat/>
    <w:uiPriority w:val="0"/>
    <w:pPr>
      <w:ind w:leftChars="400"/>
    </w:pPr>
    <w:rPr>
      <w:rFonts w:ascii="Times New Roman" w:hAnsi="Times New Roman" w:eastAsia="宋体" w:cs="Times New Roman"/>
      <w:sz w:val="20"/>
      <w:szCs w:val="20"/>
    </w:rPr>
  </w:style>
  <w:style w:type="character" w:customStyle="1" w:styleId="29">
    <w:name w:val="标题 1 Char"/>
    <w:link w:val="2"/>
    <w:qFormat/>
    <w:uiPriority w:val="0"/>
    <w:rPr>
      <w:rFonts w:hint="eastAsia" w:ascii="宋体" w:hAnsi="宋体" w:eastAsia="宋体" w:cs="宋体"/>
      <w:b/>
      <w:bCs/>
      <w:kern w:val="44"/>
      <w:sz w:val="48"/>
      <w:szCs w:val="48"/>
      <w:lang w:val="en-US" w:eastAsia="zh-CN" w:bidi="ar"/>
    </w:rPr>
  </w:style>
  <w:style w:type="character" w:customStyle="1" w:styleId="30">
    <w:name w:val="font41"/>
    <w:basedOn w:val="15"/>
    <w:qFormat/>
    <w:uiPriority w:val="0"/>
    <w:rPr>
      <w:rFonts w:hint="default" w:ascii="Times New Roman" w:hAnsi="Times New Roman" w:cs="Times New Roman"/>
      <w:color w:val="000000"/>
      <w:sz w:val="18"/>
      <w:szCs w:val="18"/>
      <w:u w:val="none"/>
    </w:rPr>
  </w:style>
  <w:style w:type="paragraph" w:customStyle="1" w:styleId="31">
    <w:name w:val="样式 样式 样式 首行缩进:  2 字符2 + 首行缩进:  2 字符2 + 首行缩进:  2 字符"/>
    <w:basedOn w:val="1"/>
    <w:qFormat/>
    <w:uiPriority w:val="0"/>
    <w:pPr>
      <w:spacing w:line="560" w:lineRule="exact"/>
      <w:ind w:firstLine="200" w:firstLineChars="200"/>
    </w:pPr>
    <w:rPr>
      <w:rFonts w:ascii="仿宋_GB2312" w:hAnsi="Calibri" w:eastAsia="仿宋_GB2312" w:cs="宋体"/>
      <w:sz w:val="28"/>
      <w:szCs w:val="20"/>
    </w:rPr>
  </w:style>
  <w:style w:type="character" w:customStyle="1" w:styleId="32">
    <w:name w:val="font51"/>
    <w:basedOn w:val="15"/>
    <w:qFormat/>
    <w:uiPriority w:val="0"/>
    <w:rPr>
      <w:rFonts w:hint="eastAsia" w:ascii="宋体" w:hAnsi="宋体" w:eastAsia="宋体" w:cs="宋体"/>
      <w:color w:val="000000"/>
      <w:sz w:val="24"/>
      <w:szCs w:val="24"/>
      <w:u w:val="none"/>
    </w:rPr>
  </w:style>
  <w:style w:type="character" w:customStyle="1" w:styleId="33">
    <w:name w:val="font61"/>
    <w:basedOn w:val="15"/>
    <w:qFormat/>
    <w:uiPriority w:val="0"/>
    <w:rPr>
      <w:rFonts w:hint="eastAsia" w:ascii="宋体" w:hAnsi="宋体" w:eastAsia="宋体" w:cs="宋体"/>
      <w:color w:val="FF0000"/>
      <w:sz w:val="24"/>
      <w:szCs w:val="24"/>
      <w:u w:val="none"/>
    </w:rPr>
  </w:style>
  <w:style w:type="character" w:customStyle="1" w:styleId="34">
    <w:name w:val="font81"/>
    <w:basedOn w:val="15"/>
    <w:qFormat/>
    <w:uiPriority w:val="0"/>
    <w:rPr>
      <w:rFonts w:hint="eastAsia" w:ascii="宋体" w:hAnsi="宋体" w:eastAsia="宋体" w:cs="宋体"/>
      <w:color w:val="FF0000"/>
      <w:sz w:val="24"/>
      <w:szCs w:val="24"/>
      <w:u w:val="none"/>
      <w:vertAlign w:val="superscript"/>
    </w:rPr>
  </w:style>
  <w:style w:type="character" w:customStyle="1" w:styleId="35">
    <w:name w:val="font91"/>
    <w:basedOn w:val="15"/>
    <w:qFormat/>
    <w:uiPriority w:val="0"/>
    <w:rPr>
      <w:rFonts w:hint="eastAsia" w:ascii="宋体" w:hAnsi="宋体" w:eastAsia="宋体" w:cs="宋体"/>
      <w:color w:val="000000"/>
      <w:sz w:val="24"/>
      <w:szCs w:val="24"/>
      <w:u w:val="none"/>
      <w:vertAlign w:val="superscript"/>
    </w:rPr>
  </w:style>
  <w:style w:type="character" w:customStyle="1" w:styleId="36">
    <w:name w:val="font31"/>
    <w:basedOn w:val="1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6.png"/><Relationship Id="rId22" Type="http://schemas.openxmlformats.org/officeDocument/2006/relationships/chart" Target="charts/chart2.xml"/><Relationship Id="rId21" Type="http://schemas.openxmlformats.org/officeDocument/2006/relationships/chart" Target="charts/chart1.xml"/><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jpeg"/><Relationship Id="rId18" Type="http://schemas.openxmlformats.org/officeDocument/2006/relationships/image" Target="media/image3.jpe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header" Target="header2.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23784;&#36793;&#27700;&#32593;&#35268;&#21010;\&#35745;&#31639;&#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3784;&#36793;&#27700;&#32593;&#35268;&#21010;\&#35745;&#31639;&#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242853927526"/>
          <c:y val="0.0950018960940463"/>
          <c:w val="0.478721584514967"/>
          <c:h val="0.806583238528631"/>
        </c:manualLayout>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0292245836334726"/>
                  <c:y val="0.0060861056730369"/>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087203257158411"/>
                  <c:y val="-0.231481103852908"/>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3"/>
              <c:layout>
                <c:manualLayout>
                  <c:x val="-0.0250439726061611"/>
                  <c:y val="0.0113808534035128"/>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[计算表.xlsx]Sheet1!$A$2:$E$2</c:f>
              <c:strCache>
                <c:ptCount val="5"/>
                <c:pt idx="0">
                  <c:v>蓄水量</c:v>
                </c:pt>
                <c:pt idx="1">
                  <c:v>引水量</c:v>
                </c:pt>
                <c:pt idx="2">
                  <c:v>提水量</c:v>
                </c:pt>
                <c:pt idx="3">
                  <c:v>地下水供水量</c:v>
                </c:pt>
                <c:pt idx="4">
                  <c:v>其他水源供水量</c:v>
                </c:pt>
              </c:strCache>
            </c:strRef>
          </c:cat>
          <c:val>
            <c:numRef>
              <c:f>[计算表.xlsx]Sheet1!$A$3:$E$3</c:f>
              <c:numCache>
                <c:formatCode>General</c:formatCode>
                <c:ptCount val="5"/>
                <c:pt idx="0">
                  <c:v>103</c:v>
                </c:pt>
                <c:pt idx="1">
                  <c:v>1706.84</c:v>
                </c:pt>
                <c:pt idx="2">
                  <c:v>370.38</c:v>
                </c:pt>
                <c:pt idx="3">
                  <c:v>95.14</c:v>
                </c:pt>
                <c:pt idx="4">
                  <c:v>18.4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2"/>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3"/>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4"/>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ayout>
        <c:manualLayout>
          <c:xMode val="edge"/>
          <c:yMode val="edge"/>
          <c:x val="0.708267716535433"/>
          <c:y val="0.437090163934426"/>
        </c:manualLayout>
      </c:layout>
      <c:overlay val="0"/>
      <c:spPr>
        <a:noFill/>
        <a:ln>
          <a:noFill/>
        </a:ln>
        <a:effectLst/>
      </c:spPr>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
    <c:plotVisOnly val="1"/>
    <c:dispBlanksAs val="gap"/>
    <c:showDLblsOverMax val="0"/>
    <c:extLst>
      <c:ext uri="{0b15fc19-7d7d-44ad-8c2d-2c3a37ce22c3}">
        <chartProps xmlns="https://web.wps.cn/et/2018/main" chartId="{186879b7-7370-4974-ac54-9d07ff7cb26e}"/>
      </c:ext>
    </c:extLst>
  </c:chart>
  <c:spPr>
    <a:solidFill>
      <a:schemeClr val="bg1"/>
    </a:solidFill>
    <a:ln w="3175" cap="flat" cmpd="sng" algn="ctr">
      <a:solidFill>
        <a:schemeClr val="tx1"/>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151529982067542"/>
                  <c:y val="0.0175035229523894"/>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0309008609457071"/>
                  <c:y val="-0.109015005712268"/>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0356438987728"/>
                  <c:y val="-0.131326874754113"/>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[计算表.xlsx]Sheet1!$A$8:$F$8</c:f>
              <c:strCache>
                <c:ptCount val="6"/>
                <c:pt idx="0">
                  <c:v>农田灌溉</c:v>
                </c:pt>
                <c:pt idx="1">
                  <c:v>林牧渔</c:v>
                </c:pt>
                <c:pt idx="2">
                  <c:v>工 业</c:v>
                </c:pt>
                <c:pt idx="3">
                  <c:v>城镇公共</c:v>
                </c:pt>
                <c:pt idx="4">
                  <c:v>居民生活</c:v>
                </c:pt>
                <c:pt idx="5">
                  <c:v>生态环境</c:v>
                </c:pt>
              </c:strCache>
            </c:strRef>
          </c:cat>
          <c:val>
            <c:numRef>
              <c:f>[计算表.xlsx]Sheet1!$A$9:$F$9</c:f>
              <c:numCache>
                <c:formatCode>General</c:formatCode>
                <c:ptCount val="6"/>
                <c:pt idx="0">
                  <c:v>1164.92</c:v>
                </c:pt>
                <c:pt idx="1">
                  <c:v>237.89</c:v>
                </c:pt>
                <c:pt idx="2">
                  <c:v>144.07</c:v>
                </c:pt>
                <c:pt idx="3">
                  <c:v>184.44</c:v>
                </c:pt>
                <c:pt idx="4">
                  <c:v>542.4</c:v>
                </c:pt>
                <c:pt idx="5">
                  <c:v>20.04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2"/>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3"/>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4"/>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ayout>
        <c:manualLayout>
          <c:xMode val="edge"/>
          <c:yMode val="edge"/>
          <c:x val="0.708267716535433"/>
          <c:y val="0.437090163934426"/>
        </c:manualLayout>
      </c:layout>
      <c:overlay val="0"/>
      <c:spPr>
        <a:noFill/>
        <a:ln>
          <a:noFill/>
        </a:ln>
        <a:effectLst/>
      </c:spPr>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
    <c:plotVisOnly val="1"/>
    <c:dispBlanksAs val="gap"/>
    <c:showDLblsOverMax val="0"/>
    <c:extLst>
      <c:ext uri="{0b15fc19-7d7d-44ad-8c2d-2c3a37ce22c3}">
        <chartProps xmlns="https://web.wps.cn/et/2018/main" chartId="{55a79c62-271a-4906-b692-18e03ea8c8b9}"/>
      </c:ext>
    </c:extLst>
  </c:chart>
  <c:spPr>
    <a:solidFill>
      <a:schemeClr val="bg1"/>
    </a:solidFill>
    <a:ln w="3175" cap="flat" cmpd="sng" algn="ctr">
      <a:solidFill>
        <a:schemeClr val="tx1"/>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161</Pages>
  <Words>12510</Words>
  <Characters>13931</Characters>
  <TotalTime>10</TotalTime>
  <ScaleCrop>false</ScaleCrop>
  <LinksUpToDate>false</LinksUpToDate>
  <CharactersWithSpaces>14114</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2024-04-03T09:54:00Z</dcterms:created>
  <dc:creator>echolamcy@outlook.com</dc:creator>
  <cp:lastModifiedBy>叶红</cp:lastModifiedBy>
  <dcterms:modified xsi:type="dcterms:W3CDTF">2025-04-10T09:42:12Z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2024-07-25T11:24:38Z</vt:filetime>
  </property>
  <property fmtid="{D5CDD505-2E9C-101B-9397-08002B2CF9AE}" pid="4" name="KSOProductBuildVer">
    <vt:lpwstr>2052-12.1.0.20305</vt:lpwstr>
  </property>
  <property fmtid="{D5CDD505-2E9C-101B-9397-08002B2CF9AE}" pid="5" name="ICV">
    <vt:lpwstr>5CFE9D0950B84C27A3F7CE9946B16203_13</vt:lpwstr>
  </property>
  <property fmtid="{D5CDD505-2E9C-101B-9397-08002B2CF9AE}" pid="6" name="KSOTemplateDocerSaveRecord">
    <vt:lpwstr>eyJoZGlkIjoiYmIwMmM3YjA5MDQ2ZmZiY2Q0ZGMwOWZlNTBhMDEzYWEiLCJ1c2VySWQiOiIzNzI0Mzk3NTAifQ==</vt:lpwstr>
  </property>
</Properties>
</file>