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4B3CE">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w:t>
      </w:r>
      <w:r>
        <w:rPr>
          <w:rFonts w:hint="eastAsia" w:ascii="方正小标宋简体" w:hAnsi="方正小标宋简体" w:eastAsia="方正小标宋简体" w:cs="方正小标宋简体"/>
          <w:sz w:val="44"/>
          <w:szCs w:val="44"/>
        </w:rPr>
        <w:t>《峨边彝族自治县农村道路建设占用土地补偿办法（征求意见稿）》</w:t>
      </w:r>
      <w:r>
        <w:rPr>
          <w:rFonts w:hint="eastAsia" w:ascii="方正小标宋简体" w:hAnsi="方正小标宋简体" w:eastAsia="方正小标宋简体" w:cs="方正小标宋简体"/>
          <w:sz w:val="44"/>
          <w:szCs w:val="44"/>
          <w:lang w:val="en-US" w:eastAsia="zh-CN"/>
        </w:rPr>
        <w:t>的</w:t>
      </w:r>
    </w:p>
    <w:p w14:paraId="3DA1ABC3">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政策解读</w:t>
      </w:r>
    </w:p>
    <w:p w14:paraId="739FDC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14:paraId="549A2C74">
      <w:pPr>
        <w:keepNext w:val="0"/>
        <w:keepLines w:val="0"/>
        <w:pageBreakBefore w:val="0"/>
        <w:widowControl w:val="0"/>
        <w:tabs>
          <w:tab w:val="left" w:pos="3458"/>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一、制定背景</w:t>
      </w:r>
      <w:r>
        <w:rPr>
          <w:rFonts w:hint="eastAsia" w:ascii="黑体" w:hAnsi="黑体" w:eastAsia="黑体" w:cs="黑体"/>
          <w:sz w:val="32"/>
          <w:szCs w:val="32"/>
          <w:lang w:eastAsia="zh-CN"/>
        </w:rPr>
        <w:tab/>
      </w:r>
    </w:p>
    <w:p w14:paraId="79C8B7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着城乡融合和区域经济的发展，农村道路建设的重要性日益凸显。为了集约节约利用土地，保障农村道路建设顺利进行，维护广大人民群众的合法利益，峨边彝族自治县依据《中华人民共和国土地管理法》《中华人民共和国土地管理法实施条例》等一系列法律法规和政策，制定了本补偿办法。</w:t>
      </w:r>
    </w:p>
    <w:p w14:paraId="14B4B078">
      <w:pPr>
        <w:keepNext w:val="0"/>
        <w:keepLines w:val="0"/>
        <w:pageBreakBefore w:val="0"/>
        <w:widowControl w:val="0"/>
        <w:tabs>
          <w:tab w:val="left" w:pos="3458"/>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二、适用范围</w:t>
      </w:r>
    </w:p>
    <w:p w14:paraId="4EF93E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本办法适用于峨边彝族自治县境内农村道路建设占用土地的补偿行为。这里所指的农村道路是位于农村范围内，宽度不超过8米、不小于2米且未被纳入国家公路网络体系的道路。</w:t>
      </w:r>
    </w:p>
    <w:p w14:paraId="551DEDB1">
      <w:pPr>
        <w:keepNext w:val="0"/>
        <w:keepLines w:val="0"/>
        <w:pageBreakBefore w:val="0"/>
        <w:widowControl w:val="0"/>
        <w:tabs>
          <w:tab w:val="left" w:pos="3458"/>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三、补偿标准及方式</w:t>
      </w:r>
    </w:p>
    <w:p w14:paraId="224FF5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（一）不同性质道路的补偿差异</w:t>
      </w:r>
    </w:p>
    <w:p w14:paraId="0AE0CD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服务公共利益修建的农村道路，按照村民自治原则，由村民委员会“一事一议”决定是否实施，所占用的土地不予补偿。而由政府投资或社会资本投资建设用于产业发展的农村道路占地，土地补偿按照《峨边彝族自治县征收农用地区片综合地价标准的通知》（峨边府发〔2023〕9号）文件标准执行，地上附着物和青苗补偿按照《乐山市人民政府关于公布实施乐山市征地地上附着物和青苗补偿标准的通知》（乐府函〔2024〕109号）文件执行。</w:t>
      </w:r>
    </w:p>
    <w:p w14:paraId="7DE051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（二）标准动态调整</w:t>
      </w:r>
    </w:p>
    <w:p w14:paraId="3B934E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在本标准执行期间，若乐山市发布新的区片综合地价、地上附着物和青苗补偿标准的，按最新标准执行，以确保补偿的公平性和合理性。</w:t>
      </w:r>
    </w:p>
    <w:p w14:paraId="41DDAD8E">
      <w:pPr>
        <w:keepNext w:val="0"/>
        <w:keepLines w:val="0"/>
        <w:pageBreakBefore w:val="0"/>
        <w:widowControl w:val="0"/>
        <w:tabs>
          <w:tab w:val="left" w:pos="3458"/>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四、职责分工</w:t>
      </w:r>
    </w:p>
    <w:p w14:paraId="05E5C8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（一）乡镇政府职责</w:t>
      </w:r>
    </w:p>
    <w:p w14:paraId="41C058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各乡镇人民政府负责本乡镇区域内农村道路用地的组织、协调、核实、补偿等工作。用地情况经乡镇人民政府核实、公示无误后，由乡镇人民政府统一与群众签订补偿协议，兑现补偿费用。</w:t>
      </w:r>
    </w:p>
    <w:p w14:paraId="31E7A3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bookmarkStart w:id="0" w:name="_GoBack"/>
      <w:r>
        <w:rPr>
          <w:rFonts w:hint="eastAsia" w:ascii="楷体_GB2312" w:hAnsi="楷体_GB2312" w:eastAsia="楷体_GB2312" w:cs="楷体_GB2312"/>
          <w:sz w:val="32"/>
          <w:szCs w:val="32"/>
        </w:rPr>
        <w:t>（二）建设业主单位职责</w:t>
      </w:r>
    </w:p>
    <w:bookmarkEnd w:id="0"/>
    <w:p w14:paraId="70BD8B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道路建设业主单位负责实物登记、用地补偿经费筹措等工作。</w:t>
      </w:r>
    </w:p>
    <w:p w14:paraId="6C427E9E">
      <w:pPr>
        <w:keepNext w:val="0"/>
        <w:keepLines w:val="0"/>
        <w:pageBreakBefore w:val="0"/>
        <w:widowControl w:val="0"/>
        <w:tabs>
          <w:tab w:val="left" w:pos="3458"/>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五、耕地占用规定</w:t>
      </w:r>
    </w:p>
    <w:p w14:paraId="581897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农村道路建设应当遵循不占或少占用耕地的原则。确实需要占用耕地的，由占用耕地的单位按照《中共四川省委办公厅 四川省人民政府办公厅印发〈关于加强耕地保护提升耕地质量完善占补平衡的实施方案〉的通知》（川委办〔2025〕9号）等文件规定履行补充耕地义务。若不能自行落实补充的，需按规定足额缴纳耕地开垦费。</w:t>
      </w:r>
    </w:p>
    <w:p w14:paraId="00550FF6">
      <w:pPr>
        <w:keepNext w:val="0"/>
        <w:keepLines w:val="0"/>
        <w:pageBreakBefore w:val="0"/>
        <w:widowControl w:val="0"/>
        <w:tabs>
          <w:tab w:val="left" w:pos="3458"/>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六、办法的解释与有效期</w:t>
      </w:r>
    </w:p>
    <w:p w14:paraId="21811BA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由县自然资源局负责解释，自发布之日起施行，有效期为两年。同时，《峨边彝族自治县人民政府办公室关于印发峨边彝族自治县县乡公路建设占用土地货币补偿办法的通知》（峨边府办函〔2019〕20号）将同时废止。这意味着新办法将取代旧办法，成为指导峨边彝族自治县农村道路建设占用土地补偿的新依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835EBD"/>
    <w:rsid w:val="412B6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983</Words>
  <Characters>998</Characters>
  <Lines>0</Lines>
  <Paragraphs>0</Paragraphs>
  <TotalTime>3</TotalTime>
  <ScaleCrop>false</ScaleCrop>
  <LinksUpToDate>false</LinksUpToDate>
  <CharactersWithSpaces>999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2025-06-18T07:57:00Z</dcterms:created>
  <dc:creator>Administrator</dc:creator>
  <cp:lastModifiedBy>赤条条</cp:lastModifiedBy>
  <dcterms:modified xsi:type="dcterms:W3CDTF">2025-06-18T08:01:56Z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eyJoZGlkIjoiNDA5NjUxZGYzNzQ4YjIyYjgxMDdjY2Y0YmQ0MzliNGEiLCJ1c2VySWQiOiIxMTk5MjU4MDI2In0=</vt:lpwstr>
  </property>
  <property fmtid="{D5CDD505-2E9C-101B-9397-08002B2CF9AE}" pid="4" name="ICV">
    <vt:lpwstr>7FD378DB08B24F829DEDA4C81047114A_12</vt:lpwstr>
  </property>
</Properties>
</file>