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bidi="ar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 w:bidi="ar"/>
        </w:rPr>
        <w:t>乐山市</w:t>
      </w:r>
      <w:r>
        <w:rPr>
          <w:rFonts w:hint="default" w:ascii="Times New Roman" w:hAnsi="Times New Roman" w:eastAsia="方正小标宋简体" w:cs="Times New Roman"/>
          <w:sz w:val="44"/>
          <w:szCs w:val="44"/>
          <w:lang w:bidi="ar"/>
        </w:rPr>
        <w:t>海绵城市建设项目管控指标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 w:bidi="ar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bidi="ar"/>
        </w:rPr>
        <w:t>豁免清单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 w:bidi="ar"/>
        </w:rPr>
        <w:t>管理办法（征求意见稿）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atLeast"/>
        <w:ind w:firstLine="3080" w:firstLineChars="700"/>
        <w:jc w:val="both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atLeas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 xml:space="preserve">第一条 </w:t>
      </w:r>
      <w:r>
        <w:rPr>
          <w:rFonts w:hint="default" w:ascii="Times New Roman" w:hAnsi="Times New Roman" w:eastAsia="仿宋_GB2312" w:cs="Times New Roman"/>
          <w:sz w:val="30"/>
          <w:szCs w:val="30"/>
        </w:rPr>
        <w:t>为系统化推进乐山市海绵城市建设，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贯彻落实</w:t>
      </w:r>
      <w:r>
        <w:rPr>
          <w:rFonts w:hint="default" w:ascii="Times New Roman" w:hAnsi="Times New Roman" w:eastAsia="仿宋_GB2312" w:cs="Times New Roman"/>
          <w:sz w:val="30"/>
          <w:szCs w:val="30"/>
        </w:rPr>
        <w:t>《国务院办公厅关于推进海绵城市建设的指导意见》（国办发〔2015〕75号）、《四川省海绵城市建设管理办法》（川建行规〔2022〕13号）及《乐山市海绵城市建设管理条例》，切实做好我市海绵城市建设全过程管控工作，规范海绵城市建设项目管控指标豁免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清单</w:t>
      </w:r>
      <w:r>
        <w:rPr>
          <w:rFonts w:hint="default" w:ascii="Times New Roman" w:hAnsi="Times New Roman" w:eastAsia="仿宋_GB2312" w:cs="Times New Roman"/>
          <w:sz w:val="30"/>
          <w:szCs w:val="30"/>
        </w:rPr>
        <w:t>管理，结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合我市实际，制定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本办法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atLeast"/>
        <w:ind w:firstLine="600" w:firstLineChars="200"/>
        <w:textAlignment w:val="auto"/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 xml:space="preserve">第二条 </w:t>
      </w:r>
      <w:r>
        <w:rPr>
          <w:rFonts w:hint="default" w:ascii="Times New Roman" w:hAnsi="Times New Roman" w:eastAsia="仿宋_GB2312" w:cs="Times New Roman"/>
          <w:sz w:val="30"/>
          <w:szCs w:val="30"/>
        </w:rPr>
        <w:t>乐山市行政区域内海绵城市建设项目管控指标豁免清单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制定</w:t>
      </w:r>
      <w:r>
        <w:rPr>
          <w:rFonts w:hint="default" w:ascii="Times New Roman" w:hAnsi="Times New Roman" w:eastAsia="仿宋_GB2312" w:cs="Times New Roman"/>
          <w:sz w:val="30"/>
          <w:szCs w:val="30"/>
        </w:rPr>
        <w:t>、实施、监督及管理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工作，适用本办法</w:t>
      </w:r>
      <w:r>
        <w:rPr>
          <w:rFonts w:hint="default" w:ascii="Times New Roman" w:hAnsi="Times New Roman" w:eastAsia="仿宋_GB2312" w:cs="Times New Roman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atLeas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本办法所称豁免清单，是指针对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受到特殊建设地质情况、特殊建设条件、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产生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特殊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污染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以及涉及保密或应急抢险等特殊性质制约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的项目，制定的可免除年径流总量控制率等海绵城市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指标管控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的具体项目类型清单。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atLeas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 xml:space="preserve">第三条 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按照实事求是、因地制宜的原则，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结合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项目类型及功能，分类制定豁免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清单，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保障海绵城市建设管控要求在不影响项目基本使用功能的情况下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得到落实，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避免环境风险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，优化申请与审批程序，提升管理效能。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atLeas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 xml:space="preserve">第四条 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海绵城市建设项目管控指标豁免清单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包括以下内容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atLeas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（一）工业建设工程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危险化学品生产基地建设工程；生产或使用重金属的建设工程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指生产或使用铅、汞、镉、铬、砷、铊和锑等重点防控的重金属污染物的建设工程；危险废物处理（置）建设工程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,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指对易燃易爆废物、医疗垃圾、放射性废物等危险废物收集、贮存、利用和处理（置）的项目。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atLeas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（二）仓储建设工程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危险化学品、放射性物品等危险品仓储建设工程；粮食储备等需要防潮防水的仓储建设工程。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atLeas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（三）公共服务设施建设工程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传染病医院建设工程；加油、加气站，液化石油气换瓶站建设工程；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atLeas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（四）市政公用设施建设工程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垃圾填埋场、垃圾转运站（场）、公厕等易产生有害下渗物质的环卫设施建设工程；仅涉及地下综合管廊建设与改造工程；仅涉及给水、排水、电力、通讯、燃气等管线及附属设施建设与改造工程；灯光工程，包括功能照明、景观照明等；地上仅包含配套用房的地下市政初雨调蓄池建设工程；市政道路面层修补类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atLeas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（五）市政路桥建设工程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地下连接通道工程；人行天桥工程；桥梁工程（无桥下绿化）；隧道工程（不含两端接线）。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atLeas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（六）水利建设工程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河口闸坝新建或改建工程；仅涉及防洪堤、水库新建或改建工程；河道清淤工程。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atLeas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eastAsia="zh-CN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（七）其他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保密、军事设施工程；临时设施工程；应急抢险救灾建设工程；仅涉及单体建</w:t>
      </w:r>
      <w:r>
        <w:rPr>
          <w:rFonts w:hint="default" w:ascii="Times New Roman" w:hAnsi="Times New Roman" w:eastAsia="仿宋_GB2312" w:cs="Times New Roman"/>
          <w:sz w:val="30"/>
          <w:szCs w:val="30"/>
        </w:rPr>
        <w:t>筑改扩建</w:t>
      </w:r>
      <w:r>
        <w:rPr>
          <w:rFonts w:hint="default" w:ascii="Times New Roman" w:hAnsi="Times New Roman" w:eastAsia="仿宋_GB2312" w:cs="Times New Roman"/>
          <w:sz w:val="30"/>
          <w:szCs w:val="30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0"/>
          <w:szCs w:val="30"/>
        </w:rPr>
        <w:t>房屋修缮（不涉及室外地面）、加装电梯（无地面改造）</w:t>
      </w:r>
      <w:r>
        <w:rPr>
          <w:rFonts w:hint="default" w:ascii="Times New Roman" w:hAnsi="Times New Roman" w:eastAsia="仿宋_GB2312" w:cs="Times New Roman"/>
          <w:sz w:val="30"/>
          <w:szCs w:val="30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室内装修</w:t>
      </w:r>
      <w:r>
        <w:rPr>
          <w:rFonts w:hint="default" w:ascii="Times New Roman" w:hAnsi="Times New Roman" w:eastAsia="仿宋_GB2312" w:cs="Times New Roman"/>
          <w:sz w:val="30"/>
          <w:szCs w:val="30"/>
        </w:rPr>
        <w:t>的工程</w:t>
      </w:r>
      <w:r>
        <w:rPr>
          <w:rFonts w:hint="default" w:ascii="Times New Roman" w:hAnsi="Times New Roman" w:eastAsia="仿宋_GB2312" w:cs="Times New Roman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atLeast"/>
        <w:ind w:firstLine="60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第五条 符合豁免类型的项目，建设单位应在项目建议书、可行性研究报告等立项文件中明确该项目海绵城市指标豁免依据。项目所在地发展改革部门在项目立项阶段予以复核确认。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atLeast"/>
        <w:ind w:firstLine="600" w:firstLineChars="200"/>
        <w:textAlignment w:val="auto"/>
        <w:rPr>
          <w:rFonts w:hint="default" w:ascii="Times New Roman" w:hAnsi="Times New Roman" w:eastAsia="仿宋_GB2312" w:cs="Times New Roman"/>
          <w:color w:val="FF0000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实行备案制的建设项目，建设单位应当在申报备案信息中明确以上内容。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atLeas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 xml:space="preserve">第六条 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自然资源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规划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部门对纳入豁免清单的建设项目的海绵城市管控指标不作硬性要求，在建设项目规划条件下达的相关文件中载明“海绵城市建设根据项目特点因地制宜落实，不作具体指标要求”的建设要求。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atLeast"/>
        <w:ind w:firstLine="60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 xml:space="preserve">第七条 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对纳入豁免清单管理的项目，在其设计、报建、图纸审查、验收等环节对海绵城市建设管控指标不作强制性要求，由建设单位根据项目特点因地制宜建设海绵城市设施，采取措施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尽可能地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降低径流系数、减少径流排放、控制径流污染。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atLeas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 xml:space="preserve">第八条 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建设单位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以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提供虚假材料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等方式违规豁免或擅自扩大豁免范围的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，责令限期整改，情节严重的追究法律责任。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atLeas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 xml:space="preserve">第九条 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豁免清单以外的项目，均应按要求落实海绵城市管控指标。因建设环境、内容、功能等因素制约而不能完全遵循海绵城市建设管控指标的项目，经技术论证并报住房城乡建设部门批准后，可适当降低海绵城市建设相关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atLeas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 xml:space="preserve">第十条 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住房城乡建设部门会同相关部门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做好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海绵城市建设项目管控指标豁免清单管理，必要时及时进行修订、完善。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atLeas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 xml:space="preserve">第十一条 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本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办法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由市住房和城乡建设局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负责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解释。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atLeas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第十二条 本办法自发布之日起施行，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有效期5年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atLeas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</w:p>
    <w:sectPr>
      <w:footerReference r:id="rId3" w:type="default"/>
      <w:pgSz w:w="11906" w:h="16838"/>
      <w:pgMar w:top="2098" w:right="1417" w:bottom="2041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FhMzI0NDFjODNhNWQ3MWZmNzEzZDYxMjc0ZDg2ZDIifQ=="/>
  </w:docVars>
  <w:rsids>
    <w:rsidRoot w:val="00234B72"/>
    <w:rsid w:val="001766F4"/>
    <w:rsid w:val="001925D9"/>
    <w:rsid w:val="00234B72"/>
    <w:rsid w:val="00420C67"/>
    <w:rsid w:val="0046380D"/>
    <w:rsid w:val="00564BB2"/>
    <w:rsid w:val="007B3DB9"/>
    <w:rsid w:val="008321C6"/>
    <w:rsid w:val="00B97F33"/>
    <w:rsid w:val="04261CA2"/>
    <w:rsid w:val="06EC4925"/>
    <w:rsid w:val="08D26C47"/>
    <w:rsid w:val="09B13C39"/>
    <w:rsid w:val="0BB37078"/>
    <w:rsid w:val="0C177D5B"/>
    <w:rsid w:val="0C1C35C4"/>
    <w:rsid w:val="0D062EB5"/>
    <w:rsid w:val="0D1A3D91"/>
    <w:rsid w:val="0FA77648"/>
    <w:rsid w:val="119360D6"/>
    <w:rsid w:val="11BD29E9"/>
    <w:rsid w:val="15FD6214"/>
    <w:rsid w:val="15FDACDA"/>
    <w:rsid w:val="160E046E"/>
    <w:rsid w:val="17DF2B62"/>
    <w:rsid w:val="1AFE141C"/>
    <w:rsid w:val="1FC96413"/>
    <w:rsid w:val="21EF3229"/>
    <w:rsid w:val="22860649"/>
    <w:rsid w:val="23690EFA"/>
    <w:rsid w:val="25C555C7"/>
    <w:rsid w:val="26A47274"/>
    <w:rsid w:val="295A6A67"/>
    <w:rsid w:val="296525CB"/>
    <w:rsid w:val="2B21319D"/>
    <w:rsid w:val="2BF11F1F"/>
    <w:rsid w:val="2E0366EF"/>
    <w:rsid w:val="2EFEF7FC"/>
    <w:rsid w:val="2FF729B3"/>
    <w:rsid w:val="32167304"/>
    <w:rsid w:val="331B21B3"/>
    <w:rsid w:val="33477214"/>
    <w:rsid w:val="33C9282B"/>
    <w:rsid w:val="365A4371"/>
    <w:rsid w:val="36873BAC"/>
    <w:rsid w:val="36A9697D"/>
    <w:rsid w:val="38DFDF18"/>
    <w:rsid w:val="3A465B2C"/>
    <w:rsid w:val="3A891B1A"/>
    <w:rsid w:val="3DFFB34F"/>
    <w:rsid w:val="433F1D93"/>
    <w:rsid w:val="483C01A7"/>
    <w:rsid w:val="4942145A"/>
    <w:rsid w:val="4B4B5880"/>
    <w:rsid w:val="4BF7F889"/>
    <w:rsid w:val="4C982003"/>
    <w:rsid w:val="4E340BD7"/>
    <w:rsid w:val="50D832F9"/>
    <w:rsid w:val="51371665"/>
    <w:rsid w:val="559F17A5"/>
    <w:rsid w:val="55A24CA7"/>
    <w:rsid w:val="57C24875"/>
    <w:rsid w:val="57FF3BB0"/>
    <w:rsid w:val="5AF7D74B"/>
    <w:rsid w:val="5B17384C"/>
    <w:rsid w:val="5BEF06B6"/>
    <w:rsid w:val="5C2F421A"/>
    <w:rsid w:val="5E8343A9"/>
    <w:rsid w:val="5F5226F9"/>
    <w:rsid w:val="5FBF00D6"/>
    <w:rsid w:val="635302DD"/>
    <w:rsid w:val="645415E8"/>
    <w:rsid w:val="677E1BB2"/>
    <w:rsid w:val="67C775CE"/>
    <w:rsid w:val="685DA44C"/>
    <w:rsid w:val="69D550CD"/>
    <w:rsid w:val="6D6B3D7C"/>
    <w:rsid w:val="6DC20E27"/>
    <w:rsid w:val="6E8F33EE"/>
    <w:rsid w:val="72A66B8C"/>
    <w:rsid w:val="75AF2657"/>
    <w:rsid w:val="77376BB4"/>
    <w:rsid w:val="77573B2F"/>
    <w:rsid w:val="775FE62F"/>
    <w:rsid w:val="77C736E5"/>
    <w:rsid w:val="7AD70CC3"/>
    <w:rsid w:val="7BF647EB"/>
    <w:rsid w:val="7DDB4368"/>
    <w:rsid w:val="7DFC952D"/>
    <w:rsid w:val="9F7A0FDD"/>
    <w:rsid w:val="AF7E6397"/>
    <w:rsid w:val="B6DE408F"/>
    <w:rsid w:val="B6F7602A"/>
    <w:rsid w:val="CAFF2C5F"/>
    <w:rsid w:val="CEAE61E9"/>
    <w:rsid w:val="D55F27F5"/>
    <w:rsid w:val="D7FA687E"/>
    <w:rsid w:val="DD3F48BC"/>
    <w:rsid w:val="DEBBA42B"/>
    <w:rsid w:val="DECB6276"/>
    <w:rsid w:val="E17F78BD"/>
    <w:rsid w:val="EFC71EEC"/>
    <w:rsid w:val="EFEA70EC"/>
    <w:rsid w:val="F1FE6A46"/>
    <w:rsid w:val="F3D7F59E"/>
    <w:rsid w:val="F4FDB279"/>
    <w:rsid w:val="F526C5B9"/>
    <w:rsid w:val="F7FB539C"/>
    <w:rsid w:val="FB2B8B68"/>
    <w:rsid w:val="FBFFDC7E"/>
    <w:rsid w:val="FDA5FDDD"/>
    <w:rsid w:val="FDEF92D9"/>
    <w:rsid w:val="FDFEC5FA"/>
    <w:rsid w:val="FEFE6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szCs w:val="24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rPr>
      <w:sz w:val="24"/>
    </w:rPr>
  </w:style>
  <w:style w:type="character" w:customStyle="1" w:styleId="8">
    <w:name w:val="页眉 字符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1439</Words>
  <Characters>1447</Characters>
  <Lines>4</Lines>
  <Paragraphs>1</Paragraphs>
  <TotalTime>231</TotalTime>
  <ScaleCrop>false</ScaleCrop>
  <LinksUpToDate>false</LinksUpToDate>
  <CharactersWithSpaces>1458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2023-11-17T23:46:00Z</dcterms:created>
  <dc:creator>豌豆侠</dc:creator>
  <cp:lastModifiedBy>米熊</cp:lastModifiedBy>
  <dcterms:modified xsi:type="dcterms:W3CDTF">2025-08-07T15:59:18Z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136D7FEAE989422DB43C15E72C307891_12</vt:lpwstr>
  </property>
  <property fmtid="{D5CDD505-2E9C-101B-9397-08002B2CF9AE}" pid="4" name="KSOTemplateDocerSaveRecord">
    <vt:lpwstr>eyJoZGlkIjoiMTZkMGE1ZGIwMDhmYWFmYWI2MmNkNTljMWQ3NDM5OTciLCJ1c2VySWQiOiIxMjkzODA2ODg5In0=</vt:lpwstr>
  </property>
</Properties>
</file>