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F2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乐山市促进鸭产业高质量发展六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条措施</w:t>
      </w:r>
    </w:p>
    <w:p w14:paraId="0345D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（征求意见稿）</w:t>
      </w:r>
    </w:p>
    <w:p w14:paraId="2B828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3365F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为深入贯彻落实市委、市政府关于推进现代农业产业建圈强链决策部署，加快推动我市鸭产业扩能提质、全链条升级，实现高质量发展，特制定以下政策措施。</w:t>
      </w:r>
    </w:p>
    <w:p w14:paraId="2E923DB3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一、支持养殖扩能提质</w:t>
      </w:r>
    </w:p>
    <w:p w14:paraId="6183E355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支持符合条件的养殖企业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新建一批、改造一批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方式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，扩大优质鸭品种养殖规模，推广先进养殖模式，配套现代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化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设施装备，降低养殖成本，提高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生产效率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，形成规模化、标准化和智能化商品肉鸭养殖示范基地。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新（改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扩）建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设计年出栏1万只以上的规模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养殖场，按不高于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固定资产投入的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30%给予补助，单个项目补助最高不超过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万元。</w:t>
      </w:r>
    </w:p>
    <w:p w14:paraId="1199B6F5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二、招引育强龙头企业</w:t>
      </w:r>
    </w:p>
    <w:p w14:paraId="7F25E6C1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立足鸭产能提升和全产业链发展需求，积极招引全国肉鸭养殖龙头企业，持续培育做大规模，支持做优做强甜皮鸭等鸭产品精深加工，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鼓励企业开发鸭脖、鸭舌、鸭毛等副产品和功能性鸭肉制品，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对新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扩）建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加工项目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按照不高于固定资产投入的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30%给予补助，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单个项目补助不超过300万元，重特大项目一事一议。鼓励企业做大做强，对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</w:rPr>
        <w:t>新评定为国省级农业产业化龙头企业分别按国家级30万元、省级10万元给予一次性奖励；对新评定的国家高新技术企业、国家专精特新“小巨人”企业和技术创新示范企业等按照相关政策给予扶持。</w:t>
      </w:r>
      <w:bookmarkStart w:id="0" w:name="OLE_LINK1"/>
    </w:p>
    <w:bookmarkEnd w:id="0"/>
    <w:p w14:paraId="70D8835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三、提升品牌影响力</w:t>
      </w:r>
    </w:p>
    <w:p w14:paraId="634E04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做强“赵鸭子”“纪六嬢”“吉太太”等品牌资源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，提升品牌影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响力，擦亮“乐山甜皮鸭”名片，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对新评定的“中华老字号”“四川老字号”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产品分别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给予20万元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10万元一次性奖励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。对新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认定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非物质文化遗产代表性传承人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，按照《乐山市级非物质文化遗产代表性传承人认定与管理办法》等相关规定予以支持和奖励；对申报成功列入省级以上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非物质文化遗产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代表性项目名录的申报（保护）单位，按照国家级和省级分别给予20万元和5万元奖励。依托“乐山大佛-峨眉山”文旅环线，推动鸭产业与旅游、文化创意等产业融合，持续打造“乐山甜皮鸭”公共品牌形象，对成功申报注册地理标志产品（保护产品、证明商标、集体商标）的单位给予5万元奖励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w w:val="100"/>
          <w:kern w:val="2"/>
          <w:sz w:val="32"/>
          <w:szCs w:val="32"/>
          <w:shd w:val="clear" w:color="auto" w:fill="FFFFFF"/>
          <w:lang w:val="en-US" w:eastAsia="zh-CN" w:bidi="ar-SA"/>
        </w:rPr>
        <w:t>支持企业参加线上、线下营销推广活动，线下参加在省会城市、副省级城市举办的产销对接会布展，企业自费的展位费按不超过30%给予一次性补助，且单一申请人单个展位最高补助不超过5万元，年度总补助不超过10万元。</w:t>
      </w:r>
    </w:p>
    <w:p w14:paraId="0B79855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四、强化科技支撑</w:t>
      </w:r>
    </w:p>
    <w:p w14:paraId="4FFD665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坚持科技强农目标，深入开展农业农村部肉鸭产业重大技术协同推广项目，支持高产肉鸭新品种培育、养殖技术、产品深加工等关键技术攻关。积极引进高层次创新人才和科研团队，争创国家水禽产业技术体系乐山实验站，全力打造“产学研推”一体化创新平台，强化产业科技支撑能力。依托市农科院、市鸭产业研究院等科研院所和企业，研究甜皮鸭保鲜包装技术，建设乐山畜禽绿色健康养殖实验室，建立健全肉鸭养殖、屠宰、加工等全产业链技术规范和标准体系。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对牵头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制定鸭产业关键领域国家标准、行业标准、地方标准和团体标准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企事业单位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分别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给予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30万元、10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、5万元、2万元的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奖补。</w:t>
      </w:r>
    </w:p>
    <w:p w14:paraId="072720E0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五、强化动物疫病防控</w:t>
      </w:r>
    </w:p>
    <w:p w14:paraId="2DCA5FE5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抓好高致病性禽流感等重大动物疫病防控，全面推动强制免疫“先打后补”政策实施，支持区县兽医实验室改造提升，给予每个补助40万元，完善动物疫情监测网络。加大先进防控技术宣传培训力度，提升养殖场（户）防疫能力。加快推进智慧动监建设，提升防疫、检疫、调运等信息化水平，实现动物防疫全链条智慧化监管。</w:t>
      </w:r>
    </w:p>
    <w:p w14:paraId="474C34F4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六、强化要素保障</w:t>
      </w:r>
    </w:p>
    <w:p w14:paraId="51985F90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支持符合条件的肉鸭产业重大项目申报地方政府专项债券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统筹安排各级涉农资金加大对鸭产业发展的支持。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全面落实支持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鸭产业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用地有关政策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障肉鸭养殖、屠宰加工及配套设施用地需求。优化项目环评审批程序，主动介入、强化指导，推动项目快速落地。强化金融保险支持力度，推动以养殖场不动产权证书附记养殖设施信息，提高融资增信能力；积极探索肉鸭养殖政策性保险。加大开展鸭产品推介活动，深化鸭旅融合，推动乐山甜皮鸭走向全国、走向世界。</w:t>
      </w:r>
    </w:p>
    <w:p w14:paraId="3812B458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附则</w:t>
      </w:r>
    </w:p>
    <w:p w14:paraId="77F1002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措施自发布之日起实施，试行期三年，由市农业农村局负责解释。本政策执行期间，涉及中央、省出台同类政策的或同一事项符合本政策多条措施的，按就高原则执行，同类政策不重复享受。执行期间如与上级政策有冲突的，以上级政策为准。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20C9BF-656A-4E15-B59C-E06F3C9F8F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2A0C32D-38FA-4C76-85F7-808583C1655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83814A0-4A0B-4895-B362-975B175215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113CA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D344F0">
                          <w:pPr>
                            <w:pStyle w:val="1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D344F0">
                    <w:pPr>
                      <w:pStyle w:val="1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912"/>
    <w:rsid w:val="000C1A73"/>
    <w:rsid w:val="0012413E"/>
    <w:rsid w:val="001E746D"/>
    <w:rsid w:val="001F45A9"/>
    <w:rsid w:val="00236055"/>
    <w:rsid w:val="00247F87"/>
    <w:rsid w:val="00412A0F"/>
    <w:rsid w:val="00570912"/>
    <w:rsid w:val="00602DA6"/>
    <w:rsid w:val="00663A89"/>
    <w:rsid w:val="0073224E"/>
    <w:rsid w:val="00AE6B0F"/>
    <w:rsid w:val="00BE1512"/>
    <w:rsid w:val="00C066AA"/>
    <w:rsid w:val="00C5089F"/>
    <w:rsid w:val="00D104AE"/>
    <w:rsid w:val="00D454EA"/>
    <w:rsid w:val="00E4617A"/>
    <w:rsid w:val="00EA3F06"/>
    <w:rsid w:val="00F81DEE"/>
    <w:rsid w:val="00FD169C"/>
    <w:rsid w:val="04286D29"/>
    <w:rsid w:val="05B33B3E"/>
    <w:rsid w:val="08326DD5"/>
    <w:rsid w:val="0853034B"/>
    <w:rsid w:val="09E95846"/>
    <w:rsid w:val="0CF755BA"/>
    <w:rsid w:val="0E391B5E"/>
    <w:rsid w:val="15DF7BB9"/>
    <w:rsid w:val="1B185A96"/>
    <w:rsid w:val="1CFC00AB"/>
    <w:rsid w:val="21537BF0"/>
    <w:rsid w:val="2343772C"/>
    <w:rsid w:val="24DD7624"/>
    <w:rsid w:val="2A6C4B2E"/>
    <w:rsid w:val="2B7C2E13"/>
    <w:rsid w:val="2C757651"/>
    <w:rsid w:val="335605DF"/>
    <w:rsid w:val="34E844AE"/>
    <w:rsid w:val="35122A38"/>
    <w:rsid w:val="38225026"/>
    <w:rsid w:val="38377356"/>
    <w:rsid w:val="39057EEF"/>
    <w:rsid w:val="40E37594"/>
    <w:rsid w:val="427A4770"/>
    <w:rsid w:val="42CB572C"/>
    <w:rsid w:val="43A859FA"/>
    <w:rsid w:val="44DF2E05"/>
    <w:rsid w:val="45643B7A"/>
    <w:rsid w:val="466B142A"/>
    <w:rsid w:val="48243B68"/>
    <w:rsid w:val="49104D81"/>
    <w:rsid w:val="4A087C12"/>
    <w:rsid w:val="4A9F0E3C"/>
    <w:rsid w:val="4E2747D0"/>
    <w:rsid w:val="4FBC4194"/>
    <w:rsid w:val="518100C7"/>
    <w:rsid w:val="53600BCA"/>
    <w:rsid w:val="539A1842"/>
    <w:rsid w:val="54247805"/>
    <w:rsid w:val="54563171"/>
    <w:rsid w:val="55E6354B"/>
    <w:rsid w:val="57310274"/>
    <w:rsid w:val="645821B6"/>
    <w:rsid w:val="65B01559"/>
    <w:rsid w:val="66E06CE2"/>
    <w:rsid w:val="68B16182"/>
    <w:rsid w:val="6C195223"/>
    <w:rsid w:val="6C8573E3"/>
    <w:rsid w:val="76CF4C26"/>
    <w:rsid w:val="786D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9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9"/>
    <w:unhideWhenUsed/>
    <w:qFormat/>
    <w:uiPriority w:val="0"/>
    <w:pPr>
      <w:spacing w:after="120" w:line="240" w:lineRule="auto"/>
      <w:jc w:val="both"/>
    </w:pPr>
    <w:rPr>
      <w:rFonts w:ascii="Calibri" w:hAnsi="Calibri" w:eastAsia="宋体" w:cs="Times New Roman"/>
      <w:sz w:val="21"/>
      <w14:ligatures w14:val="none"/>
    </w:rPr>
  </w:style>
  <w:style w:type="paragraph" w:styleId="12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unhideWhenUsed/>
    <w:qFormat/>
    <w:uiPriority w:val="99"/>
    <w:pPr>
      <w:spacing w:beforeAutospacing="1" w:after="0" w:afterAutospacing="1" w:line="240" w:lineRule="auto"/>
    </w:pPr>
    <w:rPr>
      <w:rFonts w:ascii="Calibri" w:hAnsi="Calibri" w:eastAsia="宋体" w:cs="Times New Roman"/>
      <w:kern w:val="0"/>
      <w:sz w:val="24"/>
      <w14:ligatures w14:val="none"/>
    </w:rPr>
  </w:style>
  <w:style w:type="paragraph" w:styleId="16">
    <w:name w:val="Title"/>
    <w:basedOn w:val="1"/>
    <w:next w:val="1"/>
    <w:link w:val="30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Emphasis"/>
    <w:basedOn w:val="18"/>
    <w:qFormat/>
    <w:uiPriority w:val="20"/>
    <w:rPr>
      <w:i/>
    </w:rPr>
  </w:style>
  <w:style w:type="character" w:styleId="20">
    <w:name w:val="Hyperlink"/>
    <w:basedOn w:val="18"/>
    <w:semiHidden/>
    <w:unhideWhenUsed/>
    <w:qFormat/>
    <w:uiPriority w:val="99"/>
    <w:rPr>
      <w:color w:val="0000FF"/>
      <w:u w:val="single"/>
    </w:rPr>
  </w:style>
  <w:style w:type="character" w:customStyle="1" w:styleId="21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2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3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4">
    <w:name w:val="标题 4 字符"/>
    <w:basedOn w:val="18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5">
    <w:name w:val="标题 5 字符"/>
    <w:basedOn w:val="18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6">
    <w:name w:val="标题 6 字符"/>
    <w:basedOn w:val="18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7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8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Intense Emphasis"/>
    <w:basedOn w:val="18"/>
    <w:qFormat/>
    <w:uiPriority w:val="21"/>
    <w:rPr>
      <w:i/>
      <w:iCs/>
      <w:color w:val="2F5597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7">
    <w:name w:val="明显引用 字符"/>
    <w:basedOn w:val="18"/>
    <w:link w:val="36"/>
    <w:qFormat/>
    <w:uiPriority w:val="30"/>
    <w:rPr>
      <w:i/>
      <w:iCs/>
      <w:color w:val="2F5597" w:themeColor="accent1" w:themeShade="BF"/>
    </w:rPr>
  </w:style>
  <w:style w:type="character" w:customStyle="1" w:styleId="38">
    <w:name w:val="Intense Reference"/>
    <w:basedOn w:val="18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9">
    <w:name w:val="正文文本 字符"/>
    <w:basedOn w:val="18"/>
    <w:link w:val="11"/>
    <w:qFormat/>
    <w:uiPriority w:val="0"/>
    <w:rPr>
      <w:rFonts w:ascii="Calibri" w:hAnsi="Calibri" w:eastAsia="宋体" w:cs="Times New Roman"/>
      <w:sz w:val="21"/>
      <w14:ligatures w14:val="none"/>
    </w:rPr>
  </w:style>
  <w:style w:type="character" w:customStyle="1" w:styleId="40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41">
    <w:name w:val="页脚 字符"/>
    <w:basedOn w:val="18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1988</Words>
  <Characters>2011</Characters>
  <Lines>19</Lines>
  <Paragraphs>5</Paragraphs>
  <TotalTime>5</TotalTime>
  <ScaleCrop>false</ScaleCrop>
  <LinksUpToDate>false</LinksUpToDate>
  <CharactersWithSpaces>2011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2025-09-06T06:18:00Z</dcterms:created>
  <dc:creator>LX Y</dc:creator>
  <cp:lastModifiedBy>维生素</cp:lastModifiedBy>
  <cp:lastPrinted>2025-10-11T00:31:00Z</cp:lastPrinted>
  <dcterms:modified xsi:type="dcterms:W3CDTF">2025-10-24T07:13:39Z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0A80BE06BB5A4C0AB6FABB25BAE82F28_13</vt:lpwstr>
  </property>
  <property fmtid="{D5CDD505-2E9C-101B-9397-08002B2CF9AE}" pid="4" name="KSOTemplateDocerSaveRecord">
    <vt:lpwstr>eyJoZGlkIjoiMjFlY2Q0NTIxMzkxNDU5MzM2MDRlMDRkNjNlNWZmYmEiLCJ1c2VySWQiOiIzNjQ0NTA3OTEifQ==</vt:lpwstr>
  </property>
</Properties>
</file>