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D5A21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《</w:t>
      </w:r>
      <w:bookmarkStart w:id="0" w:name="OLE_LINK1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乐山市促进鸭产业高质量发展六条措施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政策解读</w:t>
      </w:r>
    </w:p>
    <w:p w14:paraId="0C18C3D3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057A70AA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3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一、起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草背景</w:t>
      </w:r>
    </w:p>
    <w:p w14:paraId="284630A9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鸭产业是我市农业的特色优势产业，“乐山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甜皮鸭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”更是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凝结乐山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人民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智慧结晶，承载乐山美食文化的地标符号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为落实市委、市政府现代农业建圈强链部署，破解鸭产业在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养殖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加工、品牌等方面的短板，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推进鸭产业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全链条升级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高质量发展，乐山市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农业农村局经调研学习、部门协力研究、多方征求意见，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起草了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《乐山市促进鸭产业高质量发展六条措施》。</w:t>
      </w:r>
    </w:p>
    <w:p w14:paraId="29219241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二、主要亮点</w:t>
      </w:r>
    </w:p>
    <w:p w14:paraId="28C966DC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《乐山市促进鸭产业高质量发展六条措施》聚焦鸭产业“特色价值深挖、多元业态融合、主体需求适配”三大核心方向。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具有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三个特点：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锚定特色延链增值。紧扣乐山甜皮鸭核心优势产品，支持精深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加工升级，针对性鼓励鸭脖、鸭舌、鸭毛等副产品开发及功能性鸭肉制品创新，最大化挖掘产品多元价值。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强化业态融合赋能。将品牌建设与区域文旅资源紧密绑定，打造“乐山甜皮鸭” 公共品牌、支持地理标志申报，推动鸭产品从“食品”向“文旅伴手礼”升级，助力鸭产业突破传统农业边界。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精准匹配主体需求。按不同主体需求制定政策，如养殖场侧重固定资产投入补助，加工企业给予项目扶持，龙头企业与品牌主体提供荣誉奖励，贴合产业各环节诉求。</w:t>
      </w:r>
    </w:p>
    <w:p w14:paraId="3285D277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三、主要内容</w:t>
      </w:r>
    </w:p>
    <w:p w14:paraId="3475F0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CFCFC"/>
        </w:rPr>
        <w:t>聚焦“乐山甜皮鸭”核心优势，政策贯穿“养殖-加工-品牌-科技-防疫-保障”全链条，</w:t>
      </w:r>
      <w:r>
        <w:rPr>
          <w:rFonts w:hint="eastAsia" w:ascii="仿宋_GB2312" w:hAnsi="仿宋_GB2312" w:eastAsia="仿宋_GB2312" w:cs="仿宋_GB2312"/>
          <w:sz w:val="32"/>
          <w:szCs w:val="32"/>
        </w:rPr>
        <w:t>以推动乐山鸭产业扩能提质、全链升级为核心导向，围绕产业发展关键节点与配套保障需求，明确六大重点支持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方向</w:t>
      </w:r>
      <w:r>
        <w:rPr>
          <w:rFonts w:hint="eastAsia" w:ascii="仿宋_GB2312" w:hAnsi="仿宋_GB2312" w:eastAsia="仿宋_GB2312" w:cs="仿宋_GB2312"/>
          <w:sz w:val="32"/>
          <w:szCs w:val="32"/>
        </w:rPr>
        <w:t>，主要内容包括：支持养殖扩能提质、招引育强龙头企业、提升品牌影响力、强化科技支撑、强化动物疫病防控、强化要素保障。</w:t>
      </w:r>
    </w:p>
    <w:p w14:paraId="002ADE73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CFCFC"/>
        </w:rPr>
      </w:pP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BFED229-0503-418E-9B97-33D6D44827C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FB5687B-7509-4B42-9CEE-8323E026BF8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CD667B08-FC4C-4818-975C-53995BDEC4CB}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</w:compat>
  <w:rsids>
    <w:rsidRoot w:val="00000000"/>
    <w:rsid w:val="13525C48"/>
    <w:rsid w:val="42AC2155"/>
    <w:rsid w:val="51293A76"/>
    <w:rsid w:val="6F5233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882</Words>
  <Characters>914</Characters>
  <TotalTime>4</TotalTime>
  <ScaleCrop>false</ScaleCrop>
  <LinksUpToDate>false</LinksUpToDate>
  <CharactersWithSpaces>914</CharactersWithSpaces>
  <Application>WPS Office_12.8.2.17838_F1E327BC-269C-435d-A152-05C5408002CA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2025-10-23T09:09:00Z</dcterms:created>
  <dc:creator>Un-named</dc:creator>
  <cp:lastModifiedBy>维生素</cp:lastModifiedBy>
  <dcterms:modified xsi:type="dcterms:W3CDTF">2025-10-24T03:59:47Z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eyJoZGlkIjoiZTk2YWJhMDUzYmI2ODViZmE0ZmMwYjllNjYyNTVhYjAiLCJ1c2VySWQiOiIyMDAyNDE2NTQifQ==</vt:lpwstr>
  </property>
  <property fmtid="{D5CDD505-2E9C-101B-9397-08002B2CF9AE}" pid="3" name="KSOProductBuildVer">
    <vt:lpwstr>2052-12.8.2.17838</vt:lpwstr>
  </property>
  <property fmtid="{D5CDD505-2E9C-101B-9397-08002B2CF9AE}" pid="4" name="ICV">
    <vt:lpwstr>7389FE6DB116461CA14FDE0ED34EF7AD_13</vt:lpwstr>
  </property>
</Properties>
</file>