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120"/>
        <w:ind w:firstLine="0" w:firstLineChars="0"/>
        <w:jc w:val="center"/>
        <w:rPr>
          <w:rFonts w:hint="eastAsia" w:ascii="仿宋" w:hAnsi="仿宋" w:eastAsia="仿宋" w:cs="仿宋"/>
          <w:bCs/>
          <w:snapToGrid w:val="0"/>
          <w:color w:val="auto"/>
          <w:spacing w:val="-20"/>
          <w:kern w:val="0"/>
          <w:sz w:val="80"/>
        </w:rPr>
      </w:pPr>
    </w:p>
    <w:p>
      <w:pPr>
        <w:ind w:firstLine="0" w:firstLineChars="0"/>
        <w:jc w:val="center"/>
        <w:rPr>
          <w:rFonts w:hint="eastAsia" w:ascii="方正小标宋简体" w:hAnsi="方正小标宋简体" w:eastAsia="方正小标宋简体" w:cs="方正小标宋简体"/>
          <w:b w:val="0"/>
          <w:bCs w:val="0"/>
          <w:color w:val="auto"/>
          <w:sz w:val="52"/>
          <w:szCs w:val="52"/>
        </w:rPr>
      </w:pPr>
      <w:r>
        <w:rPr>
          <w:rFonts w:hint="eastAsia" w:ascii="方正小标宋简体" w:hAnsi="方正小标宋简体" w:eastAsia="方正小标宋简体" w:cs="方正小标宋简体"/>
          <w:b w:val="0"/>
          <w:bCs w:val="0"/>
          <w:color w:val="auto"/>
          <w:sz w:val="52"/>
          <w:szCs w:val="52"/>
        </w:rPr>
        <w:t>乐山市“十四五”地质灾害防治规划（2021-2025年）</w:t>
      </w:r>
    </w:p>
    <w:p>
      <w:pPr>
        <w:ind w:firstLine="480"/>
        <w:jc w:val="center"/>
        <w:rPr>
          <w:rFonts w:hint="eastAsia" w:ascii="仿宋" w:hAnsi="仿宋" w:eastAsia="仿宋" w:cs="仿宋"/>
          <w:color w:val="auto"/>
        </w:rPr>
      </w:pPr>
    </w:p>
    <w:p>
      <w:pPr>
        <w:ind w:firstLine="480"/>
        <w:jc w:val="center"/>
        <w:rPr>
          <w:rFonts w:hint="eastAsia" w:ascii="仿宋" w:hAnsi="仿宋" w:eastAsia="仿宋" w:cs="仿宋"/>
          <w:color w:val="auto"/>
        </w:rPr>
      </w:pPr>
    </w:p>
    <w:p>
      <w:pPr>
        <w:ind w:firstLine="480"/>
        <w:jc w:val="center"/>
        <w:rPr>
          <w:rFonts w:hint="eastAsia" w:ascii="仿宋" w:hAnsi="仿宋" w:eastAsia="仿宋" w:cs="仿宋"/>
          <w:color w:val="auto"/>
        </w:rPr>
      </w:pPr>
    </w:p>
    <w:p>
      <w:pPr>
        <w:ind w:firstLine="480"/>
        <w:jc w:val="center"/>
        <w:rPr>
          <w:rFonts w:hint="eastAsia" w:ascii="仿宋" w:hAnsi="仿宋" w:eastAsia="仿宋" w:cs="仿宋"/>
          <w:color w:val="auto"/>
        </w:rPr>
      </w:pPr>
    </w:p>
    <w:p>
      <w:pPr>
        <w:ind w:firstLine="0" w:firstLineChars="0"/>
        <w:jc w:val="center"/>
        <w:rPr>
          <w:rFonts w:hint="eastAsia" w:ascii="仿宋" w:hAnsi="仿宋" w:eastAsia="仿宋" w:cs="仿宋"/>
          <w:b/>
          <w:color w:val="auto"/>
          <w:sz w:val="36"/>
          <w:szCs w:val="36"/>
        </w:rPr>
      </w:pPr>
    </w:p>
    <w:p>
      <w:pPr>
        <w:ind w:firstLine="0" w:firstLineChars="0"/>
        <w:jc w:val="center"/>
        <w:rPr>
          <w:rFonts w:hint="eastAsia" w:ascii="仿宋" w:hAnsi="仿宋" w:eastAsia="仿宋" w:cs="仿宋"/>
          <w:b/>
          <w:color w:val="auto"/>
          <w:sz w:val="36"/>
          <w:szCs w:val="36"/>
        </w:rPr>
      </w:pPr>
    </w:p>
    <w:p>
      <w:pPr>
        <w:ind w:firstLine="0" w:firstLineChars="0"/>
        <w:jc w:val="center"/>
        <w:rPr>
          <w:rFonts w:hint="eastAsia" w:ascii="仿宋" w:hAnsi="仿宋" w:eastAsia="仿宋" w:cs="仿宋"/>
          <w:b/>
          <w:color w:val="auto"/>
          <w:sz w:val="36"/>
          <w:szCs w:val="36"/>
        </w:rPr>
      </w:pPr>
    </w:p>
    <w:p>
      <w:pPr>
        <w:pStyle w:val="40"/>
        <w:rPr>
          <w:rFonts w:hint="eastAsia" w:ascii="仿宋" w:hAnsi="仿宋" w:eastAsia="仿宋" w:cs="仿宋"/>
          <w:b/>
          <w:color w:val="auto"/>
          <w:sz w:val="36"/>
          <w:szCs w:val="36"/>
        </w:rPr>
      </w:pPr>
    </w:p>
    <w:p>
      <w:pPr>
        <w:pStyle w:val="40"/>
        <w:rPr>
          <w:rFonts w:hint="eastAsia" w:ascii="仿宋" w:hAnsi="仿宋" w:eastAsia="仿宋" w:cs="仿宋"/>
          <w:b/>
          <w:color w:val="auto"/>
          <w:sz w:val="36"/>
          <w:szCs w:val="36"/>
        </w:rPr>
      </w:pPr>
    </w:p>
    <w:p>
      <w:pPr>
        <w:pStyle w:val="40"/>
        <w:rPr>
          <w:rFonts w:hint="eastAsia" w:ascii="仿宋" w:hAnsi="仿宋" w:eastAsia="仿宋" w:cs="仿宋"/>
          <w:b/>
          <w:color w:val="auto"/>
          <w:sz w:val="36"/>
          <w:szCs w:val="36"/>
        </w:rPr>
      </w:pPr>
    </w:p>
    <w:p>
      <w:pPr>
        <w:pStyle w:val="40"/>
        <w:rPr>
          <w:rFonts w:hint="eastAsia" w:ascii="仿宋" w:hAnsi="仿宋" w:eastAsia="仿宋" w:cs="仿宋"/>
          <w:b/>
          <w:color w:val="auto"/>
          <w:sz w:val="36"/>
          <w:szCs w:val="36"/>
        </w:rPr>
      </w:pPr>
    </w:p>
    <w:p>
      <w:pPr>
        <w:pStyle w:val="40"/>
        <w:rPr>
          <w:rFonts w:hint="eastAsia" w:ascii="仿宋" w:hAnsi="仿宋" w:eastAsia="仿宋" w:cs="仿宋"/>
          <w:b/>
          <w:color w:val="auto"/>
          <w:sz w:val="36"/>
          <w:szCs w:val="36"/>
        </w:rPr>
      </w:pPr>
    </w:p>
    <w:p>
      <w:pPr>
        <w:ind w:firstLine="0" w:firstLineChars="0"/>
        <w:jc w:val="center"/>
        <w:rPr>
          <w:rFonts w:hint="eastAsia" w:ascii="仿宋" w:hAnsi="仿宋" w:eastAsia="仿宋" w:cs="仿宋"/>
          <w:b/>
          <w:color w:val="auto"/>
          <w:sz w:val="36"/>
          <w:szCs w:val="36"/>
        </w:rPr>
      </w:pPr>
    </w:p>
    <w:p>
      <w:pPr>
        <w:pStyle w:val="2"/>
        <w:rPr>
          <w:rFonts w:hint="eastAsia"/>
        </w:rPr>
      </w:pPr>
      <w:bookmarkStart w:id="182" w:name="_GoBack"/>
      <w:bookmarkEnd w:id="182"/>
    </w:p>
    <w:p>
      <w:pPr>
        <w:ind w:firstLine="0" w:firstLineChars="0"/>
        <w:jc w:val="center"/>
        <w:rPr>
          <w:rFonts w:hint="eastAsia" w:ascii="仿宋" w:hAnsi="仿宋" w:eastAsia="仿宋" w:cs="仿宋"/>
          <w:b/>
          <w:color w:val="auto"/>
          <w:sz w:val="36"/>
          <w:szCs w:val="36"/>
        </w:rPr>
      </w:pPr>
    </w:p>
    <w:p>
      <w:pPr>
        <w:keepNext w:val="0"/>
        <w:keepLines w:val="0"/>
        <w:pageBreakBefore w:val="0"/>
        <w:widowControl w:val="0"/>
        <w:kinsoku/>
        <w:wordWrap/>
        <w:overflowPunct/>
        <w:topLinePunct w:val="0"/>
        <w:autoSpaceDE/>
        <w:autoSpaceDN/>
        <w:bidi w:val="0"/>
        <w:spacing w:line="480" w:lineRule="exact"/>
        <w:ind w:firstLine="0" w:firstLineChars="0"/>
        <w:jc w:val="center"/>
        <w:textAlignment w:val="auto"/>
        <w:rPr>
          <w:rFonts w:hint="eastAsia" w:ascii="仿宋" w:hAnsi="仿宋" w:eastAsia="仿宋" w:cs="仿宋"/>
          <w:b/>
          <w:color w:val="auto"/>
          <w:sz w:val="36"/>
          <w:szCs w:val="36"/>
          <w:lang w:eastAsia="zh-CN"/>
        </w:rPr>
      </w:pPr>
      <w:r>
        <w:rPr>
          <w:rFonts w:hint="eastAsia" w:ascii="仿宋" w:hAnsi="仿宋" w:eastAsia="仿宋" w:cs="仿宋"/>
          <w:b/>
          <w:color w:val="auto"/>
          <w:sz w:val="36"/>
          <w:szCs w:val="36"/>
        </w:rPr>
        <w:t>乐山市</w:t>
      </w:r>
      <w:r>
        <w:rPr>
          <w:rFonts w:hint="eastAsia" w:ascii="仿宋" w:hAnsi="仿宋" w:eastAsia="仿宋" w:cs="仿宋"/>
          <w:b/>
          <w:color w:val="auto"/>
          <w:sz w:val="36"/>
          <w:szCs w:val="36"/>
          <w:lang w:eastAsia="zh-CN"/>
        </w:rPr>
        <w:t>自然资源局</w:t>
      </w:r>
    </w:p>
    <w:p>
      <w:pPr>
        <w:keepNext w:val="0"/>
        <w:keepLines w:val="0"/>
        <w:pageBreakBefore w:val="0"/>
        <w:widowControl w:val="0"/>
        <w:kinsoku/>
        <w:wordWrap/>
        <w:overflowPunct/>
        <w:topLinePunct w:val="0"/>
        <w:autoSpaceDE/>
        <w:autoSpaceDN/>
        <w:bidi w:val="0"/>
        <w:adjustRightInd w:val="0"/>
        <w:snapToGrid w:val="0"/>
        <w:spacing w:beforeLines="50" w:line="480" w:lineRule="exact"/>
        <w:ind w:firstLine="0" w:firstLineChars="0"/>
        <w:jc w:val="center"/>
        <w:textAlignment w:val="auto"/>
        <w:rPr>
          <w:rFonts w:hint="eastAsia" w:ascii="仿宋" w:hAnsi="仿宋" w:eastAsia="仿宋" w:cs="仿宋"/>
          <w:b/>
          <w:bCs/>
          <w:color w:val="auto"/>
          <w:sz w:val="48"/>
          <w:szCs w:val="18"/>
        </w:rPr>
      </w:pPr>
      <w:r>
        <w:rPr>
          <w:rFonts w:hint="eastAsia" w:ascii="仿宋" w:hAnsi="仿宋" w:eastAsia="仿宋" w:cs="仿宋"/>
          <w:b/>
          <w:color w:val="auto"/>
          <w:sz w:val="36"/>
          <w:szCs w:val="36"/>
        </w:rPr>
        <w:t>二O二</w:t>
      </w:r>
      <w:r>
        <w:rPr>
          <w:rFonts w:hint="eastAsia" w:ascii="仿宋" w:hAnsi="仿宋" w:eastAsia="仿宋" w:cs="仿宋"/>
          <w:b/>
          <w:color w:val="auto"/>
          <w:sz w:val="36"/>
          <w:szCs w:val="36"/>
          <w:lang w:val="en-US" w:eastAsia="zh-CN"/>
        </w:rPr>
        <w:t>二</w:t>
      </w:r>
      <w:r>
        <w:rPr>
          <w:rFonts w:hint="eastAsia" w:ascii="仿宋" w:hAnsi="仿宋" w:eastAsia="仿宋" w:cs="仿宋"/>
          <w:b/>
          <w:color w:val="auto"/>
          <w:sz w:val="36"/>
          <w:szCs w:val="36"/>
        </w:rPr>
        <w:t>年</w:t>
      </w:r>
      <w:r>
        <w:rPr>
          <w:rFonts w:hint="eastAsia" w:ascii="仿宋" w:hAnsi="仿宋" w:eastAsia="仿宋" w:cs="仿宋"/>
          <w:b/>
          <w:color w:val="auto"/>
          <w:sz w:val="36"/>
          <w:szCs w:val="36"/>
          <w:lang w:eastAsia="zh-CN"/>
        </w:rPr>
        <w:t>四</w:t>
      </w:r>
      <w:r>
        <w:rPr>
          <w:rFonts w:hint="eastAsia" w:ascii="仿宋" w:hAnsi="仿宋" w:eastAsia="仿宋" w:cs="仿宋"/>
          <w:b/>
          <w:color w:val="auto"/>
          <w:sz w:val="36"/>
          <w:szCs w:val="36"/>
        </w:rPr>
        <w:t>月</w:t>
      </w:r>
      <w:r>
        <w:rPr>
          <w:rFonts w:hint="eastAsia" w:ascii="仿宋" w:hAnsi="仿宋" w:eastAsia="仿宋" w:cs="仿宋"/>
          <w:color w:val="auto"/>
          <w:sz w:val="44"/>
        </w:rPr>
        <w:br w:type="page"/>
      </w:r>
    </w:p>
    <w:p>
      <w:pPr>
        <w:ind w:firstLine="480"/>
        <w:rPr>
          <w:rFonts w:hint="eastAsia" w:ascii="仿宋" w:hAnsi="仿宋" w:eastAsia="仿宋" w:cs="仿宋"/>
          <w:color w:val="auto"/>
          <w:lang w:val="en-US" w:eastAsia="zh-CN"/>
        </w:rPr>
        <w:sectPr>
          <w:headerReference r:id="rId5" w:type="default"/>
          <w:footerReference r:id="rId6" w:type="default"/>
          <w:pgSz w:w="11906" w:h="16838"/>
          <w:pgMar w:top="1440" w:right="1080" w:bottom="1440" w:left="1247" w:header="851" w:footer="992" w:gutter="0"/>
          <w:pgNumType w:fmt="upperRoman" w:start="1"/>
          <w:cols w:space="0" w:num="1"/>
          <w:rtlGutter w:val="0"/>
          <w:docGrid w:type="lines" w:linePitch="312" w:charSpace="0"/>
        </w:sectPr>
      </w:pPr>
      <w:bookmarkStart w:id="0" w:name="_Toc329801527"/>
      <w:bookmarkStart w:id="1" w:name="_Toc329961753"/>
    </w:p>
    <w:p>
      <w:pPr>
        <w:bidi w:val="0"/>
        <w:ind w:left="0" w:leftChars="0" w:firstLine="0" w:firstLineChars="0"/>
        <w:jc w:val="center"/>
        <w:rPr>
          <w:rFonts w:hint="eastAsia" w:ascii="仿宋" w:hAnsi="仿宋" w:eastAsia="仿宋" w:cs="仿宋"/>
          <w:b/>
          <w:bCs/>
          <w:sz w:val="36"/>
          <w:szCs w:val="36"/>
        </w:rPr>
      </w:pPr>
      <w:r>
        <w:rPr>
          <w:rFonts w:hint="eastAsia" w:ascii="仿宋" w:hAnsi="仿宋" w:eastAsia="仿宋" w:cs="仿宋"/>
          <w:b/>
          <w:bCs/>
          <w:sz w:val="36"/>
          <w:szCs w:val="36"/>
        </w:rPr>
        <w:t>目  录</w:t>
      </w:r>
      <w:bookmarkEnd w:id="0"/>
      <w:bookmarkEnd w:id="1"/>
    </w:p>
    <w:p>
      <w:pPr>
        <w:pStyle w:val="24"/>
        <w:keepNext w:val="0"/>
        <w:keepLines w:val="0"/>
        <w:pageBreakBefore w:val="0"/>
        <w:widowControl w:val="0"/>
        <w:tabs>
          <w:tab w:val="right" w:leader="dot" w:pos="9071"/>
          <w:tab w:val="clear" w:pos="9061"/>
        </w:tabs>
        <w:kinsoku/>
        <w:wordWrap/>
        <w:overflowPunct/>
        <w:topLinePunct w:val="0"/>
        <w:autoSpaceDE/>
        <w:autoSpaceDN/>
        <w:bidi w:val="0"/>
        <w:adjustRightInd/>
        <w:snapToGrid/>
        <w:spacing w:line="480" w:lineRule="exact"/>
        <w:ind w:firstLine="0" w:firstLineChars="0"/>
        <w:jc w:val="center"/>
        <w:textAlignment w:val="auto"/>
        <w:rPr>
          <w:rFonts w:hint="eastAsia" w:ascii="仿宋" w:hAnsi="仿宋" w:eastAsia="仿宋" w:cs="仿宋"/>
          <w:sz w:val="28"/>
          <w:szCs w:val="28"/>
        </w:rPr>
      </w:pPr>
      <w:r>
        <w:rPr>
          <w:rFonts w:hint="eastAsia" w:ascii="仿宋" w:hAnsi="仿宋" w:eastAsia="仿宋" w:cs="仿宋"/>
          <w:color w:val="auto"/>
          <w:sz w:val="24"/>
          <w:szCs w:val="24"/>
        </w:rPr>
        <w:fldChar w:fldCharType="begin"/>
      </w:r>
      <w:r>
        <w:rPr>
          <w:rFonts w:hint="eastAsia" w:ascii="仿宋" w:hAnsi="仿宋" w:eastAsia="仿宋" w:cs="仿宋"/>
          <w:color w:val="auto"/>
          <w:sz w:val="24"/>
          <w:szCs w:val="24"/>
        </w:rPr>
        <w:instrText xml:space="preserve"> TOC \o "1-3" \h \z \u </w:instrText>
      </w:r>
      <w:r>
        <w:rPr>
          <w:rFonts w:hint="eastAsia" w:ascii="仿宋" w:hAnsi="仿宋" w:eastAsia="仿宋" w:cs="仿宋"/>
          <w:color w:val="auto"/>
          <w:sz w:val="24"/>
          <w:szCs w:val="24"/>
        </w:rPr>
        <w:fldChar w:fldCharType="separate"/>
      </w:r>
      <w:r>
        <w:rPr>
          <w:rFonts w:hint="eastAsia" w:ascii="仿宋" w:hAnsi="仿宋" w:eastAsia="仿宋" w:cs="仿宋"/>
          <w:b/>
          <w:bCs w:val="0"/>
          <w:color w:val="auto"/>
          <w:sz w:val="28"/>
          <w:szCs w:val="28"/>
        </w:rPr>
        <w:fldChar w:fldCharType="begin"/>
      </w:r>
      <w:r>
        <w:rPr>
          <w:rFonts w:hint="eastAsia" w:ascii="仿宋" w:hAnsi="仿宋" w:eastAsia="仿宋" w:cs="仿宋"/>
          <w:b/>
          <w:bCs w:val="0"/>
          <w:sz w:val="28"/>
          <w:szCs w:val="28"/>
        </w:rPr>
        <w:instrText xml:space="preserve"> HYPERLINK \l _Toc14503 </w:instrText>
      </w:r>
      <w:r>
        <w:rPr>
          <w:rFonts w:hint="eastAsia" w:ascii="仿宋" w:hAnsi="仿宋" w:eastAsia="仿宋" w:cs="仿宋"/>
          <w:b/>
          <w:bCs w:val="0"/>
          <w:sz w:val="28"/>
          <w:szCs w:val="28"/>
        </w:rPr>
        <w:fldChar w:fldCharType="separate"/>
      </w:r>
      <w:r>
        <w:rPr>
          <w:rFonts w:hint="eastAsia" w:ascii="仿宋" w:hAnsi="仿宋" w:eastAsia="仿宋" w:cs="仿宋"/>
          <w:b/>
          <w:bCs w:val="0"/>
          <w:sz w:val="28"/>
          <w:szCs w:val="28"/>
        </w:rPr>
        <w:t>前  言</w:t>
      </w:r>
      <w:r>
        <w:rPr>
          <w:rFonts w:hint="eastAsia" w:ascii="仿宋" w:hAnsi="仿宋" w:eastAsia="仿宋" w:cs="仿宋"/>
          <w:b/>
          <w:bCs w:val="0"/>
          <w:sz w:val="28"/>
          <w:szCs w:val="28"/>
        </w:rPr>
        <w:tab/>
      </w:r>
      <w:r>
        <w:rPr>
          <w:rFonts w:hint="eastAsia" w:ascii="仿宋" w:hAnsi="仿宋" w:eastAsia="仿宋" w:cs="仿宋"/>
          <w:b/>
          <w:bCs w:val="0"/>
          <w:sz w:val="28"/>
          <w:szCs w:val="28"/>
        </w:rPr>
        <w:fldChar w:fldCharType="begin"/>
      </w:r>
      <w:r>
        <w:rPr>
          <w:rFonts w:hint="eastAsia" w:ascii="仿宋" w:hAnsi="仿宋" w:eastAsia="仿宋" w:cs="仿宋"/>
          <w:b/>
          <w:bCs w:val="0"/>
          <w:sz w:val="28"/>
          <w:szCs w:val="28"/>
        </w:rPr>
        <w:instrText xml:space="preserve"> PAGEREF _Toc14503 \h </w:instrText>
      </w:r>
      <w:r>
        <w:rPr>
          <w:rFonts w:hint="eastAsia" w:ascii="仿宋" w:hAnsi="仿宋" w:eastAsia="仿宋" w:cs="仿宋"/>
          <w:b/>
          <w:bCs w:val="0"/>
          <w:sz w:val="28"/>
          <w:szCs w:val="28"/>
        </w:rPr>
        <w:fldChar w:fldCharType="separate"/>
      </w:r>
      <w:r>
        <w:rPr>
          <w:rFonts w:hint="eastAsia" w:ascii="仿宋" w:hAnsi="仿宋" w:eastAsia="仿宋" w:cs="仿宋"/>
          <w:b/>
          <w:bCs w:val="0"/>
          <w:sz w:val="28"/>
          <w:szCs w:val="28"/>
        </w:rPr>
        <w:t>1</w:t>
      </w:r>
      <w:r>
        <w:rPr>
          <w:rFonts w:hint="eastAsia" w:ascii="仿宋" w:hAnsi="仿宋" w:eastAsia="仿宋" w:cs="仿宋"/>
          <w:b/>
          <w:bCs w:val="0"/>
          <w:sz w:val="28"/>
          <w:szCs w:val="28"/>
        </w:rPr>
        <w:fldChar w:fldCharType="end"/>
      </w:r>
      <w:r>
        <w:rPr>
          <w:rFonts w:hint="eastAsia" w:ascii="仿宋" w:hAnsi="仿宋" w:eastAsia="仿宋" w:cs="仿宋"/>
          <w:b/>
          <w:bCs w:val="0"/>
          <w:color w:val="auto"/>
          <w:sz w:val="28"/>
          <w:szCs w:val="28"/>
        </w:rPr>
        <w:fldChar w:fldCharType="end"/>
      </w:r>
    </w:p>
    <w:p>
      <w:pPr>
        <w:pStyle w:val="24"/>
        <w:keepNext w:val="0"/>
        <w:keepLines w:val="0"/>
        <w:pageBreakBefore w:val="0"/>
        <w:widowControl w:val="0"/>
        <w:tabs>
          <w:tab w:val="right" w:leader="dot" w:pos="9071"/>
          <w:tab w:val="clear" w:pos="9061"/>
        </w:tabs>
        <w:kinsoku/>
        <w:wordWrap/>
        <w:overflowPunct/>
        <w:topLinePunct w:val="0"/>
        <w:autoSpaceDE/>
        <w:autoSpaceDN/>
        <w:bidi w:val="0"/>
        <w:adjustRightInd/>
        <w:snapToGrid/>
        <w:spacing w:line="480" w:lineRule="exact"/>
        <w:ind w:firstLine="0" w:firstLineChars="0"/>
        <w:jc w:val="center"/>
        <w:textAlignment w:val="auto"/>
        <w:rPr>
          <w:rFonts w:hint="eastAsia" w:ascii="仿宋" w:hAnsi="仿宋" w:eastAsia="仿宋" w:cs="仿宋"/>
          <w:sz w:val="28"/>
          <w:szCs w:val="28"/>
        </w:rPr>
      </w:pPr>
      <w:r>
        <w:rPr>
          <w:rFonts w:hint="eastAsia" w:ascii="仿宋" w:hAnsi="仿宋" w:eastAsia="仿宋" w:cs="仿宋"/>
          <w:b/>
          <w:bCs w:val="0"/>
          <w:color w:val="auto"/>
          <w:sz w:val="28"/>
          <w:szCs w:val="28"/>
        </w:rPr>
        <w:fldChar w:fldCharType="begin"/>
      </w:r>
      <w:r>
        <w:rPr>
          <w:rFonts w:hint="eastAsia" w:ascii="仿宋" w:hAnsi="仿宋" w:eastAsia="仿宋" w:cs="仿宋"/>
          <w:b/>
          <w:bCs w:val="0"/>
          <w:color w:val="auto"/>
          <w:sz w:val="28"/>
          <w:szCs w:val="28"/>
        </w:rPr>
        <w:instrText xml:space="preserve"> HYPERLINK \l _Toc23549 </w:instrText>
      </w:r>
      <w:r>
        <w:rPr>
          <w:rFonts w:hint="eastAsia" w:ascii="仿宋" w:hAnsi="仿宋" w:eastAsia="仿宋" w:cs="仿宋"/>
          <w:b/>
          <w:bCs w:val="0"/>
          <w:color w:val="auto"/>
          <w:sz w:val="28"/>
          <w:szCs w:val="28"/>
        </w:rPr>
        <w:fldChar w:fldCharType="separate"/>
      </w:r>
      <w:r>
        <w:rPr>
          <w:rFonts w:hint="eastAsia" w:ascii="仿宋" w:hAnsi="仿宋" w:eastAsia="仿宋" w:cs="仿宋"/>
          <w:b/>
          <w:bCs w:val="0"/>
          <w:color w:val="auto"/>
          <w:sz w:val="28"/>
          <w:szCs w:val="28"/>
        </w:rPr>
        <w:t>第</w:t>
      </w:r>
      <w:r>
        <w:rPr>
          <w:rFonts w:hint="eastAsia" w:ascii="仿宋" w:hAnsi="仿宋" w:eastAsia="仿宋" w:cs="仿宋"/>
          <w:b/>
          <w:bCs w:val="0"/>
          <w:color w:val="auto"/>
          <w:sz w:val="28"/>
          <w:szCs w:val="28"/>
          <w:lang w:val="en-US" w:eastAsia="zh-CN"/>
        </w:rPr>
        <w:t>一</w:t>
      </w:r>
      <w:r>
        <w:rPr>
          <w:rFonts w:hint="eastAsia" w:ascii="仿宋" w:hAnsi="仿宋" w:eastAsia="仿宋" w:cs="仿宋"/>
          <w:b/>
          <w:bCs w:val="0"/>
          <w:color w:val="auto"/>
          <w:sz w:val="28"/>
          <w:szCs w:val="28"/>
        </w:rPr>
        <w:t>章 现状与形势</w:t>
      </w:r>
      <w:r>
        <w:rPr>
          <w:rFonts w:hint="eastAsia" w:ascii="仿宋" w:hAnsi="仿宋" w:eastAsia="仿宋" w:cs="仿宋"/>
          <w:b/>
          <w:bCs w:val="0"/>
          <w:color w:val="auto"/>
          <w:sz w:val="28"/>
          <w:szCs w:val="28"/>
        </w:rPr>
        <w:tab/>
      </w:r>
      <w:r>
        <w:rPr>
          <w:rFonts w:hint="eastAsia" w:ascii="仿宋" w:hAnsi="仿宋" w:eastAsia="仿宋" w:cs="仿宋"/>
          <w:b/>
          <w:bCs w:val="0"/>
          <w:color w:val="auto"/>
          <w:sz w:val="28"/>
          <w:szCs w:val="28"/>
        </w:rPr>
        <w:fldChar w:fldCharType="begin"/>
      </w:r>
      <w:r>
        <w:rPr>
          <w:rFonts w:hint="eastAsia" w:ascii="仿宋" w:hAnsi="仿宋" w:eastAsia="仿宋" w:cs="仿宋"/>
          <w:b/>
          <w:bCs w:val="0"/>
          <w:color w:val="auto"/>
          <w:sz w:val="28"/>
          <w:szCs w:val="28"/>
        </w:rPr>
        <w:instrText xml:space="preserve"> PAGEREF _Toc23549 \h </w:instrText>
      </w:r>
      <w:r>
        <w:rPr>
          <w:rFonts w:hint="eastAsia" w:ascii="仿宋" w:hAnsi="仿宋" w:eastAsia="仿宋" w:cs="仿宋"/>
          <w:b/>
          <w:bCs w:val="0"/>
          <w:color w:val="auto"/>
          <w:sz w:val="28"/>
          <w:szCs w:val="28"/>
        </w:rPr>
        <w:fldChar w:fldCharType="separate"/>
      </w:r>
      <w:r>
        <w:rPr>
          <w:rFonts w:hint="eastAsia" w:ascii="仿宋" w:hAnsi="仿宋" w:eastAsia="仿宋" w:cs="仿宋"/>
          <w:b/>
          <w:bCs w:val="0"/>
          <w:color w:val="auto"/>
          <w:sz w:val="28"/>
          <w:szCs w:val="28"/>
        </w:rPr>
        <w:t>2</w:t>
      </w:r>
      <w:r>
        <w:rPr>
          <w:rFonts w:hint="eastAsia" w:ascii="仿宋" w:hAnsi="仿宋" w:eastAsia="仿宋" w:cs="仿宋"/>
          <w:b/>
          <w:bCs w:val="0"/>
          <w:color w:val="auto"/>
          <w:sz w:val="28"/>
          <w:szCs w:val="28"/>
        </w:rPr>
        <w:fldChar w:fldCharType="end"/>
      </w:r>
      <w:r>
        <w:rPr>
          <w:rFonts w:hint="eastAsia" w:ascii="仿宋" w:hAnsi="仿宋" w:eastAsia="仿宋" w:cs="仿宋"/>
          <w:b/>
          <w:bCs w:val="0"/>
          <w:color w:val="auto"/>
          <w:sz w:val="28"/>
          <w:szCs w:val="28"/>
        </w:rPr>
        <w:fldChar w:fldCharType="end"/>
      </w:r>
    </w:p>
    <w:p>
      <w:pPr>
        <w:pStyle w:val="28"/>
        <w:keepNext w:val="0"/>
        <w:keepLines w:val="0"/>
        <w:pageBreakBefore w:val="0"/>
        <w:widowControl w:val="0"/>
        <w:tabs>
          <w:tab w:val="right" w:leader="dot" w:pos="9071"/>
        </w:tabs>
        <w:kinsoku/>
        <w:wordWrap/>
        <w:overflowPunct/>
        <w:topLinePunct w:val="0"/>
        <w:autoSpaceDE/>
        <w:autoSpaceDN/>
        <w:bidi w:val="0"/>
        <w:adjustRightInd/>
        <w:snapToGrid/>
        <w:spacing w:line="480" w:lineRule="exact"/>
        <w:ind w:firstLine="420" w:firstLineChars="150"/>
        <w:jc w:val="center"/>
        <w:textAlignment w:val="auto"/>
        <w:rPr>
          <w:rFonts w:hint="eastAsia" w:ascii="仿宋" w:hAnsi="仿宋" w:eastAsia="仿宋" w:cs="仿宋"/>
          <w:sz w:val="28"/>
          <w:szCs w:val="28"/>
        </w:rPr>
      </w:pPr>
      <w:r>
        <w:rPr>
          <w:rFonts w:hint="eastAsia" w:ascii="仿宋" w:hAnsi="仿宋" w:eastAsia="仿宋" w:cs="仿宋"/>
          <w:bCs/>
          <w:caps/>
          <w:color w:val="auto"/>
          <w:sz w:val="28"/>
          <w:szCs w:val="28"/>
        </w:rPr>
        <w:fldChar w:fldCharType="begin"/>
      </w:r>
      <w:r>
        <w:rPr>
          <w:rFonts w:hint="eastAsia" w:ascii="仿宋" w:hAnsi="仿宋" w:eastAsia="仿宋" w:cs="仿宋"/>
          <w:bCs/>
          <w:caps/>
          <w:sz w:val="28"/>
          <w:szCs w:val="28"/>
        </w:rPr>
        <w:instrText xml:space="preserve"> HYPERLINK \l _Toc11929 </w:instrText>
      </w:r>
      <w:r>
        <w:rPr>
          <w:rFonts w:hint="eastAsia" w:ascii="仿宋" w:hAnsi="仿宋" w:eastAsia="仿宋" w:cs="仿宋"/>
          <w:bCs/>
          <w:caps/>
          <w:sz w:val="28"/>
          <w:szCs w:val="28"/>
        </w:rPr>
        <w:fldChar w:fldCharType="separate"/>
      </w:r>
      <w:r>
        <w:rPr>
          <w:rFonts w:hint="eastAsia" w:ascii="仿宋" w:hAnsi="仿宋" w:eastAsia="仿宋" w:cs="仿宋"/>
          <w:sz w:val="28"/>
          <w:szCs w:val="28"/>
          <w:lang w:val="en-US" w:eastAsia="zh-CN"/>
        </w:rPr>
        <w:t>第一节 地质灾害现状</w:t>
      </w:r>
      <w:r>
        <w:rPr>
          <w:rFonts w:hint="eastAsia" w:ascii="仿宋" w:hAnsi="仿宋" w:eastAsia="仿宋" w:cs="仿宋"/>
          <w:sz w:val="28"/>
          <w:szCs w:val="28"/>
        </w:rPr>
        <w:tab/>
      </w: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PAGEREF _Toc11929 \h </w:instrText>
      </w:r>
      <w:r>
        <w:rPr>
          <w:rFonts w:hint="eastAsia" w:ascii="仿宋" w:hAnsi="仿宋" w:eastAsia="仿宋" w:cs="仿宋"/>
          <w:sz w:val="28"/>
          <w:szCs w:val="28"/>
        </w:rPr>
        <w:fldChar w:fldCharType="separate"/>
      </w:r>
      <w:r>
        <w:rPr>
          <w:rFonts w:hint="eastAsia" w:ascii="仿宋" w:hAnsi="仿宋" w:eastAsia="仿宋" w:cs="仿宋"/>
          <w:sz w:val="28"/>
          <w:szCs w:val="28"/>
        </w:rPr>
        <w:t>2</w:t>
      </w:r>
      <w:r>
        <w:rPr>
          <w:rFonts w:hint="eastAsia" w:ascii="仿宋" w:hAnsi="仿宋" w:eastAsia="仿宋" w:cs="仿宋"/>
          <w:sz w:val="28"/>
          <w:szCs w:val="28"/>
        </w:rPr>
        <w:fldChar w:fldCharType="end"/>
      </w:r>
      <w:r>
        <w:rPr>
          <w:rFonts w:hint="eastAsia" w:ascii="仿宋" w:hAnsi="仿宋" w:eastAsia="仿宋" w:cs="仿宋"/>
          <w:bCs/>
          <w:caps/>
          <w:color w:val="auto"/>
          <w:sz w:val="28"/>
          <w:szCs w:val="28"/>
        </w:rPr>
        <w:fldChar w:fldCharType="end"/>
      </w:r>
    </w:p>
    <w:p>
      <w:pPr>
        <w:pStyle w:val="16"/>
        <w:keepNext w:val="0"/>
        <w:keepLines w:val="0"/>
        <w:pageBreakBefore w:val="0"/>
        <w:widowControl w:val="0"/>
        <w:tabs>
          <w:tab w:val="right" w:leader="dot" w:pos="9071"/>
        </w:tabs>
        <w:kinsoku/>
        <w:wordWrap/>
        <w:overflowPunct/>
        <w:topLinePunct w:val="0"/>
        <w:autoSpaceDE/>
        <w:autoSpaceDN/>
        <w:bidi w:val="0"/>
        <w:adjustRightInd/>
        <w:snapToGrid/>
        <w:spacing w:line="480" w:lineRule="exact"/>
        <w:ind w:firstLine="840" w:firstLineChars="300"/>
        <w:jc w:val="center"/>
        <w:textAlignment w:val="auto"/>
        <w:rPr>
          <w:rFonts w:hint="eastAsia" w:ascii="仿宋" w:hAnsi="仿宋" w:eastAsia="仿宋" w:cs="仿宋"/>
          <w:sz w:val="28"/>
          <w:szCs w:val="28"/>
        </w:rPr>
      </w:pPr>
      <w:r>
        <w:rPr>
          <w:rFonts w:hint="eastAsia" w:ascii="仿宋" w:hAnsi="仿宋" w:eastAsia="仿宋" w:cs="仿宋"/>
          <w:bCs/>
          <w:caps/>
          <w:color w:val="auto"/>
          <w:sz w:val="28"/>
          <w:szCs w:val="28"/>
        </w:rPr>
        <w:fldChar w:fldCharType="begin"/>
      </w:r>
      <w:r>
        <w:rPr>
          <w:rFonts w:hint="eastAsia" w:ascii="仿宋" w:hAnsi="仿宋" w:eastAsia="仿宋" w:cs="仿宋"/>
          <w:bCs/>
          <w:caps/>
          <w:sz w:val="28"/>
          <w:szCs w:val="28"/>
        </w:rPr>
        <w:instrText xml:space="preserve"> HYPERLINK \l _Toc5533 </w:instrText>
      </w:r>
      <w:r>
        <w:rPr>
          <w:rFonts w:hint="eastAsia" w:ascii="仿宋" w:hAnsi="仿宋" w:eastAsia="仿宋" w:cs="仿宋"/>
          <w:bCs/>
          <w:caps/>
          <w:sz w:val="28"/>
          <w:szCs w:val="28"/>
        </w:rPr>
        <w:fldChar w:fldCharType="separate"/>
      </w:r>
      <w:r>
        <w:rPr>
          <w:rFonts w:hint="eastAsia" w:ascii="仿宋" w:hAnsi="仿宋" w:eastAsia="仿宋" w:cs="仿宋"/>
          <w:sz w:val="28"/>
          <w:szCs w:val="28"/>
        </w:rPr>
        <w:t>一、地质灾害发育特征</w:t>
      </w:r>
      <w:r>
        <w:rPr>
          <w:rFonts w:hint="eastAsia" w:ascii="仿宋" w:hAnsi="仿宋" w:eastAsia="仿宋" w:cs="仿宋"/>
          <w:sz w:val="28"/>
          <w:szCs w:val="28"/>
        </w:rPr>
        <w:tab/>
      </w: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PAGEREF _Toc5533 \h </w:instrText>
      </w:r>
      <w:r>
        <w:rPr>
          <w:rFonts w:hint="eastAsia" w:ascii="仿宋" w:hAnsi="仿宋" w:eastAsia="仿宋" w:cs="仿宋"/>
          <w:sz w:val="28"/>
          <w:szCs w:val="28"/>
        </w:rPr>
        <w:fldChar w:fldCharType="separate"/>
      </w:r>
      <w:r>
        <w:rPr>
          <w:rFonts w:hint="eastAsia" w:ascii="仿宋" w:hAnsi="仿宋" w:eastAsia="仿宋" w:cs="仿宋"/>
          <w:sz w:val="28"/>
          <w:szCs w:val="28"/>
        </w:rPr>
        <w:t>2</w:t>
      </w:r>
      <w:r>
        <w:rPr>
          <w:rFonts w:hint="eastAsia" w:ascii="仿宋" w:hAnsi="仿宋" w:eastAsia="仿宋" w:cs="仿宋"/>
          <w:sz w:val="28"/>
          <w:szCs w:val="28"/>
        </w:rPr>
        <w:fldChar w:fldCharType="end"/>
      </w:r>
      <w:r>
        <w:rPr>
          <w:rFonts w:hint="eastAsia" w:ascii="仿宋" w:hAnsi="仿宋" w:eastAsia="仿宋" w:cs="仿宋"/>
          <w:bCs/>
          <w:caps/>
          <w:color w:val="auto"/>
          <w:sz w:val="28"/>
          <w:szCs w:val="28"/>
        </w:rPr>
        <w:fldChar w:fldCharType="end"/>
      </w:r>
    </w:p>
    <w:p>
      <w:pPr>
        <w:pStyle w:val="16"/>
        <w:keepNext w:val="0"/>
        <w:keepLines w:val="0"/>
        <w:pageBreakBefore w:val="0"/>
        <w:widowControl w:val="0"/>
        <w:tabs>
          <w:tab w:val="right" w:leader="dot" w:pos="9071"/>
        </w:tabs>
        <w:kinsoku/>
        <w:wordWrap/>
        <w:overflowPunct/>
        <w:topLinePunct w:val="0"/>
        <w:autoSpaceDE/>
        <w:autoSpaceDN/>
        <w:bidi w:val="0"/>
        <w:adjustRightInd/>
        <w:snapToGrid/>
        <w:spacing w:line="480" w:lineRule="exact"/>
        <w:ind w:firstLine="840" w:firstLineChars="300"/>
        <w:jc w:val="center"/>
        <w:textAlignment w:val="auto"/>
        <w:rPr>
          <w:rFonts w:hint="eastAsia" w:ascii="仿宋" w:hAnsi="仿宋" w:eastAsia="仿宋" w:cs="仿宋"/>
          <w:sz w:val="28"/>
          <w:szCs w:val="28"/>
        </w:rPr>
      </w:pPr>
      <w:r>
        <w:rPr>
          <w:rFonts w:hint="eastAsia" w:ascii="仿宋" w:hAnsi="仿宋" w:eastAsia="仿宋" w:cs="仿宋"/>
          <w:bCs/>
          <w:caps/>
          <w:color w:val="auto"/>
          <w:sz w:val="28"/>
          <w:szCs w:val="28"/>
        </w:rPr>
        <w:fldChar w:fldCharType="begin"/>
      </w:r>
      <w:r>
        <w:rPr>
          <w:rFonts w:hint="eastAsia" w:ascii="仿宋" w:hAnsi="仿宋" w:eastAsia="仿宋" w:cs="仿宋"/>
          <w:bCs/>
          <w:caps/>
          <w:sz w:val="28"/>
          <w:szCs w:val="28"/>
        </w:rPr>
        <w:instrText xml:space="preserve"> HYPERLINK \l _Toc17914 </w:instrText>
      </w:r>
      <w:r>
        <w:rPr>
          <w:rFonts w:hint="eastAsia" w:ascii="仿宋" w:hAnsi="仿宋" w:eastAsia="仿宋" w:cs="仿宋"/>
          <w:bCs/>
          <w:caps/>
          <w:sz w:val="28"/>
          <w:szCs w:val="28"/>
        </w:rPr>
        <w:fldChar w:fldCharType="separate"/>
      </w:r>
      <w:r>
        <w:rPr>
          <w:rFonts w:hint="eastAsia" w:ascii="仿宋" w:hAnsi="仿宋" w:eastAsia="仿宋" w:cs="仿宋"/>
          <w:sz w:val="28"/>
          <w:szCs w:val="28"/>
        </w:rPr>
        <w:t>二、地质灾害分布特征</w:t>
      </w:r>
      <w:r>
        <w:rPr>
          <w:rFonts w:hint="eastAsia" w:ascii="仿宋" w:hAnsi="仿宋" w:eastAsia="仿宋" w:cs="仿宋"/>
          <w:sz w:val="28"/>
          <w:szCs w:val="28"/>
        </w:rPr>
        <w:tab/>
      </w: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PAGEREF _Toc17914 \h </w:instrText>
      </w:r>
      <w:r>
        <w:rPr>
          <w:rFonts w:hint="eastAsia" w:ascii="仿宋" w:hAnsi="仿宋" w:eastAsia="仿宋" w:cs="仿宋"/>
          <w:sz w:val="28"/>
          <w:szCs w:val="28"/>
        </w:rPr>
        <w:fldChar w:fldCharType="separate"/>
      </w:r>
      <w:r>
        <w:rPr>
          <w:rFonts w:hint="eastAsia" w:ascii="仿宋" w:hAnsi="仿宋" w:eastAsia="仿宋" w:cs="仿宋"/>
          <w:sz w:val="28"/>
          <w:szCs w:val="28"/>
        </w:rPr>
        <w:t>2</w:t>
      </w:r>
      <w:r>
        <w:rPr>
          <w:rFonts w:hint="eastAsia" w:ascii="仿宋" w:hAnsi="仿宋" w:eastAsia="仿宋" w:cs="仿宋"/>
          <w:sz w:val="28"/>
          <w:szCs w:val="28"/>
        </w:rPr>
        <w:fldChar w:fldCharType="end"/>
      </w:r>
      <w:r>
        <w:rPr>
          <w:rFonts w:hint="eastAsia" w:ascii="仿宋" w:hAnsi="仿宋" w:eastAsia="仿宋" w:cs="仿宋"/>
          <w:bCs/>
          <w:caps/>
          <w:color w:val="auto"/>
          <w:sz w:val="28"/>
          <w:szCs w:val="28"/>
        </w:rPr>
        <w:fldChar w:fldCharType="end"/>
      </w:r>
    </w:p>
    <w:p>
      <w:pPr>
        <w:pStyle w:val="28"/>
        <w:keepNext w:val="0"/>
        <w:keepLines w:val="0"/>
        <w:pageBreakBefore w:val="0"/>
        <w:widowControl w:val="0"/>
        <w:tabs>
          <w:tab w:val="right" w:leader="dot" w:pos="9071"/>
        </w:tabs>
        <w:kinsoku/>
        <w:wordWrap/>
        <w:overflowPunct/>
        <w:topLinePunct w:val="0"/>
        <w:autoSpaceDE/>
        <w:autoSpaceDN/>
        <w:bidi w:val="0"/>
        <w:adjustRightInd/>
        <w:snapToGrid/>
        <w:spacing w:line="480" w:lineRule="exact"/>
        <w:ind w:firstLine="420" w:firstLineChars="150"/>
        <w:jc w:val="center"/>
        <w:textAlignment w:val="auto"/>
        <w:rPr>
          <w:rFonts w:hint="eastAsia" w:ascii="仿宋" w:hAnsi="仿宋" w:eastAsia="仿宋" w:cs="仿宋"/>
          <w:sz w:val="28"/>
          <w:szCs w:val="28"/>
        </w:rPr>
      </w:pPr>
      <w:r>
        <w:rPr>
          <w:rFonts w:hint="eastAsia" w:ascii="仿宋" w:hAnsi="仿宋" w:eastAsia="仿宋" w:cs="仿宋"/>
          <w:bCs/>
          <w:caps/>
          <w:color w:val="auto"/>
          <w:sz w:val="28"/>
          <w:szCs w:val="28"/>
        </w:rPr>
        <w:fldChar w:fldCharType="begin"/>
      </w:r>
      <w:r>
        <w:rPr>
          <w:rFonts w:hint="eastAsia" w:ascii="仿宋" w:hAnsi="仿宋" w:eastAsia="仿宋" w:cs="仿宋"/>
          <w:bCs/>
          <w:caps/>
          <w:sz w:val="28"/>
          <w:szCs w:val="28"/>
        </w:rPr>
        <w:instrText xml:space="preserve"> HYPERLINK \l _Toc16088 </w:instrText>
      </w:r>
      <w:r>
        <w:rPr>
          <w:rFonts w:hint="eastAsia" w:ascii="仿宋" w:hAnsi="仿宋" w:eastAsia="仿宋" w:cs="仿宋"/>
          <w:bCs/>
          <w:caps/>
          <w:sz w:val="28"/>
          <w:szCs w:val="28"/>
        </w:rPr>
        <w:fldChar w:fldCharType="separate"/>
      </w:r>
      <w:r>
        <w:rPr>
          <w:rFonts w:hint="eastAsia" w:ascii="仿宋" w:hAnsi="仿宋" w:eastAsia="仿宋" w:cs="仿宋"/>
          <w:sz w:val="28"/>
          <w:szCs w:val="28"/>
          <w:lang w:val="en-US" w:eastAsia="zh-CN"/>
        </w:rPr>
        <w:t>第二节“十三五”地质灾害防治成效</w:t>
      </w:r>
      <w:r>
        <w:rPr>
          <w:rFonts w:hint="eastAsia" w:ascii="仿宋" w:hAnsi="仿宋" w:eastAsia="仿宋" w:cs="仿宋"/>
          <w:sz w:val="28"/>
          <w:szCs w:val="28"/>
        </w:rPr>
        <w:tab/>
      </w: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PAGEREF _Toc16088 \h </w:instrText>
      </w:r>
      <w:r>
        <w:rPr>
          <w:rFonts w:hint="eastAsia" w:ascii="仿宋" w:hAnsi="仿宋" w:eastAsia="仿宋" w:cs="仿宋"/>
          <w:sz w:val="28"/>
          <w:szCs w:val="28"/>
        </w:rPr>
        <w:fldChar w:fldCharType="separate"/>
      </w:r>
      <w:r>
        <w:rPr>
          <w:rFonts w:hint="eastAsia" w:ascii="仿宋" w:hAnsi="仿宋" w:eastAsia="仿宋" w:cs="仿宋"/>
          <w:sz w:val="28"/>
          <w:szCs w:val="28"/>
        </w:rPr>
        <w:t>4</w:t>
      </w:r>
      <w:r>
        <w:rPr>
          <w:rFonts w:hint="eastAsia" w:ascii="仿宋" w:hAnsi="仿宋" w:eastAsia="仿宋" w:cs="仿宋"/>
          <w:sz w:val="28"/>
          <w:szCs w:val="28"/>
        </w:rPr>
        <w:fldChar w:fldCharType="end"/>
      </w:r>
      <w:r>
        <w:rPr>
          <w:rFonts w:hint="eastAsia" w:ascii="仿宋" w:hAnsi="仿宋" w:eastAsia="仿宋" w:cs="仿宋"/>
          <w:bCs/>
          <w:caps/>
          <w:color w:val="auto"/>
          <w:sz w:val="28"/>
          <w:szCs w:val="28"/>
        </w:rPr>
        <w:fldChar w:fldCharType="end"/>
      </w:r>
    </w:p>
    <w:p>
      <w:pPr>
        <w:pStyle w:val="16"/>
        <w:keepNext w:val="0"/>
        <w:keepLines w:val="0"/>
        <w:pageBreakBefore w:val="0"/>
        <w:widowControl w:val="0"/>
        <w:tabs>
          <w:tab w:val="right" w:leader="dot" w:pos="9071"/>
        </w:tabs>
        <w:kinsoku/>
        <w:wordWrap/>
        <w:overflowPunct/>
        <w:topLinePunct w:val="0"/>
        <w:autoSpaceDE/>
        <w:autoSpaceDN/>
        <w:bidi w:val="0"/>
        <w:adjustRightInd/>
        <w:snapToGrid/>
        <w:spacing w:line="480" w:lineRule="exact"/>
        <w:ind w:firstLine="840" w:firstLineChars="300"/>
        <w:jc w:val="center"/>
        <w:textAlignment w:val="auto"/>
        <w:rPr>
          <w:rFonts w:hint="eastAsia" w:ascii="仿宋" w:hAnsi="仿宋" w:eastAsia="仿宋" w:cs="仿宋"/>
          <w:sz w:val="28"/>
          <w:szCs w:val="28"/>
        </w:rPr>
      </w:pPr>
      <w:r>
        <w:rPr>
          <w:rFonts w:hint="eastAsia" w:ascii="仿宋" w:hAnsi="仿宋" w:eastAsia="仿宋" w:cs="仿宋"/>
          <w:bCs/>
          <w:caps/>
          <w:color w:val="auto"/>
          <w:sz w:val="28"/>
          <w:szCs w:val="28"/>
        </w:rPr>
        <w:fldChar w:fldCharType="begin"/>
      </w:r>
      <w:r>
        <w:rPr>
          <w:rFonts w:hint="eastAsia" w:ascii="仿宋" w:hAnsi="仿宋" w:eastAsia="仿宋" w:cs="仿宋"/>
          <w:bCs/>
          <w:caps/>
          <w:sz w:val="28"/>
          <w:szCs w:val="28"/>
        </w:rPr>
        <w:instrText xml:space="preserve"> HYPERLINK \l _Toc18383 </w:instrText>
      </w:r>
      <w:r>
        <w:rPr>
          <w:rFonts w:hint="eastAsia" w:ascii="仿宋" w:hAnsi="仿宋" w:eastAsia="仿宋" w:cs="仿宋"/>
          <w:bCs/>
          <w:caps/>
          <w:sz w:val="28"/>
          <w:szCs w:val="28"/>
        </w:rPr>
        <w:fldChar w:fldCharType="separate"/>
      </w:r>
      <w:r>
        <w:rPr>
          <w:rFonts w:hint="eastAsia" w:ascii="仿宋" w:hAnsi="仿宋" w:eastAsia="仿宋" w:cs="仿宋"/>
          <w:sz w:val="28"/>
          <w:szCs w:val="28"/>
        </w:rPr>
        <w:t>一、组织管理能力明显提升</w:t>
      </w:r>
      <w:r>
        <w:rPr>
          <w:rFonts w:hint="eastAsia" w:ascii="仿宋" w:hAnsi="仿宋" w:eastAsia="仿宋" w:cs="仿宋"/>
          <w:sz w:val="28"/>
          <w:szCs w:val="28"/>
        </w:rPr>
        <w:tab/>
      </w: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PAGEREF _Toc18383 \h </w:instrText>
      </w:r>
      <w:r>
        <w:rPr>
          <w:rFonts w:hint="eastAsia" w:ascii="仿宋" w:hAnsi="仿宋" w:eastAsia="仿宋" w:cs="仿宋"/>
          <w:sz w:val="28"/>
          <w:szCs w:val="28"/>
        </w:rPr>
        <w:fldChar w:fldCharType="separate"/>
      </w:r>
      <w:r>
        <w:rPr>
          <w:rFonts w:hint="eastAsia" w:ascii="仿宋" w:hAnsi="仿宋" w:eastAsia="仿宋" w:cs="仿宋"/>
          <w:sz w:val="28"/>
          <w:szCs w:val="28"/>
        </w:rPr>
        <w:t>5</w:t>
      </w:r>
      <w:r>
        <w:rPr>
          <w:rFonts w:hint="eastAsia" w:ascii="仿宋" w:hAnsi="仿宋" w:eastAsia="仿宋" w:cs="仿宋"/>
          <w:sz w:val="28"/>
          <w:szCs w:val="28"/>
        </w:rPr>
        <w:fldChar w:fldCharType="end"/>
      </w:r>
      <w:r>
        <w:rPr>
          <w:rFonts w:hint="eastAsia" w:ascii="仿宋" w:hAnsi="仿宋" w:eastAsia="仿宋" w:cs="仿宋"/>
          <w:bCs/>
          <w:caps/>
          <w:color w:val="auto"/>
          <w:sz w:val="28"/>
          <w:szCs w:val="28"/>
        </w:rPr>
        <w:fldChar w:fldCharType="end"/>
      </w:r>
    </w:p>
    <w:p>
      <w:pPr>
        <w:pStyle w:val="16"/>
        <w:keepNext w:val="0"/>
        <w:keepLines w:val="0"/>
        <w:pageBreakBefore w:val="0"/>
        <w:widowControl w:val="0"/>
        <w:tabs>
          <w:tab w:val="right" w:leader="dot" w:pos="9071"/>
        </w:tabs>
        <w:kinsoku/>
        <w:wordWrap/>
        <w:overflowPunct/>
        <w:topLinePunct w:val="0"/>
        <w:autoSpaceDE/>
        <w:autoSpaceDN/>
        <w:bidi w:val="0"/>
        <w:adjustRightInd/>
        <w:snapToGrid/>
        <w:spacing w:line="480" w:lineRule="exact"/>
        <w:ind w:firstLine="840" w:firstLineChars="300"/>
        <w:jc w:val="center"/>
        <w:textAlignment w:val="auto"/>
        <w:rPr>
          <w:rFonts w:hint="eastAsia" w:ascii="仿宋" w:hAnsi="仿宋" w:eastAsia="仿宋" w:cs="仿宋"/>
          <w:sz w:val="28"/>
          <w:szCs w:val="28"/>
        </w:rPr>
      </w:pPr>
      <w:r>
        <w:rPr>
          <w:rFonts w:hint="eastAsia" w:ascii="仿宋" w:hAnsi="仿宋" w:eastAsia="仿宋" w:cs="仿宋"/>
          <w:bCs/>
          <w:caps/>
          <w:color w:val="auto"/>
          <w:sz w:val="28"/>
          <w:szCs w:val="28"/>
        </w:rPr>
        <w:fldChar w:fldCharType="begin"/>
      </w:r>
      <w:r>
        <w:rPr>
          <w:rFonts w:hint="eastAsia" w:ascii="仿宋" w:hAnsi="仿宋" w:eastAsia="仿宋" w:cs="仿宋"/>
          <w:bCs/>
          <w:caps/>
          <w:sz w:val="28"/>
          <w:szCs w:val="28"/>
        </w:rPr>
        <w:instrText xml:space="preserve"> HYPERLINK \l _Toc24044 </w:instrText>
      </w:r>
      <w:r>
        <w:rPr>
          <w:rFonts w:hint="eastAsia" w:ascii="仿宋" w:hAnsi="仿宋" w:eastAsia="仿宋" w:cs="仿宋"/>
          <w:bCs/>
          <w:caps/>
          <w:sz w:val="28"/>
          <w:szCs w:val="28"/>
        </w:rPr>
        <w:fldChar w:fldCharType="separate"/>
      </w:r>
      <w:r>
        <w:rPr>
          <w:rFonts w:hint="eastAsia" w:ascii="仿宋" w:hAnsi="仿宋" w:eastAsia="仿宋" w:cs="仿宋"/>
          <w:sz w:val="28"/>
          <w:szCs w:val="28"/>
        </w:rPr>
        <w:t>二、防灾避险机制更趋健全</w:t>
      </w:r>
      <w:r>
        <w:rPr>
          <w:rFonts w:hint="eastAsia" w:ascii="仿宋" w:hAnsi="仿宋" w:eastAsia="仿宋" w:cs="仿宋"/>
          <w:sz w:val="28"/>
          <w:szCs w:val="28"/>
        </w:rPr>
        <w:tab/>
      </w: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PAGEREF _Toc24044 \h </w:instrText>
      </w:r>
      <w:r>
        <w:rPr>
          <w:rFonts w:hint="eastAsia" w:ascii="仿宋" w:hAnsi="仿宋" w:eastAsia="仿宋" w:cs="仿宋"/>
          <w:sz w:val="28"/>
          <w:szCs w:val="28"/>
        </w:rPr>
        <w:fldChar w:fldCharType="separate"/>
      </w:r>
      <w:r>
        <w:rPr>
          <w:rFonts w:hint="eastAsia" w:ascii="仿宋" w:hAnsi="仿宋" w:eastAsia="仿宋" w:cs="仿宋"/>
          <w:sz w:val="28"/>
          <w:szCs w:val="28"/>
        </w:rPr>
        <w:t>5</w:t>
      </w:r>
      <w:r>
        <w:rPr>
          <w:rFonts w:hint="eastAsia" w:ascii="仿宋" w:hAnsi="仿宋" w:eastAsia="仿宋" w:cs="仿宋"/>
          <w:sz w:val="28"/>
          <w:szCs w:val="28"/>
        </w:rPr>
        <w:fldChar w:fldCharType="end"/>
      </w:r>
      <w:r>
        <w:rPr>
          <w:rFonts w:hint="eastAsia" w:ascii="仿宋" w:hAnsi="仿宋" w:eastAsia="仿宋" w:cs="仿宋"/>
          <w:bCs/>
          <w:caps/>
          <w:color w:val="auto"/>
          <w:sz w:val="28"/>
          <w:szCs w:val="28"/>
        </w:rPr>
        <w:fldChar w:fldCharType="end"/>
      </w:r>
    </w:p>
    <w:p>
      <w:pPr>
        <w:pStyle w:val="16"/>
        <w:keepNext w:val="0"/>
        <w:keepLines w:val="0"/>
        <w:pageBreakBefore w:val="0"/>
        <w:widowControl w:val="0"/>
        <w:tabs>
          <w:tab w:val="right" w:leader="dot" w:pos="9071"/>
        </w:tabs>
        <w:kinsoku/>
        <w:wordWrap/>
        <w:overflowPunct/>
        <w:topLinePunct w:val="0"/>
        <w:autoSpaceDE/>
        <w:autoSpaceDN/>
        <w:bidi w:val="0"/>
        <w:adjustRightInd/>
        <w:snapToGrid/>
        <w:spacing w:line="480" w:lineRule="exact"/>
        <w:ind w:firstLine="840" w:firstLineChars="300"/>
        <w:jc w:val="center"/>
        <w:textAlignment w:val="auto"/>
        <w:rPr>
          <w:rFonts w:hint="eastAsia" w:ascii="仿宋" w:hAnsi="仿宋" w:eastAsia="仿宋" w:cs="仿宋"/>
          <w:sz w:val="28"/>
          <w:szCs w:val="28"/>
        </w:rPr>
      </w:pPr>
      <w:r>
        <w:rPr>
          <w:rFonts w:hint="eastAsia" w:ascii="仿宋" w:hAnsi="仿宋" w:eastAsia="仿宋" w:cs="仿宋"/>
          <w:bCs/>
          <w:caps/>
          <w:color w:val="auto"/>
          <w:sz w:val="28"/>
          <w:szCs w:val="28"/>
        </w:rPr>
        <w:fldChar w:fldCharType="begin"/>
      </w:r>
      <w:r>
        <w:rPr>
          <w:rFonts w:hint="eastAsia" w:ascii="仿宋" w:hAnsi="仿宋" w:eastAsia="仿宋" w:cs="仿宋"/>
          <w:bCs/>
          <w:caps/>
          <w:sz w:val="28"/>
          <w:szCs w:val="28"/>
        </w:rPr>
        <w:instrText xml:space="preserve"> HYPERLINK \l _Toc9596 </w:instrText>
      </w:r>
      <w:r>
        <w:rPr>
          <w:rFonts w:hint="eastAsia" w:ascii="仿宋" w:hAnsi="仿宋" w:eastAsia="仿宋" w:cs="仿宋"/>
          <w:bCs/>
          <w:caps/>
          <w:sz w:val="28"/>
          <w:szCs w:val="28"/>
        </w:rPr>
        <w:fldChar w:fldCharType="separate"/>
      </w:r>
      <w:r>
        <w:rPr>
          <w:rFonts w:hint="eastAsia" w:ascii="仿宋" w:hAnsi="仿宋" w:eastAsia="仿宋" w:cs="仿宋"/>
          <w:sz w:val="28"/>
          <w:szCs w:val="28"/>
          <w:lang w:val="en-US" w:eastAsia="zh-CN"/>
        </w:rPr>
        <w:t>三、</w:t>
      </w:r>
      <w:r>
        <w:rPr>
          <w:rFonts w:hint="eastAsia" w:ascii="仿宋" w:hAnsi="仿宋" w:eastAsia="仿宋" w:cs="仿宋"/>
          <w:sz w:val="28"/>
          <w:szCs w:val="28"/>
        </w:rPr>
        <w:t>监测预防体系不断</w:t>
      </w:r>
      <w:r>
        <w:rPr>
          <w:rFonts w:hint="eastAsia" w:ascii="仿宋" w:hAnsi="仿宋" w:eastAsia="仿宋" w:cs="仿宋"/>
          <w:sz w:val="28"/>
          <w:szCs w:val="28"/>
          <w:lang w:val="en-US" w:eastAsia="zh-CN"/>
        </w:rPr>
        <w:t>完善</w:t>
      </w:r>
      <w:r>
        <w:rPr>
          <w:rFonts w:hint="eastAsia" w:ascii="仿宋" w:hAnsi="仿宋" w:eastAsia="仿宋" w:cs="仿宋"/>
          <w:sz w:val="28"/>
          <w:szCs w:val="28"/>
        </w:rPr>
        <w:tab/>
      </w: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PAGEREF _Toc9596 \h </w:instrText>
      </w:r>
      <w:r>
        <w:rPr>
          <w:rFonts w:hint="eastAsia" w:ascii="仿宋" w:hAnsi="仿宋" w:eastAsia="仿宋" w:cs="仿宋"/>
          <w:sz w:val="28"/>
          <w:szCs w:val="28"/>
        </w:rPr>
        <w:fldChar w:fldCharType="separate"/>
      </w:r>
      <w:r>
        <w:rPr>
          <w:rFonts w:hint="eastAsia" w:ascii="仿宋" w:hAnsi="仿宋" w:eastAsia="仿宋" w:cs="仿宋"/>
          <w:sz w:val="28"/>
          <w:szCs w:val="28"/>
        </w:rPr>
        <w:t>5</w:t>
      </w:r>
      <w:r>
        <w:rPr>
          <w:rFonts w:hint="eastAsia" w:ascii="仿宋" w:hAnsi="仿宋" w:eastAsia="仿宋" w:cs="仿宋"/>
          <w:sz w:val="28"/>
          <w:szCs w:val="28"/>
        </w:rPr>
        <w:fldChar w:fldCharType="end"/>
      </w:r>
      <w:r>
        <w:rPr>
          <w:rFonts w:hint="eastAsia" w:ascii="仿宋" w:hAnsi="仿宋" w:eastAsia="仿宋" w:cs="仿宋"/>
          <w:bCs/>
          <w:caps/>
          <w:color w:val="auto"/>
          <w:sz w:val="28"/>
          <w:szCs w:val="28"/>
        </w:rPr>
        <w:fldChar w:fldCharType="end"/>
      </w:r>
    </w:p>
    <w:p>
      <w:pPr>
        <w:pStyle w:val="16"/>
        <w:keepNext w:val="0"/>
        <w:keepLines w:val="0"/>
        <w:pageBreakBefore w:val="0"/>
        <w:widowControl w:val="0"/>
        <w:tabs>
          <w:tab w:val="right" w:leader="dot" w:pos="9071"/>
        </w:tabs>
        <w:kinsoku/>
        <w:wordWrap/>
        <w:overflowPunct/>
        <w:topLinePunct w:val="0"/>
        <w:autoSpaceDE/>
        <w:autoSpaceDN/>
        <w:bidi w:val="0"/>
        <w:adjustRightInd/>
        <w:snapToGrid/>
        <w:spacing w:line="480" w:lineRule="exact"/>
        <w:ind w:firstLine="840" w:firstLineChars="300"/>
        <w:jc w:val="center"/>
        <w:textAlignment w:val="auto"/>
        <w:rPr>
          <w:rFonts w:hint="eastAsia" w:ascii="仿宋" w:hAnsi="仿宋" w:eastAsia="仿宋" w:cs="仿宋"/>
          <w:sz w:val="28"/>
          <w:szCs w:val="28"/>
        </w:rPr>
      </w:pPr>
      <w:r>
        <w:rPr>
          <w:rFonts w:hint="eastAsia" w:ascii="仿宋" w:hAnsi="仿宋" w:eastAsia="仿宋" w:cs="仿宋"/>
          <w:bCs/>
          <w:caps/>
          <w:color w:val="auto"/>
          <w:sz w:val="28"/>
          <w:szCs w:val="28"/>
        </w:rPr>
        <w:fldChar w:fldCharType="begin"/>
      </w:r>
      <w:r>
        <w:rPr>
          <w:rFonts w:hint="eastAsia" w:ascii="仿宋" w:hAnsi="仿宋" w:eastAsia="仿宋" w:cs="仿宋"/>
          <w:bCs/>
          <w:caps/>
          <w:sz w:val="28"/>
          <w:szCs w:val="28"/>
        </w:rPr>
        <w:instrText xml:space="preserve"> HYPERLINK \l _Toc6722 </w:instrText>
      </w:r>
      <w:r>
        <w:rPr>
          <w:rFonts w:hint="eastAsia" w:ascii="仿宋" w:hAnsi="仿宋" w:eastAsia="仿宋" w:cs="仿宋"/>
          <w:bCs/>
          <w:caps/>
          <w:sz w:val="28"/>
          <w:szCs w:val="28"/>
        </w:rPr>
        <w:fldChar w:fldCharType="separate"/>
      </w:r>
      <w:r>
        <w:rPr>
          <w:rFonts w:hint="eastAsia" w:ascii="仿宋" w:hAnsi="仿宋" w:eastAsia="仿宋" w:cs="仿宋"/>
          <w:sz w:val="28"/>
          <w:szCs w:val="28"/>
          <w:lang w:val="en-US" w:eastAsia="zh-CN"/>
        </w:rPr>
        <w:t>四</w:t>
      </w:r>
      <w:r>
        <w:rPr>
          <w:rFonts w:hint="eastAsia" w:ascii="仿宋" w:hAnsi="仿宋" w:eastAsia="仿宋" w:cs="仿宋"/>
          <w:sz w:val="28"/>
          <w:szCs w:val="28"/>
        </w:rPr>
        <w:t>、地质灾害防治项目有力推进</w:t>
      </w:r>
      <w:r>
        <w:rPr>
          <w:rFonts w:hint="eastAsia" w:ascii="仿宋" w:hAnsi="仿宋" w:eastAsia="仿宋" w:cs="仿宋"/>
          <w:sz w:val="28"/>
          <w:szCs w:val="28"/>
        </w:rPr>
        <w:tab/>
      </w: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PAGEREF _Toc6722 \h </w:instrText>
      </w:r>
      <w:r>
        <w:rPr>
          <w:rFonts w:hint="eastAsia" w:ascii="仿宋" w:hAnsi="仿宋" w:eastAsia="仿宋" w:cs="仿宋"/>
          <w:sz w:val="28"/>
          <w:szCs w:val="28"/>
        </w:rPr>
        <w:fldChar w:fldCharType="separate"/>
      </w:r>
      <w:r>
        <w:rPr>
          <w:rFonts w:hint="eastAsia" w:ascii="仿宋" w:hAnsi="仿宋" w:eastAsia="仿宋" w:cs="仿宋"/>
          <w:sz w:val="28"/>
          <w:szCs w:val="28"/>
        </w:rPr>
        <w:t>6</w:t>
      </w:r>
      <w:r>
        <w:rPr>
          <w:rFonts w:hint="eastAsia" w:ascii="仿宋" w:hAnsi="仿宋" w:eastAsia="仿宋" w:cs="仿宋"/>
          <w:sz w:val="28"/>
          <w:szCs w:val="28"/>
        </w:rPr>
        <w:fldChar w:fldCharType="end"/>
      </w:r>
      <w:r>
        <w:rPr>
          <w:rFonts w:hint="eastAsia" w:ascii="仿宋" w:hAnsi="仿宋" w:eastAsia="仿宋" w:cs="仿宋"/>
          <w:bCs/>
          <w:caps/>
          <w:color w:val="auto"/>
          <w:sz w:val="28"/>
          <w:szCs w:val="28"/>
        </w:rPr>
        <w:fldChar w:fldCharType="end"/>
      </w:r>
    </w:p>
    <w:p>
      <w:pPr>
        <w:pStyle w:val="16"/>
        <w:keepNext w:val="0"/>
        <w:keepLines w:val="0"/>
        <w:pageBreakBefore w:val="0"/>
        <w:widowControl w:val="0"/>
        <w:tabs>
          <w:tab w:val="right" w:leader="dot" w:pos="9071"/>
        </w:tabs>
        <w:kinsoku/>
        <w:wordWrap/>
        <w:overflowPunct/>
        <w:topLinePunct w:val="0"/>
        <w:autoSpaceDE/>
        <w:autoSpaceDN/>
        <w:bidi w:val="0"/>
        <w:adjustRightInd/>
        <w:snapToGrid/>
        <w:spacing w:line="480" w:lineRule="exact"/>
        <w:ind w:firstLine="840" w:firstLineChars="300"/>
        <w:jc w:val="center"/>
        <w:textAlignment w:val="auto"/>
        <w:rPr>
          <w:rFonts w:hint="eastAsia" w:ascii="仿宋" w:hAnsi="仿宋" w:eastAsia="仿宋" w:cs="仿宋"/>
          <w:sz w:val="28"/>
          <w:szCs w:val="28"/>
        </w:rPr>
      </w:pPr>
      <w:r>
        <w:rPr>
          <w:rFonts w:hint="eastAsia" w:ascii="仿宋" w:hAnsi="仿宋" w:eastAsia="仿宋" w:cs="仿宋"/>
          <w:bCs/>
          <w:caps/>
          <w:color w:val="auto"/>
          <w:sz w:val="28"/>
          <w:szCs w:val="28"/>
        </w:rPr>
        <w:fldChar w:fldCharType="begin"/>
      </w:r>
      <w:r>
        <w:rPr>
          <w:rFonts w:hint="eastAsia" w:ascii="仿宋" w:hAnsi="仿宋" w:eastAsia="仿宋" w:cs="仿宋"/>
          <w:bCs/>
          <w:caps/>
          <w:sz w:val="28"/>
          <w:szCs w:val="28"/>
        </w:rPr>
        <w:instrText xml:space="preserve"> HYPERLINK \l _Toc24062 </w:instrText>
      </w:r>
      <w:r>
        <w:rPr>
          <w:rFonts w:hint="eastAsia" w:ascii="仿宋" w:hAnsi="仿宋" w:eastAsia="仿宋" w:cs="仿宋"/>
          <w:bCs/>
          <w:caps/>
          <w:sz w:val="28"/>
          <w:szCs w:val="28"/>
        </w:rPr>
        <w:fldChar w:fldCharType="separate"/>
      </w:r>
      <w:r>
        <w:rPr>
          <w:rFonts w:hint="eastAsia" w:ascii="仿宋" w:hAnsi="仿宋" w:eastAsia="仿宋" w:cs="仿宋"/>
          <w:sz w:val="28"/>
          <w:szCs w:val="28"/>
          <w:lang w:val="en-US" w:eastAsia="zh-CN"/>
        </w:rPr>
        <w:t>五、基层防范能力进一步增强</w:t>
      </w:r>
      <w:r>
        <w:rPr>
          <w:rFonts w:hint="eastAsia" w:ascii="仿宋" w:hAnsi="仿宋" w:eastAsia="仿宋" w:cs="仿宋"/>
          <w:sz w:val="28"/>
          <w:szCs w:val="28"/>
        </w:rPr>
        <w:tab/>
      </w: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PAGEREF _Toc24062 \h </w:instrText>
      </w:r>
      <w:r>
        <w:rPr>
          <w:rFonts w:hint="eastAsia" w:ascii="仿宋" w:hAnsi="仿宋" w:eastAsia="仿宋" w:cs="仿宋"/>
          <w:sz w:val="28"/>
          <w:szCs w:val="28"/>
        </w:rPr>
        <w:fldChar w:fldCharType="separate"/>
      </w:r>
      <w:r>
        <w:rPr>
          <w:rFonts w:hint="eastAsia" w:ascii="仿宋" w:hAnsi="仿宋" w:eastAsia="仿宋" w:cs="仿宋"/>
          <w:sz w:val="28"/>
          <w:szCs w:val="28"/>
        </w:rPr>
        <w:t>7</w:t>
      </w:r>
      <w:r>
        <w:rPr>
          <w:rFonts w:hint="eastAsia" w:ascii="仿宋" w:hAnsi="仿宋" w:eastAsia="仿宋" w:cs="仿宋"/>
          <w:sz w:val="28"/>
          <w:szCs w:val="28"/>
        </w:rPr>
        <w:fldChar w:fldCharType="end"/>
      </w:r>
      <w:r>
        <w:rPr>
          <w:rFonts w:hint="eastAsia" w:ascii="仿宋" w:hAnsi="仿宋" w:eastAsia="仿宋" w:cs="仿宋"/>
          <w:bCs/>
          <w:caps/>
          <w:color w:val="auto"/>
          <w:sz w:val="28"/>
          <w:szCs w:val="28"/>
        </w:rPr>
        <w:fldChar w:fldCharType="end"/>
      </w:r>
    </w:p>
    <w:p>
      <w:pPr>
        <w:pStyle w:val="16"/>
        <w:keepNext w:val="0"/>
        <w:keepLines w:val="0"/>
        <w:pageBreakBefore w:val="0"/>
        <w:widowControl w:val="0"/>
        <w:tabs>
          <w:tab w:val="right" w:leader="dot" w:pos="9071"/>
        </w:tabs>
        <w:kinsoku/>
        <w:wordWrap/>
        <w:overflowPunct/>
        <w:topLinePunct w:val="0"/>
        <w:autoSpaceDE/>
        <w:autoSpaceDN/>
        <w:bidi w:val="0"/>
        <w:adjustRightInd/>
        <w:snapToGrid/>
        <w:spacing w:line="480" w:lineRule="exact"/>
        <w:ind w:firstLine="840" w:firstLineChars="300"/>
        <w:jc w:val="center"/>
        <w:textAlignment w:val="auto"/>
        <w:rPr>
          <w:rFonts w:hint="eastAsia" w:ascii="仿宋" w:hAnsi="仿宋" w:eastAsia="仿宋" w:cs="仿宋"/>
          <w:sz w:val="28"/>
          <w:szCs w:val="28"/>
        </w:rPr>
      </w:pPr>
      <w:r>
        <w:rPr>
          <w:rFonts w:hint="eastAsia" w:ascii="仿宋" w:hAnsi="仿宋" w:eastAsia="仿宋" w:cs="仿宋"/>
          <w:bCs/>
          <w:caps/>
          <w:color w:val="auto"/>
          <w:sz w:val="28"/>
          <w:szCs w:val="28"/>
        </w:rPr>
        <w:fldChar w:fldCharType="begin"/>
      </w:r>
      <w:r>
        <w:rPr>
          <w:rFonts w:hint="eastAsia" w:ascii="仿宋" w:hAnsi="仿宋" w:eastAsia="仿宋" w:cs="仿宋"/>
          <w:bCs/>
          <w:caps/>
          <w:sz w:val="28"/>
          <w:szCs w:val="28"/>
        </w:rPr>
        <w:instrText xml:space="preserve"> HYPERLINK \l _Toc24401 </w:instrText>
      </w:r>
      <w:r>
        <w:rPr>
          <w:rFonts w:hint="eastAsia" w:ascii="仿宋" w:hAnsi="仿宋" w:eastAsia="仿宋" w:cs="仿宋"/>
          <w:bCs/>
          <w:caps/>
          <w:sz w:val="28"/>
          <w:szCs w:val="28"/>
        </w:rPr>
        <w:fldChar w:fldCharType="separate"/>
      </w:r>
      <w:r>
        <w:rPr>
          <w:rFonts w:hint="eastAsia" w:ascii="仿宋" w:hAnsi="仿宋" w:eastAsia="仿宋" w:cs="仿宋"/>
          <w:sz w:val="28"/>
          <w:szCs w:val="28"/>
          <w:lang w:val="en-US" w:eastAsia="zh-CN"/>
        </w:rPr>
        <w:t>六、科技防灾取得积极进展</w:t>
      </w:r>
      <w:r>
        <w:rPr>
          <w:rFonts w:hint="eastAsia" w:ascii="仿宋" w:hAnsi="仿宋" w:eastAsia="仿宋" w:cs="仿宋"/>
          <w:sz w:val="28"/>
          <w:szCs w:val="28"/>
        </w:rPr>
        <w:tab/>
      </w: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PAGEREF _Toc24401 \h </w:instrText>
      </w:r>
      <w:r>
        <w:rPr>
          <w:rFonts w:hint="eastAsia" w:ascii="仿宋" w:hAnsi="仿宋" w:eastAsia="仿宋" w:cs="仿宋"/>
          <w:sz w:val="28"/>
          <w:szCs w:val="28"/>
        </w:rPr>
        <w:fldChar w:fldCharType="separate"/>
      </w:r>
      <w:r>
        <w:rPr>
          <w:rFonts w:hint="eastAsia" w:ascii="仿宋" w:hAnsi="仿宋" w:eastAsia="仿宋" w:cs="仿宋"/>
          <w:sz w:val="28"/>
          <w:szCs w:val="28"/>
        </w:rPr>
        <w:t>8</w:t>
      </w:r>
      <w:r>
        <w:rPr>
          <w:rFonts w:hint="eastAsia" w:ascii="仿宋" w:hAnsi="仿宋" w:eastAsia="仿宋" w:cs="仿宋"/>
          <w:sz w:val="28"/>
          <w:szCs w:val="28"/>
        </w:rPr>
        <w:fldChar w:fldCharType="end"/>
      </w:r>
      <w:r>
        <w:rPr>
          <w:rFonts w:hint="eastAsia" w:ascii="仿宋" w:hAnsi="仿宋" w:eastAsia="仿宋" w:cs="仿宋"/>
          <w:bCs/>
          <w:caps/>
          <w:color w:val="auto"/>
          <w:sz w:val="28"/>
          <w:szCs w:val="28"/>
        </w:rPr>
        <w:fldChar w:fldCharType="end"/>
      </w:r>
    </w:p>
    <w:p>
      <w:pPr>
        <w:pStyle w:val="28"/>
        <w:keepNext w:val="0"/>
        <w:keepLines w:val="0"/>
        <w:pageBreakBefore w:val="0"/>
        <w:widowControl w:val="0"/>
        <w:tabs>
          <w:tab w:val="right" w:leader="dot" w:pos="9071"/>
        </w:tabs>
        <w:kinsoku/>
        <w:wordWrap/>
        <w:overflowPunct/>
        <w:topLinePunct w:val="0"/>
        <w:autoSpaceDE/>
        <w:autoSpaceDN/>
        <w:bidi w:val="0"/>
        <w:adjustRightInd/>
        <w:snapToGrid/>
        <w:spacing w:line="480" w:lineRule="exact"/>
        <w:ind w:firstLine="420" w:firstLineChars="150"/>
        <w:jc w:val="center"/>
        <w:textAlignment w:val="auto"/>
        <w:rPr>
          <w:rFonts w:hint="eastAsia" w:ascii="仿宋" w:hAnsi="仿宋" w:eastAsia="仿宋" w:cs="仿宋"/>
          <w:sz w:val="28"/>
          <w:szCs w:val="28"/>
        </w:rPr>
      </w:pPr>
      <w:r>
        <w:rPr>
          <w:rFonts w:hint="eastAsia" w:ascii="仿宋" w:hAnsi="仿宋" w:eastAsia="仿宋" w:cs="仿宋"/>
          <w:bCs/>
          <w:caps/>
          <w:color w:val="auto"/>
          <w:sz w:val="28"/>
          <w:szCs w:val="28"/>
        </w:rPr>
        <w:fldChar w:fldCharType="begin"/>
      </w:r>
      <w:r>
        <w:rPr>
          <w:rFonts w:hint="eastAsia" w:ascii="仿宋" w:hAnsi="仿宋" w:eastAsia="仿宋" w:cs="仿宋"/>
          <w:bCs/>
          <w:caps/>
          <w:sz w:val="28"/>
          <w:szCs w:val="28"/>
        </w:rPr>
        <w:instrText xml:space="preserve"> HYPERLINK \l _Toc7597 </w:instrText>
      </w:r>
      <w:r>
        <w:rPr>
          <w:rFonts w:hint="eastAsia" w:ascii="仿宋" w:hAnsi="仿宋" w:eastAsia="仿宋" w:cs="仿宋"/>
          <w:bCs/>
          <w:caps/>
          <w:sz w:val="28"/>
          <w:szCs w:val="28"/>
        </w:rPr>
        <w:fldChar w:fldCharType="separate"/>
      </w:r>
      <w:r>
        <w:rPr>
          <w:rFonts w:hint="eastAsia" w:ascii="仿宋" w:hAnsi="仿宋" w:eastAsia="仿宋" w:cs="仿宋"/>
          <w:sz w:val="28"/>
          <w:szCs w:val="28"/>
          <w:lang w:val="en-US" w:eastAsia="zh-CN"/>
        </w:rPr>
        <w:t>第三节“十四五”地质灾害防治形势</w:t>
      </w:r>
      <w:r>
        <w:rPr>
          <w:rFonts w:hint="eastAsia" w:ascii="仿宋" w:hAnsi="仿宋" w:eastAsia="仿宋" w:cs="仿宋"/>
          <w:sz w:val="28"/>
          <w:szCs w:val="28"/>
        </w:rPr>
        <w:tab/>
      </w: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PAGEREF _Toc7597 \h </w:instrText>
      </w:r>
      <w:r>
        <w:rPr>
          <w:rFonts w:hint="eastAsia" w:ascii="仿宋" w:hAnsi="仿宋" w:eastAsia="仿宋" w:cs="仿宋"/>
          <w:sz w:val="28"/>
          <w:szCs w:val="28"/>
        </w:rPr>
        <w:fldChar w:fldCharType="separate"/>
      </w:r>
      <w:r>
        <w:rPr>
          <w:rFonts w:hint="eastAsia" w:ascii="仿宋" w:hAnsi="仿宋" w:eastAsia="仿宋" w:cs="仿宋"/>
          <w:sz w:val="28"/>
          <w:szCs w:val="28"/>
        </w:rPr>
        <w:t>8</w:t>
      </w:r>
      <w:r>
        <w:rPr>
          <w:rFonts w:hint="eastAsia" w:ascii="仿宋" w:hAnsi="仿宋" w:eastAsia="仿宋" w:cs="仿宋"/>
          <w:sz w:val="28"/>
          <w:szCs w:val="28"/>
        </w:rPr>
        <w:fldChar w:fldCharType="end"/>
      </w:r>
      <w:r>
        <w:rPr>
          <w:rFonts w:hint="eastAsia" w:ascii="仿宋" w:hAnsi="仿宋" w:eastAsia="仿宋" w:cs="仿宋"/>
          <w:bCs/>
          <w:caps/>
          <w:color w:val="auto"/>
          <w:sz w:val="28"/>
          <w:szCs w:val="28"/>
        </w:rPr>
        <w:fldChar w:fldCharType="end"/>
      </w:r>
    </w:p>
    <w:p>
      <w:pPr>
        <w:pStyle w:val="16"/>
        <w:keepNext w:val="0"/>
        <w:keepLines w:val="0"/>
        <w:pageBreakBefore w:val="0"/>
        <w:widowControl w:val="0"/>
        <w:tabs>
          <w:tab w:val="right" w:leader="dot" w:pos="9071"/>
        </w:tabs>
        <w:kinsoku/>
        <w:wordWrap/>
        <w:overflowPunct/>
        <w:topLinePunct w:val="0"/>
        <w:autoSpaceDE/>
        <w:autoSpaceDN/>
        <w:bidi w:val="0"/>
        <w:adjustRightInd/>
        <w:snapToGrid/>
        <w:spacing w:line="480" w:lineRule="exact"/>
        <w:ind w:firstLine="840" w:firstLineChars="300"/>
        <w:jc w:val="center"/>
        <w:textAlignment w:val="auto"/>
        <w:rPr>
          <w:rFonts w:hint="eastAsia" w:ascii="仿宋" w:hAnsi="仿宋" w:eastAsia="仿宋" w:cs="仿宋"/>
          <w:sz w:val="28"/>
          <w:szCs w:val="28"/>
        </w:rPr>
      </w:pPr>
      <w:r>
        <w:rPr>
          <w:rFonts w:hint="eastAsia" w:ascii="仿宋" w:hAnsi="仿宋" w:eastAsia="仿宋" w:cs="仿宋"/>
          <w:bCs/>
          <w:caps/>
          <w:color w:val="auto"/>
          <w:sz w:val="28"/>
          <w:szCs w:val="28"/>
        </w:rPr>
        <w:fldChar w:fldCharType="begin"/>
      </w:r>
      <w:r>
        <w:rPr>
          <w:rFonts w:hint="eastAsia" w:ascii="仿宋" w:hAnsi="仿宋" w:eastAsia="仿宋" w:cs="仿宋"/>
          <w:bCs/>
          <w:caps/>
          <w:sz w:val="28"/>
          <w:szCs w:val="28"/>
        </w:rPr>
        <w:instrText xml:space="preserve"> HYPERLINK \l _Toc25550 </w:instrText>
      </w:r>
      <w:r>
        <w:rPr>
          <w:rFonts w:hint="eastAsia" w:ascii="仿宋" w:hAnsi="仿宋" w:eastAsia="仿宋" w:cs="仿宋"/>
          <w:bCs/>
          <w:caps/>
          <w:sz w:val="28"/>
          <w:szCs w:val="28"/>
        </w:rPr>
        <w:fldChar w:fldCharType="separate"/>
      </w:r>
      <w:r>
        <w:rPr>
          <w:rFonts w:hint="eastAsia" w:ascii="仿宋" w:hAnsi="仿宋" w:eastAsia="仿宋" w:cs="仿宋"/>
          <w:sz w:val="28"/>
          <w:szCs w:val="28"/>
          <w:lang w:val="en-US" w:eastAsia="zh-CN"/>
        </w:rPr>
        <w:t>一、问题与挑战</w:t>
      </w:r>
      <w:r>
        <w:rPr>
          <w:rFonts w:hint="eastAsia" w:ascii="仿宋" w:hAnsi="仿宋" w:eastAsia="仿宋" w:cs="仿宋"/>
          <w:sz w:val="28"/>
          <w:szCs w:val="28"/>
        </w:rPr>
        <w:tab/>
      </w: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PAGEREF _Toc25550 \h </w:instrText>
      </w:r>
      <w:r>
        <w:rPr>
          <w:rFonts w:hint="eastAsia" w:ascii="仿宋" w:hAnsi="仿宋" w:eastAsia="仿宋" w:cs="仿宋"/>
          <w:sz w:val="28"/>
          <w:szCs w:val="28"/>
        </w:rPr>
        <w:fldChar w:fldCharType="separate"/>
      </w:r>
      <w:r>
        <w:rPr>
          <w:rFonts w:hint="eastAsia" w:ascii="仿宋" w:hAnsi="仿宋" w:eastAsia="仿宋" w:cs="仿宋"/>
          <w:sz w:val="28"/>
          <w:szCs w:val="28"/>
        </w:rPr>
        <w:t>8</w:t>
      </w:r>
      <w:r>
        <w:rPr>
          <w:rFonts w:hint="eastAsia" w:ascii="仿宋" w:hAnsi="仿宋" w:eastAsia="仿宋" w:cs="仿宋"/>
          <w:sz w:val="28"/>
          <w:szCs w:val="28"/>
        </w:rPr>
        <w:fldChar w:fldCharType="end"/>
      </w:r>
      <w:r>
        <w:rPr>
          <w:rFonts w:hint="eastAsia" w:ascii="仿宋" w:hAnsi="仿宋" w:eastAsia="仿宋" w:cs="仿宋"/>
          <w:bCs/>
          <w:caps/>
          <w:color w:val="auto"/>
          <w:sz w:val="28"/>
          <w:szCs w:val="28"/>
        </w:rPr>
        <w:fldChar w:fldCharType="end"/>
      </w:r>
    </w:p>
    <w:p>
      <w:pPr>
        <w:pStyle w:val="16"/>
        <w:keepNext w:val="0"/>
        <w:keepLines w:val="0"/>
        <w:pageBreakBefore w:val="0"/>
        <w:widowControl w:val="0"/>
        <w:tabs>
          <w:tab w:val="right" w:leader="dot" w:pos="9071"/>
        </w:tabs>
        <w:kinsoku/>
        <w:wordWrap/>
        <w:overflowPunct/>
        <w:topLinePunct w:val="0"/>
        <w:autoSpaceDE/>
        <w:autoSpaceDN/>
        <w:bidi w:val="0"/>
        <w:adjustRightInd/>
        <w:snapToGrid/>
        <w:spacing w:line="480" w:lineRule="exact"/>
        <w:ind w:firstLine="840" w:firstLineChars="300"/>
        <w:jc w:val="center"/>
        <w:textAlignment w:val="auto"/>
        <w:rPr>
          <w:rFonts w:hint="eastAsia" w:ascii="仿宋" w:hAnsi="仿宋" w:eastAsia="仿宋" w:cs="仿宋"/>
          <w:sz w:val="28"/>
          <w:szCs w:val="28"/>
        </w:rPr>
      </w:pPr>
      <w:r>
        <w:rPr>
          <w:rFonts w:hint="eastAsia" w:ascii="仿宋" w:hAnsi="仿宋" w:eastAsia="仿宋" w:cs="仿宋"/>
          <w:bCs/>
          <w:caps/>
          <w:color w:val="auto"/>
          <w:sz w:val="28"/>
          <w:szCs w:val="28"/>
        </w:rPr>
        <w:fldChar w:fldCharType="begin"/>
      </w:r>
      <w:r>
        <w:rPr>
          <w:rFonts w:hint="eastAsia" w:ascii="仿宋" w:hAnsi="仿宋" w:eastAsia="仿宋" w:cs="仿宋"/>
          <w:bCs/>
          <w:caps/>
          <w:sz w:val="28"/>
          <w:szCs w:val="28"/>
        </w:rPr>
        <w:instrText xml:space="preserve"> HYPERLINK \l _Toc30016 </w:instrText>
      </w:r>
      <w:r>
        <w:rPr>
          <w:rFonts w:hint="eastAsia" w:ascii="仿宋" w:hAnsi="仿宋" w:eastAsia="仿宋" w:cs="仿宋"/>
          <w:bCs/>
          <w:caps/>
          <w:sz w:val="28"/>
          <w:szCs w:val="28"/>
        </w:rPr>
        <w:fldChar w:fldCharType="separate"/>
      </w:r>
      <w:r>
        <w:rPr>
          <w:rFonts w:hint="eastAsia" w:ascii="仿宋" w:hAnsi="仿宋" w:eastAsia="仿宋" w:cs="仿宋"/>
          <w:sz w:val="28"/>
          <w:szCs w:val="28"/>
          <w:lang w:val="en-US" w:eastAsia="zh-CN"/>
        </w:rPr>
        <w:t>二、发展机遇</w:t>
      </w:r>
      <w:r>
        <w:rPr>
          <w:rFonts w:hint="eastAsia" w:ascii="仿宋" w:hAnsi="仿宋" w:eastAsia="仿宋" w:cs="仿宋"/>
          <w:sz w:val="28"/>
          <w:szCs w:val="28"/>
        </w:rPr>
        <w:tab/>
      </w: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PAGEREF _Toc30016 \h </w:instrText>
      </w:r>
      <w:r>
        <w:rPr>
          <w:rFonts w:hint="eastAsia" w:ascii="仿宋" w:hAnsi="仿宋" w:eastAsia="仿宋" w:cs="仿宋"/>
          <w:sz w:val="28"/>
          <w:szCs w:val="28"/>
        </w:rPr>
        <w:fldChar w:fldCharType="separate"/>
      </w:r>
      <w:r>
        <w:rPr>
          <w:rFonts w:hint="eastAsia" w:ascii="仿宋" w:hAnsi="仿宋" w:eastAsia="仿宋" w:cs="仿宋"/>
          <w:sz w:val="28"/>
          <w:szCs w:val="28"/>
        </w:rPr>
        <w:t>9</w:t>
      </w:r>
      <w:r>
        <w:rPr>
          <w:rFonts w:hint="eastAsia" w:ascii="仿宋" w:hAnsi="仿宋" w:eastAsia="仿宋" w:cs="仿宋"/>
          <w:sz w:val="28"/>
          <w:szCs w:val="28"/>
        </w:rPr>
        <w:fldChar w:fldCharType="end"/>
      </w:r>
      <w:r>
        <w:rPr>
          <w:rFonts w:hint="eastAsia" w:ascii="仿宋" w:hAnsi="仿宋" w:eastAsia="仿宋" w:cs="仿宋"/>
          <w:bCs/>
          <w:caps/>
          <w:color w:val="auto"/>
          <w:sz w:val="28"/>
          <w:szCs w:val="28"/>
        </w:rPr>
        <w:fldChar w:fldCharType="end"/>
      </w:r>
    </w:p>
    <w:p>
      <w:pPr>
        <w:pStyle w:val="24"/>
        <w:keepNext w:val="0"/>
        <w:keepLines w:val="0"/>
        <w:pageBreakBefore w:val="0"/>
        <w:widowControl w:val="0"/>
        <w:tabs>
          <w:tab w:val="right" w:leader="dot" w:pos="9071"/>
          <w:tab w:val="clear" w:pos="9061"/>
        </w:tabs>
        <w:kinsoku/>
        <w:wordWrap/>
        <w:overflowPunct/>
        <w:topLinePunct w:val="0"/>
        <w:autoSpaceDE/>
        <w:autoSpaceDN/>
        <w:bidi w:val="0"/>
        <w:adjustRightInd/>
        <w:snapToGrid/>
        <w:spacing w:line="480" w:lineRule="exact"/>
        <w:ind w:firstLine="0" w:firstLineChars="0"/>
        <w:jc w:val="center"/>
        <w:textAlignment w:val="auto"/>
        <w:rPr>
          <w:rFonts w:hint="eastAsia" w:ascii="仿宋" w:hAnsi="仿宋" w:eastAsia="仿宋" w:cs="仿宋"/>
          <w:sz w:val="28"/>
          <w:szCs w:val="28"/>
        </w:rPr>
      </w:pPr>
      <w:r>
        <w:rPr>
          <w:rFonts w:hint="eastAsia" w:ascii="仿宋" w:hAnsi="仿宋" w:eastAsia="仿宋" w:cs="仿宋"/>
          <w:b/>
          <w:bCs w:val="0"/>
          <w:caps/>
          <w:color w:val="auto"/>
          <w:sz w:val="28"/>
          <w:szCs w:val="28"/>
        </w:rPr>
        <w:fldChar w:fldCharType="begin"/>
      </w:r>
      <w:r>
        <w:rPr>
          <w:rFonts w:hint="eastAsia" w:ascii="仿宋" w:hAnsi="仿宋" w:eastAsia="仿宋" w:cs="仿宋"/>
          <w:b/>
          <w:bCs w:val="0"/>
          <w:caps/>
          <w:sz w:val="28"/>
          <w:szCs w:val="28"/>
        </w:rPr>
        <w:instrText xml:space="preserve"> HYPERLINK \l _Toc7960 </w:instrText>
      </w:r>
      <w:r>
        <w:rPr>
          <w:rFonts w:hint="eastAsia" w:ascii="仿宋" w:hAnsi="仿宋" w:eastAsia="仿宋" w:cs="仿宋"/>
          <w:b/>
          <w:bCs w:val="0"/>
          <w:caps/>
          <w:sz w:val="28"/>
          <w:szCs w:val="28"/>
        </w:rPr>
        <w:fldChar w:fldCharType="separate"/>
      </w:r>
      <w:r>
        <w:rPr>
          <w:rFonts w:hint="eastAsia" w:ascii="仿宋" w:hAnsi="仿宋" w:eastAsia="仿宋" w:cs="仿宋"/>
          <w:b/>
          <w:bCs w:val="0"/>
          <w:sz w:val="28"/>
          <w:szCs w:val="28"/>
        </w:rPr>
        <w:t>第</w:t>
      </w:r>
      <w:r>
        <w:rPr>
          <w:rFonts w:hint="eastAsia" w:ascii="仿宋" w:hAnsi="仿宋" w:eastAsia="仿宋" w:cs="仿宋"/>
          <w:b/>
          <w:bCs w:val="0"/>
          <w:sz w:val="28"/>
          <w:szCs w:val="28"/>
          <w:lang w:val="en-US" w:eastAsia="zh-CN"/>
        </w:rPr>
        <w:t>二</w:t>
      </w:r>
      <w:r>
        <w:rPr>
          <w:rFonts w:hint="eastAsia" w:ascii="仿宋" w:hAnsi="仿宋" w:eastAsia="仿宋" w:cs="仿宋"/>
          <w:b/>
          <w:bCs w:val="0"/>
          <w:sz w:val="28"/>
          <w:szCs w:val="28"/>
        </w:rPr>
        <w:t>章 总体要求</w:t>
      </w:r>
      <w:r>
        <w:rPr>
          <w:rFonts w:hint="eastAsia" w:ascii="仿宋" w:hAnsi="仿宋" w:eastAsia="仿宋" w:cs="仿宋"/>
          <w:b/>
          <w:bCs w:val="0"/>
          <w:sz w:val="28"/>
          <w:szCs w:val="28"/>
        </w:rPr>
        <w:tab/>
      </w:r>
      <w:r>
        <w:rPr>
          <w:rFonts w:hint="eastAsia" w:ascii="仿宋" w:hAnsi="仿宋" w:eastAsia="仿宋" w:cs="仿宋"/>
          <w:b/>
          <w:bCs w:val="0"/>
          <w:sz w:val="28"/>
          <w:szCs w:val="28"/>
        </w:rPr>
        <w:fldChar w:fldCharType="begin"/>
      </w:r>
      <w:r>
        <w:rPr>
          <w:rFonts w:hint="eastAsia" w:ascii="仿宋" w:hAnsi="仿宋" w:eastAsia="仿宋" w:cs="仿宋"/>
          <w:b/>
          <w:bCs w:val="0"/>
          <w:sz w:val="28"/>
          <w:szCs w:val="28"/>
        </w:rPr>
        <w:instrText xml:space="preserve"> PAGEREF _Toc7960 \h </w:instrText>
      </w:r>
      <w:r>
        <w:rPr>
          <w:rFonts w:hint="eastAsia" w:ascii="仿宋" w:hAnsi="仿宋" w:eastAsia="仿宋" w:cs="仿宋"/>
          <w:b/>
          <w:bCs w:val="0"/>
          <w:sz w:val="28"/>
          <w:szCs w:val="28"/>
        </w:rPr>
        <w:fldChar w:fldCharType="separate"/>
      </w:r>
      <w:r>
        <w:rPr>
          <w:rFonts w:hint="eastAsia" w:ascii="仿宋" w:hAnsi="仿宋" w:eastAsia="仿宋" w:cs="仿宋"/>
          <w:b/>
          <w:bCs w:val="0"/>
          <w:sz w:val="28"/>
          <w:szCs w:val="28"/>
        </w:rPr>
        <w:t>11</w:t>
      </w:r>
      <w:r>
        <w:rPr>
          <w:rFonts w:hint="eastAsia" w:ascii="仿宋" w:hAnsi="仿宋" w:eastAsia="仿宋" w:cs="仿宋"/>
          <w:b/>
          <w:bCs w:val="0"/>
          <w:sz w:val="28"/>
          <w:szCs w:val="28"/>
        </w:rPr>
        <w:fldChar w:fldCharType="end"/>
      </w:r>
      <w:r>
        <w:rPr>
          <w:rFonts w:hint="eastAsia" w:ascii="仿宋" w:hAnsi="仿宋" w:eastAsia="仿宋" w:cs="仿宋"/>
          <w:b/>
          <w:bCs w:val="0"/>
          <w:caps/>
          <w:color w:val="auto"/>
          <w:sz w:val="28"/>
          <w:szCs w:val="28"/>
        </w:rPr>
        <w:fldChar w:fldCharType="end"/>
      </w:r>
    </w:p>
    <w:p>
      <w:pPr>
        <w:pStyle w:val="28"/>
        <w:keepNext w:val="0"/>
        <w:keepLines w:val="0"/>
        <w:pageBreakBefore w:val="0"/>
        <w:widowControl w:val="0"/>
        <w:tabs>
          <w:tab w:val="right" w:leader="dot" w:pos="9071"/>
        </w:tabs>
        <w:kinsoku/>
        <w:wordWrap/>
        <w:overflowPunct/>
        <w:topLinePunct w:val="0"/>
        <w:autoSpaceDE/>
        <w:autoSpaceDN/>
        <w:bidi w:val="0"/>
        <w:adjustRightInd/>
        <w:snapToGrid/>
        <w:spacing w:line="480" w:lineRule="exact"/>
        <w:ind w:firstLine="420" w:firstLineChars="150"/>
        <w:jc w:val="center"/>
        <w:textAlignment w:val="auto"/>
        <w:rPr>
          <w:rFonts w:hint="eastAsia" w:ascii="仿宋" w:hAnsi="仿宋" w:eastAsia="仿宋" w:cs="仿宋"/>
          <w:sz w:val="28"/>
          <w:szCs w:val="28"/>
        </w:rPr>
      </w:pPr>
      <w:r>
        <w:rPr>
          <w:rFonts w:hint="eastAsia" w:ascii="仿宋" w:hAnsi="仿宋" w:eastAsia="仿宋" w:cs="仿宋"/>
          <w:bCs/>
          <w:caps/>
          <w:color w:val="auto"/>
          <w:sz w:val="28"/>
          <w:szCs w:val="28"/>
        </w:rPr>
        <w:fldChar w:fldCharType="begin"/>
      </w:r>
      <w:r>
        <w:rPr>
          <w:rFonts w:hint="eastAsia" w:ascii="仿宋" w:hAnsi="仿宋" w:eastAsia="仿宋" w:cs="仿宋"/>
          <w:bCs/>
          <w:caps/>
          <w:sz w:val="28"/>
          <w:szCs w:val="28"/>
        </w:rPr>
        <w:instrText xml:space="preserve"> HYPERLINK \l _Toc10747 </w:instrText>
      </w:r>
      <w:r>
        <w:rPr>
          <w:rFonts w:hint="eastAsia" w:ascii="仿宋" w:hAnsi="仿宋" w:eastAsia="仿宋" w:cs="仿宋"/>
          <w:bCs/>
          <w:caps/>
          <w:sz w:val="28"/>
          <w:szCs w:val="28"/>
        </w:rPr>
        <w:fldChar w:fldCharType="separate"/>
      </w:r>
      <w:r>
        <w:rPr>
          <w:rFonts w:hint="eastAsia" w:ascii="仿宋" w:hAnsi="仿宋" w:eastAsia="仿宋" w:cs="仿宋"/>
          <w:sz w:val="28"/>
          <w:szCs w:val="28"/>
          <w:lang w:val="en-US" w:eastAsia="zh-CN"/>
        </w:rPr>
        <w:t>第一节 指导思想</w:t>
      </w:r>
      <w:r>
        <w:rPr>
          <w:rFonts w:hint="eastAsia" w:ascii="仿宋" w:hAnsi="仿宋" w:eastAsia="仿宋" w:cs="仿宋"/>
          <w:sz w:val="28"/>
          <w:szCs w:val="28"/>
        </w:rPr>
        <w:tab/>
      </w: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PAGEREF _Toc10747 \h </w:instrText>
      </w:r>
      <w:r>
        <w:rPr>
          <w:rFonts w:hint="eastAsia" w:ascii="仿宋" w:hAnsi="仿宋" w:eastAsia="仿宋" w:cs="仿宋"/>
          <w:sz w:val="28"/>
          <w:szCs w:val="28"/>
        </w:rPr>
        <w:fldChar w:fldCharType="separate"/>
      </w:r>
      <w:r>
        <w:rPr>
          <w:rFonts w:hint="eastAsia" w:ascii="仿宋" w:hAnsi="仿宋" w:eastAsia="仿宋" w:cs="仿宋"/>
          <w:sz w:val="28"/>
          <w:szCs w:val="28"/>
        </w:rPr>
        <w:t>11</w:t>
      </w:r>
      <w:r>
        <w:rPr>
          <w:rFonts w:hint="eastAsia" w:ascii="仿宋" w:hAnsi="仿宋" w:eastAsia="仿宋" w:cs="仿宋"/>
          <w:sz w:val="28"/>
          <w:szCs w:val="28"/>
        </w:rPr>
        <w:fldChar w:fldCharType="end"/>
      </w:r>
      <w:r>
        <w:rPr>
          <w:rFonts w:hint="eastAsia" w:ascii="仿宋" w:hAnsi="仿宋" w:eastAsia="仿宋" w:cs="仿宋"/>
          <w:bCs/>
          <w:caps/>
          <w:color w:val="auto"/>
          <w:sz w:val="28"/>
          <w:szCs w:val="28"/>
        </w:rPr>
        <w:fldChar w:fldCharType="end"/>
      </w:r>
    </w:p>
    <w:p>
      <w:pPr>
        <w:pStyle w:val="28"/>
        <w:keepNext w:val="0"/>
        <w:keepLines w:val="0"/>
        <w:pageBreakBefore w:val="0"/>
        <w:widowControl w:val="0"/>
        <w:tabs>
          <w:tab w:val="right" w:leader="dot" w:pos="9071"/>
        </w:tabs>
        <w:kinsoku/>
        <w:wordWrap/>
        <w:overflowPunct/>
        <w:topLinePunct w:val="0"/>
        <w:autoSpaceDE/>
        <w:autoSpaceDN/>
        <w:bidi w:val="0"/>
        <w:adjustRightInd/>
        <w:snapToGrid/>
        <w:spacing w:line="480" w:lineRule="exact"/>
        <w:ind w:firstLine="420" w:firstLineChars="150"/>
        <w:jc w:val="center"/>
        <w:textAlignment w:val="auto"/>
        <w:rPr>
          <w:rFonts w:hint="eastAsia" w:ascii="仿宋" w:hAnsi="仿宋" w:eastAsia="仿宋" w:cs="仿宋"/>
          <w:sz w:val="28"/>
          <w:szCs w:val="28"/>
        </w:rPr>
      </w:pPr>
      <w:r>
        <w:rPr>
          <w:rFonts w:hint="eastAsia" w:ascii="仿宋" w:hAnsi="仿宋" w:eastAsia="仿宋" w:cs="仿宋"/>
          <w:bCs/>
          <w:caps/>
          <w:color w:val="auto"/>
          <w:sz w:val="28"/>
          <w:szCs w:val="28"/>
        </w:rPr>
        <w:fldChar w:fldCharType="begin"/>
      </w:r>
      <w:r>
        <w:rPr>
          <w:rFonts w:hint="eastAsia" w:ascii="仿宋" w:hAnsi="仿宋" w:eastAsia="仿宋" w:cs="仿宋"/>
          <w:bCs/>
          <w:caps/>
          <w:sz w:val="28"/>
          <w:szCs w:val="28"/>
        </w:rPr>
        <w:instrText xml:space="preserve"> HYPERLINK \l _Toc18237 </w:instrText>
      </w:r>
      <w:r>
        <w:rPr>
          <w:rFonts w:hint="eastAsia" w:ascii="仿宋" w:hAnsi="仿宋" w:eastAsia="仿宋" w:cs="仿宋"/>
          <w:bCs/>
          <w:caps/>
          <w:sz w:val="28"/>
          <w:szCs w:val="28"/>
        </w:rPr>
        <w:fldChar w:fldCharType="separate"/>
      </w:r>
      <w:r>
        <w:rPr>
          <w:rFonts w:hint="eastAsia" w:ascii="仿宋" w:hAnsi="仿宋" w:eastAsia="仿宋" w:cs="仿宋"/>
          <w:sz w:val="28"/>
          <w:szCs w:val="28"/>
          <w:lang w:val="en-US" w:eastAsia="zh-CN"/>
        </w:rPr>
        <w:t>第二节 基本原则</w:t>
      </w:r>
      <w:r>
        <w:rPr>
          <w:rFonts w:hint="eastAsia" w:ascii="仿宋" w:hAnsi="仿宋" w:eastAsia="仿宋" w:cs="仿宋"/>
          <w:sz w:val="28"/>
          <w:szCs w:val="28"/>
        </w:rPr>
        <w:tab/>
      </w: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PAGEREF _Toc18237 \h </w:instrText>
      </w:r>
      <w:r>
        <w:rPr>
          <w:rFonts w:hint="eastAsia" w:ascii="仿宋" w:hAnsi="仿宋" w:eastAsia="仿宋" w:cs="仿宋"/>
          <w:sz w:val="28"/>
          <w:szCs w:val="28"/>
        </w:rPr>
        <w:fldChar w:fldCharType="separate"/>
      </w:r>
      <w:r>
        <w:rPr>
          <w:rFonts w:hint="eastAsia" w:ascii="仿宋" w:hAnsi="仿宋" w:eastAsia="仿宋" w:cs="仿宋"/>
          <w:sz w:val="28"/>
          <w:szCs w:val="28"/>
        </w:rPr>
        <w:t>11</w:t>
      </w:r>
      <w:r>
        <w:rPr>
          <w:rFonts w:hint="eastAsia" w:ascii="仿宋" w:hAnsi="仿宋" w:eastAsia="仿宋" w:cs="仿宋"/>
          <w:sz w:val="28"/>
          <w:szCs w:val="28"/>
        </w:rPr>
        <w:fldChar w:fldCharType="end"/>
      </w:r>
      <w:r>
        <w:rPr>
          <w:rFonts w:hint="eastAsia" w:ascii="仿宋" w:hAnsi="仿宋" w:eastAsia="仿宋" w:cs="仿宋"/>
          <w:bCs/>
          <w:caps/>
          <w:color w:val="auto"/>
          <w:sz w:val="28"/>
          <w:szCs w:val="28"/>
        </w:rPr>
        <w:fldChar w:fldCharType="end"/>
      </w:r>
    </w:p>
    <w:p>
      <w:pPr>
        <w:pStyle w:val="16"/>
        <w:keepNext w:val="0"/>
        <w:keepLines w:val="0"/>
        <w:pageBreakBefore w:val="0"/>
        <w:widowControl w:val="0"/>
        <w:tabs>
          <w:tab w:val="right" w:leader="dot" w:pos="9071"/>
        </w:tabs>
        <w:kinsoku/>
        <w:wordWrap/>
        <w:overflowPunct/>
        <w:topLinePunct w:val="0"/>
        <w:autoSpaceDE/>
        <w:autoSpaceDN/>
        <w:bidi w:val="0"/>
        <w:adjustRightInd/>
        <w:snapToGrid/>
        <w:spacing w:line="480" w:lineRule="exact"/>
        <w:ind w:firstLine="840" w:firstLineChars="300"/>
        <w:jc w:val="center"/>
        <w:textAlignment w:val="auto"/>
        <w:rPr>
          <w:rFonts w:hint="eastAsia" w:ascii="仿宋" w:hAnsi="仿宋" w:eastAsia="仿宋" w:cs="仿宋"/>
          <w:sz w:val="28"/>
          <w:szCs w:val="28"/>
        </w:rPr>
      </w:pPr>
      <w:r>
        <w:rPr>
          <w:rFonts w:hint="eastAsia" w:ascii="仿宋" w:hAnsi="仿宋" w:eastAsia="仿宋" w:cs="仿宋"/>
          <w:bCs/>
          <w:caps/>
          <w:color w:val="auto"/>
          <w:sz w:val="28"/>
          <w:szCs w:val="28"/>
        </w:rPr>
        <w:fldChar w:fldCharType="begin"/>
      </w:r>
      <w:r>
        <w:rPr>
          <w:rFonts w:hint="eastAsia" w:ascii="仿宋" w:hAnsi="仿宋" w:eastAsia="仿宋" w:cs="仿宋"/>
          <w:bCs/>
          <w:caps/>
          <w:sz w:val="28"/>
          <w:szCs w:val="28"/>
        </w:rPr>
        <w:instrText xml:space="preserve"> HYPERLINK \l _Toc28709 </w:instrText>
      </w:r>
      <w:r>
        <w:rPr>
          <w:rFonts w:hint="eastAsia" w:ascii="仿宋" w:hAnsi="仿宋" w:eastAsia="仿宋" w:cs="仿宋"/>
          <w:bCs/>
          <w:caps/>
          <w:sz w:val="28"/>
          <w:szCs w:val="28"/>
        </w:rPr>
        <w:fldChar w:fldCharType="separate"/>
      </w:r>
      <w:r>
        <w:rPr>
          <w:rFonts w:hint="eastAsia" w:ascii="仿宋" w:hAnsi="仿宋" w:eastAsia="仿宋" w:cs="仿宋"/>
          <w:sz w:val="28"/>
          <w:szCs w:val="28"/>
          <w:lang w:val="en-US" w:eastAsia="zh-CN"/>
        </w:rPr>
        <w:t>一、以人为本、保障安全</w:t>
      </w:r>
      <w:r>
        <w:rPr>
          <w:rFonts w:hint="eastAsia" w:ascii="仿宋" w:hAnsi="仿宋" w:eastAsia="仿宋" w:cs="仿宋"/>
          <w:sz w:val="28"/>
          <w:szCs w:val="28"/>
        </w:rPr>
        <w:tab/>
      </w: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PAGEREF _Toc28709 \h </w:instrText>
      </w:r>
      <w:r>
        <w:rPr>
          <w:rFonts w:hint="eastAsia" w:ascii="仿宋" w:hAnsi="仿宋" w:eastAsia="仿宋" w:cs="仿宋"/>
          <w:sz w:val="28"/>
          <w:szCs w:val="28"/>
        </w:rPr>
        <w:fldChar w:fldCharType="separate"/>
      </w:r>
      <w:r>
        <w:rPr>
          <w:rFonts w:hint="eastAsia" w:ascii="仿宋" w:hAnsi="仿宋" w:eastAsia="仿宋" w:cs="仿宋"/>
          <w:sz w:val="28"/>
          <w:szCs w:val="28"/>
        </w:rPr>
        <w:t>11</w:t>
      </w:r>
      <w:r>
        <w:rPr>
          <w:rFonts w:hint="eastAsia" w:ascii="仿宋" w:hAnsi="仿宋" w:eastAsia="仿宋" w:cs="仿宋"/>
          <w:sz w:val="28"/>
          <w:szCs w:val="28"/>
        </w:rPr>
        <w:fldChar w:fldCharType="end"/>
      </w:r>
      <w:r>
        <w:rPr>
          <w:rFonts w:hint="eastAsia" w:ascii="仿宋" w:hAnsi="仿宋" w:eastAsia="仿宋" w:cs="仿宋"/>
          <w:bCs/>
          <w:caps/>
          <w:color w:val="auto"/>
          <w:sz w:val="28"/>
          <w:szCs w:val="28"/>
        </w:rPr>
        <w:fldChar w:fldCharType="end"/>
      </w:r>
    </w:p>
    <w:p>
      <w:pPr>
        <w:pStyle w:val="16"/>
        <w:keepNext w:val="0"/>
        <w:keepLines w:val="0"/>
        <w:pageBreakBefore w:val="0"/>
        <w:widowControl w:val="0"/>
        <w:tabs>
          <w:tab w:val="right" w:leader="dot" w:pos="9071"/>
        </w:tabs>
        <w:kinsoku/>
        <w:wordWrap/>
        <w:overflowPunct/>
        <w:topLinePunct w:val="0"/>
        <w:autoSpaceDE/>
        <w:autoSpaceDN/>
        <w:bidi w:val="0"/>
        <w:adjustRightInd/>
        <w:snapToGrid/>
        <w:spacing w:line="480" w:lineRule="exact"/>
        <w:ind w:firstLine="840" w:firstLineChars="300"/>
        <w:jc w:val="center"/>
        <w:textAlignment w:val="auto"/>
        <w:rPr>
          <w:rFonts w:hint="eastAsia" w:ascii="仿宋" w:hAnsi="仿宋" w:eastAsia="仿宋" w:cs="仿宋"/>
          <w:sz w:val="28"/>
          <w:szCs w:val="28"/>
        </w:rPr>
      </w:pPr>
      <w:r>
        <w:rPr>
          <w:rFonts w:hint="eastAsia" w:ascii="仿宋" w:hAnsi="仿宋" w:eastAsia="仿宋" w:cs="仿宋"/>
          <w:bCs/>
          <w:caps/>
          <w:color w:val="auto"/>
          <w:sz w:val="28"/>
          <w:szCs w:val="28"/>
        </w:rPr>
        <w:fldChar w:fldCharType="begin"/>
      </w:r>
      <w:r>
        <w:rPr>
          <w:rFonts w:hint="eastAsia" w:ascii="仿宋" w:hAnsi="仿宋" w:eastAsia="仿宋" w:cs="仿宋"/>
          <w:bCs/>
          <w:caps/>
          <w:sz w:val="28"/>
          <w:szCs w:val="28"/>
        </w:rPr>
        <w:instrText xml:space="preserve"> HYPERLINK \l _Toc1048 </w:instrText>
      </w:r>
      <w:r>
        <w:rPr>
          <w:rFonts w:hint="eastAsia" w:ascii="仿宋" w:hAnsi="仿宋" w:eastAsia="仿宋" w:cs="仿宋"/>
          <w:bCs/>
          <w:caps/>
          <w:sz w:val="28"/>
          <w:szCs w:val="28"/>
        </w:rPr>
        <w:fldChar w:fldCharType="separate"/>
      </w:r>
      <w:r>
        <w:rPr>
          <w:rFonts w:hint="eastAsia" w:ascii="仿宋" w:hAnsi="仿宋" w:eastAsia="仿宋" w:cs="仿宋"/>
          <w:sz w:val="28"/>
          <w:szCs w:val="28"/>
          <w:lang w:val="en-US" w:eastAsia="zh-CN"/>
        </w:rPr>
        <w:t>二、预防为主、风险管控</w:t>
      </w:r>
      <w:r>
        <w:rPr>
          <w:rFonts w:hint="eastAsia" w:ascii="仿宋" w:hAnsi="仿宋" w:eastAsia="仿宋" w:cs="仿宋"/>
          <w:sz w:val="28"/>
          <w:szCs w:val="28"/>
        </w:rPr>
        <w:tab/>
      </w: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PAGEREF _Toc1048 \h </w:instrText>
      </w:r>
      <w:r>
        <w:rPr>
          <w:rFonts w:hint="eastAsia" w:ascii="仿宋" w:hAnsi="仿宋" w:eastAsia="仿宋" w:cs="仿宋"/>
          <w:sz w:val="28"/>
          <w:szCs w:val="28"/>
        </w:rPr>
        <w:fldChar w:fldCharType="separate"/>
      </w:r>
      <w:r>
        <w:rPr>
          <w:rFonts w:hint="eastAsia" w:ascii="仿宋" w:hAnsi="仿宋" w:eastAsia="仿宋" w:cs="仿宋"/>
          <w:sz w:val="28"/>
          <w:szCs w:val="28"/>
        </w:rPr>
        <w:t>11</w:t>
      </w:r>
      <w:r>
        <w:rPr>
          <w:rFonts w:hint="eastAsia" w:ascii="仿宋" w:hAnsi="仿宋" w:eastAsia="仿宋" w:cs="仿宋"/>
          <w:sz w:val="28"/>
          <w:szCs w:val="28"/>
        </w:rPr>
        <w:fldChar w:fldCharType="end"/>
      </w:r>
      <w:r>
        <w:rPr>
          <w:rFonts w:hint="eastAsia" w:ascii="仿宋" w:hAnsi="仿宋" w:eastAsia="仿宋" w:cs="仿宋"/>
          <w:bCs/>
          <w:caps/>
          <w:color w:val="auto"/>
          <w:sz w:val="28"/>
          <w:szCs w:val="28"/>
        </w:rPr>
        <w:fldChar w:fldCharType="end"/>
      </w:r>
    </w:p>
    <w:p>
      <w:pPr>
        <w:pStyle w:val="16"/>
        <w:keepNext w:val="0"/>
        <w:keepLines w:val="0"/>
        <w:pageBreakBefore w:val="0"/>
        <w:widowControl w:val="0"/>
        <w:tabs>
          <w:tab w:val="right" w:leader="dot" w:pos="9071"/>
        </w:tabs>
        <w:kinsoku/>
        <w:wordWrap/>
        <w:overflowPunct/>
        <w:topLinePunct w:val="0"/>
        <w:autoSpaceDE/>
        <w:autoSpaceDN/>
        <w:bidi w:val="0"/>
        <w:adjustRightInd/>
        <w:snapToGrid/>
        <w:spacing w:line="480" w:lineRule="exact"/>
        <w:ind w:firstLine="840" w:firstLineChars="300"/>
        <w:jc w:val="center"/>
        <w:textAlignment w:val="auto"/>
        <w:rPr>
          <w:rFonts w:hint="eastAsia" w:ascii="仿宋" w:hAnsi="仿宋" w:eastAsia="仿宋" w:cs="仿宋"/>
          <w:sz w:val="28"/>
          <w:szCs w:val="28"/>
        </w:rPr>
      </w:pPr>
      <w:r>
        <w:rPr>
          <w:rFonts w:hint="eastAsia" w:ascii="仿宋" w:hAnsi="仿宋" w:eastAsia="仿宋" w:cs="仿宋"/>
          <w:bCs/>
          <w:caps/>
          <w:color w:val="auto"/>
          <w:sz w:val="28"/>
          <w:szCs w:val="28"/>
        </w:rPr>
        <w:fldChar w:fldCharType="begin"/>
      </w:r>
      <w:r>
        <w:rPr>
          <w:rFonts w:hint="eastAsia" w:ascii="仿宋" w:hAnsi="仿宋" w:eastAsia="仿宋" w:cs="仿宋"/>
          <w:bCs/>
          <w:caps/>
          <w:sz w:val="28"/>
          <w:szCs w:val="28"/>
        </w:rPr>
        <w:instrText xml:space="preserve"> HYPERLINK \l _Toc10798 </w:instrText>
      </w:r>
      <w:r>
        <w:rPr>
          <w:rFonts w:hint="eastAsia" w:ascii="仿宋" w:hAnsi="仿宋" w:eastAsia="仿宋" w:cs="仿宋"/>
          <w:bCs/>
          <w:caps/>
          <w:sz w:val="28"/>
          <w:szCs w:val="28"/>
        </w:rPr>
        <w:fldChar w:fldCharType="separate"/>
      </w:r>
      <w:r>
        <w:rPr>
          <w:rFonts w:hint="eastAsia" w:ascii="仿宋" w:hAnsi="仿宋" w:eastAsia="仿宋" w:cs="仿宋"/>
          <w:sz w:val="28"/>
          <w:szCs w:val="28"/>
          <w:lang w:val="en-US" w:eastAsia="zh-CN"/>
        </w:rPr>
        <w:t>三、整体布局、系统整治的原则</w:t>
      </w:r>
      <w:r>
        <w:rPr>
          <w:rFonts w:hint="eastAsia" w:ascii="仿宋" w:hAnsi="仿宋" w:eastAsia="仿宋" w:cs="仿宋"/>
          <w:sz w:val="28"/>
          <w:szCs w:val="28"/>
        </w:rPr>
        <w:tab/>
      </w: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PAGEREF _Toc10798 \h </w:instrText>
      </w:r>
      <w:r>
        <w:rPr>
          <w:rFonts w:hint="eastAsia" w:ascii="仿宋" w:hAnsi="仿宋" w:eastAsia="仿宋" w:cs="仿宋"/>
          <w:sz w:val="28"/>
          <w:szCs w:val="28"/>
        </w:rPr>
        <w:fldChar w:fldCharType="separate"/>
      </w:r>
      <w:r>
        <w:rPr>
          <w:rFonts w:hint="eastAsia" w:ascii="仿宋" w:hAnsi="仿宋" w:eastAsia="仿宋" w:cs="仿宋"/>
          <w:sz w:val="28"/>
          <w:szCs w:val="28"/>
        </w:rPr>
        <w:t>12</w:t>
      </w:r>
      <w:r>
        <w:rPr>
          <w:rFonts w:hint="eastAsia" w:ascii="仿宋" w:hAnsi="仿宋" w:eastAsia="仿宋" w:cs="仿宋"/>
          <w:sz w:val="28"/>
          <w:szCs w:val="28"/>
        </w:rPr>
        <w:fldChar w:fldCharType="end"/>
      </w:r>
      <w:r>
        <w:rPr>
          <w:rFonts w:hint="eastAsia" w:ascii="仿宋" w:hAnsi="仿宋" w:eastAsia="仿宋" w:cs="仿宋"/>
          <w:bCs/>
          <w:caps/>
          <w:color w:val="auto"/>
          <w:sz w:val="28"/>
          <w:szCs w:val="28"/>
        </w:rPr>
        <w:fldChar w:fldCharType="end"/>
      </w:r>
    </w:p>
    <w:p>
      <w:pPr>
        <w:pStyle w:val="16"/>
        <w:keepNext w:val="0"/>
        <w:keepLines w:val="0"/>
        <w:pageBreakBefore w:val="0"/>
        <w:widowControl w:val="0"/>
        <w:tabs>
          <w:tab w:val="right" w:leader="dot" w:pos="9071"/>
        </w:tabs>
        <w:kinsoku/>
        <w:wordWrap/>
        <w:overflowPunct/>
        <w:topLinePunct w:val="0"/>
        <w:autoSpaceDE/>
        <w:autoSpaceDN/>
        <w:bidi w:val="0"/>
        <w:adjustRightInd/>
        <w:snapToGrid/>
        <w:spacing w:line="480" w:lineRule="exact"/>
        <w:ind w:firstLine="840" w:firstLineChars="300"/>
        <w:jc w:val="center"/>
        <w:textAlignment w:val="auto"/>
        <w:rPr>
          <w:rFonts w:hint="eastAsia" w:ascii="仿宋" w:hAnsi="仿宋" w:eastAsia="仿宋" w:cs="仿宋"/>
          <w:sz w:val="28"/>
          <w:szCs w:val="28"/>
        </w:rPr>
      </w:pPr>
      <w:r>
        <w:rPr>
          <w:rFonts w:hint="eastAsia" w:ascii="仿宋" w:hAnsi="仿宋" w:eastAsia="仿宋" w:cs="仿宋"/>
          <w:bCs/>
          <w:caps/>
          <w:color w:val="auto"/>
          <w:sz w:val="28"/>
          <w:szCs w:val="28"/>
        </w:rPr>
        <w:fldChar w:fldCharType="begin"/>
      </w:r>
      <w:r>
        <w:rPr>
          <w:rFonts w:hint="eastAsia" w:ascii="仿宋" w:hAnsi="仿宋" w:eastAsia="仿宋" w:cs="仿宋"/>
          <w:bCs/>
          <w:caps/>
          <w:sz w:val="28"/>
          <w:szCs w:val="28"/>
        </w:rPr>
        <w:instrText xml:space="preserve"> HYPERLINK \l _Toc10316 </w:instrText>
      </w:r>
      <w:r>
        <w:rPr>
          <w:rFonts w:hint="eastAsia" w:ascii="仿宋" w:hAnsi="仿宋" w:eastAsia="仿宋" w:cs="仿宋"/>
          <w:bCs/>
          <w:caps/>
          <w:sz w:val="28"/>
          <w:szCs w:val="28"/>
        </w:rPr>
        <w:fldChar w:fldCharType="separate"/>
      </w:r>
      <w:r>
        <w:rPr>
          <w:rFonts w:hint="eastAsia" w:ascii="仿宋" w:hAnsi="仿宋" w:eastAsia="仿宋" w:cs="仿宋"/>
          <w:sz w:val="28"/>
          <w:szCs w:val="28"/>
          <w:lang w:val="en-US" w:eastAsia="zh-CN"/>
        </w:rPr>
        <w:t>四、科技防灾、智慧减灾</w:t>
      </w:r>
      <w:r>
        <w:rPr>
          <w:rFonts w:hint="eastAsia" w:ascii="仿宋" w:hAnsi="仿宋" w:eastAsia="仿宋" w:cs="仿宋"/>
          <w:sz w:val="28"/>
          <w:szCs w:val="28"/>
        </w:rPr>
        <w:tab/>
      </w: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PAGEREF _Toc10316 \h </w:instrText>
      </w:r>
      <w:r>
        <w:rPr>
          <w:rFonts w:hint="eastAsia" w:ascii="仿宋" w:hAnsi="仿宋" w:eastAsia="仿宋" w:cs="仿宋"/>
          <w:sz w:val="28"/>
          <w:szCs w:val="28"/>
        </w:rPr>
        <w:fldChar w:fldCharType="separate"/>
      </w:r>
      <w:r>
        <w:rPr>
          <w:rFonts w:hint="eastAsia" w:ascii="仿宋" w:hAnsi="仿宋" w:eastAsia="仿宋" w:cs="仿宋"/>
          <w:sz w:val="28"/>
          <w:szCs w:val="28"/>
        </w:rPr>
        <w:t>12</w:t>
      </w:r>
      <w:r>
        <w:rPr>
          <w:rFonts w:hint="eastAsia" w:ascii="仿宋" w:hAnsi="仿宋" w:eastAsia="仿宋" w:cs="仿宋"/>
          <w:sz w:val="28"/>
          <w:szCs w:val="28"/>
        </w:rPr>
        <w:fldChar w:fldCharType="end"/>
      </w:r>
      <w:r>
        <w:rPr>
          <w:rFonts w:hint="eastAsia" w:ascii="仿宋" w:hAnsi="仿宋" w:eastAsia="仿宋" w:cs="仿宋"/>
          <w:bCs/>
          <w:caps/>
          <w:color w:val="auto"/>
          <w:sz w:val="28"/>
          <w:szCs w:val="28"/>
        </w:rPr>
        <w:fldChar w:fldCharType="end"/>
      </w:r>
    </w:p>
    <w:p>
      <w:pPr>
        <w:pStyle w:val="16"/>
        <w:keepNext w:val="0"/>
        <w:keepLines w:val="0"/>
        <w:pageBreakBefore w:val="0"/>
        <w:widowControl w:val="0"/>
        <w:tabs>
          <w:tab w:val="right" w:leader="dot" w:pos="9071"/>
        </w:tabs>
        <w:kinsoku/>
        <w:wordWrap/>
        <w:overflowPunct/>
        <w:topLinePunct w:val="0"/>
        <w:autoSpaceDE/>
        <w:autoSpaceDN/>
        <w:bidi w:val="0"/>
        <w:adjustRightInd/>
        <w:snapToGrid/>
        <w:spacing w:line="480" w:lineRule="exact"/>
        <w:ind w:firstLine="840" w:firstLineChars="300"/>
        <w:jc w:val="center"/>
        <w:textAlignment w:val="auto"/>
        <w:rPr>
          <w:rFonts w:hint="eastAsia" w:ascii="仿宋" w:hAnsi="仿宋" w:eastAsia="仿宋" w:cs="仿宋"/>
          <w:sz w:val="28"/>
          <w:szCs w:val="28"/>
        </w:rPr>
      </w:pPr>
      <w:r>
        <w:rPr>
          <w:rFonts w:hint="eastAsia" w:ascii="仿宋" w:hAnsi="仿宋" w:eastAsia="仿宋" w:cs="仿宋"/>
          <w:bCs/>
          <w:caps/>
          <w:color w:val="auto"/>
          <w:sz w:val="28"/>
          <w:szCs w:val="28"/>
        </w:rPr>
        <w:fldChar w:fldCharType="begin"/>
      </w:r>
      <w:r>
        <w:rPr>
          <w:rFonts w:hint="eastAsia" w:ascii="仿宋" w:hAnsi="仿宋" w:eastAsia="仿宋" w:cs="仿宋"/>
          <w:bCs/>
          <w:caps/>
          <w:sz w:val="28"/>
          <w:szCs w:val="28"/>
        </w:rPr>
        <w:instrText xml:space="preserve"> HYPERLINK \l _Toc23103 </w:instrText>
      </w:r>
      <w:r>
        <w:rPr>
          <w:rFonts w:hint="eastAsia" w:ascii="仿宋" w:hAnsi="仿宋" w:eastAsia="仿宋" w:cs="仿宋"/>
          <w:bCs/>
          <w:caps/>
          <w:sz w:val="28"/>
          <w:szCs w:val="28"/>
        </w:rPr>
        <w:fldChar w:fldCharType="separate"/>
      </w:r>
      <w:r>
        <w:rPr>
          <w:rFonts w:hint="eastAsia" w:ascii="仿宋" w:hAnsi="仿宋" w:eastAsia="仿宋" w:cs="仿宋"/>
          <w:sz w:val="28"/>
          <w:szCs w:val="28"/>
          <w:lang w:val="en-US" w:eastAsia="zh-CN"/>
        </w:rPr>
        <w:t>五、分级负责、群防共治</w:t>
      </w:r>
      <w:r>
        <w:rPr>
          <w:rFonts w:hint="eastAsia" w:ascii="仿宋" w:hAnsi="仿宋" w:eastAsia="仿宋" w:cs="仿宋"/>
          <w:sz w:val="28"/>
          <w:szCs w:val="28"/>
        </w:rPr>
        <w:tab/>
      </w: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PAGEREF _Toc23103 \h </w:instrText>
      </w:r>
      <w:r>
        <w:rPr>
          <w:rFonts w:hint="eastAsia" w:ascii="仿宋" w:hAnsi="仿宋" w:eastAsia="仿宋" w:cs="仿宋"/>
          <w:sz w:val="28"/>
          <w:szCs w:val="28"/>
        </w:rPr>
        <w:fldChar w:fldCharType="separate"/>
      </w:r>
      <w:r>
        <w:rPr>
          <w:rFonts w:hint="eastAsia" w:ascii="仿宋" w:hAnsi="仿宋" w:eastAsia="仿宋" w:cs="仿宋"/>
          <w:sz w:val="28"/>
          <w:szCs w:val="28"/>
        </w:rPr>
        <w:t>12</w:t>
      </w:r>
      <w:r>
        <w:rPr>
          <w:rFonts w:hint="eastAsia" w:ascii="仿宋" w:hAnsi="仿宋" w:eastAsia="仿宋" w:cs="仿宋"/>
          <w:sz w:val="28"/>
          <w:szCs w:val="28"/>
        </w:rPr>
        <w:fldChar w:fldCharType="end"/>
      </w:r>
      <w:r>
        <w:rPr>
          <w:rFonts w:hint="eastAsia" w:ascii="仿宋" w:hAnsi="仿宋" w:eastAsia="仿宋" w:cs="仿宋"/>
          <w:bCs/>
          <w:caps/>
          <w:color w:val="auto"/>
          <w:sz w:val="28"/>
          <w:szCs w:val="28"/>
        </w:rPr>
        <w:fldChar w:fldCharType="end"/>
      </w:r>
    </w:p>
    <w:p>
      <w:pPr>
        <w:pStyle w:val="28"/>
        <w:keepNext w:val="0"/>
        <w:keepLines w:val="0"/>
        <w:pageBreakBefore w:val="0"/>
        <w:widowControl w:val="0"/>
        <w:tabs>
          <w:tab w:val="right" w:leader="dot" w:pos="9071"/>
        </w:tabs>
        <w:kinsoku/>
        <w:wordWrap/>
        <w:overflowPunct/>
        <w:topLinePunct w:val="0"/>
        <w:autoSpaceDE/>
        <w:autoSpaceDN/>
        <w:bidi w:val="0"/>
        <w:adjustRightInd/>
        <w:snapToGrid/>
        <w:spacing w:line="480" w:lineRule="exact"/>
        <w:ind w:firstLine="420" w:firstLineChars="150"/>
        <w:jc w:val="center"/>
        <w:textAlignment w:val="auto"/>
        <w:rPr>
          <w:rFonts w:hint="eastAsia" w:ascii="仿宋" w:hAnsi="仿宋" w:eastAsia="仿宋" w:cs="仿宋"/>
          <w:sz w:val="28"/>
          <w:szCs w:val="28"/>
        </w:rPr>
      </w:pPr>
      <w:r>
        <w:rPr>
          <w:rFonts w:hint="eastAsia" w:ascii="仿宋" w:hAnsi="仿宋" w:eastAsia="仿宋" w:cs="仿宋"/>
          <w:bCs/>
          <w:caps/>
          <w:color w:val="auto"/>
          <w:sz w:val="28"/>
          <w:szCs w:val="28"/>
        </w:rPr>
        <w:fldChar w:fldCharType="begin"/>
      </w:r>
      <w:r>
        <w:rPr>
          <w:rFonts w:hint="eastAsia" w:ascii="仿宋" w:hAnsi="仿宋" w:eastAsia="仿宋" w:cs="仿宋"/>
          <w:bCs/>
          <w:caps/>
          <w:sz w:val="28"/>
          <w:szCs w:val="28"/>
        </w:rPr>
        <w:instrText xml:space="preserve"> HYPERLINK \l _Toc1837 </w:instrText>
      </w:r>
      <w:r>
        <w:rPr>
          <w:rFonts w:hint="eastAsia" w:ascii="仿宋" w:hAnsi="仿宋" w:eastAsia="仿宋" w:cs="仿宋"/>
          <w:bCs/>
          <w:caps/>
          <w:sz w:val="28"/>
          <w:szCs w:val="28"/>
        </w:rPr>
        <w:fldChar w:fldCharType="separate"/>
      </w:r>
      <w:r>
        <w:rPr>
          <w:rFonts w:hint="eastAsia" w:ascii="仿宋" w:hAnsi="仿宋" w:eastAsia="仿宋" w:cs="仿宋"/>
          <w:sz w:val="28"/>
          <w:szCs w:val="28"/>
          <w:lang w:val="en-US" w:eastAsia="zh-CN"/>
        </w:rPr>
        <w:t>第三节 规划目标</w:t>
      </w:r>
      <w:r>
        <w:rPr>
          <w:rFonts w:hint="eastAsia" w:ascii="仿宋" w:hAnsi="仿宋" w:eastAsia="仿宋" w:cs="仿宋"/>
          <w:sz w:val="28"/>
          <w:szCs w:val="28"/>
        </w:rPr>
        <w:tab/>
      </w: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PAGEREF _Toc1837 \h </w:instrText>
      </w:r>
      <w:r>
        <w:rPr>
          <w:rFonts w:hint="eastAsia" w:ascii="仿宋" w:hAnsi="仿宋" w:eastAsia="仿宋" w:cs="仿宋"/>
          <w:sz w:val="28"/>
          <w:szCs w:val="28"/>
        </w:rPr>
        <w:fldChar w:fldCharType="separate"/>
      </w:r>
      <w:r>
        <w:rPr>
          <w:rFonts w:hint="eastAsia" w:ascii="仿宋" w:hAnsi="仿宋" w:eastAsia="仿宋" w:cs="仿宋"/>
          <w:sz w:val="28"/>
          <w:szCs w:val="28"/>
        </w:rPr>
        <w:t>12</w:t>
      </w:r>
      <w:r>
        <w:rPr>
          <w:rFonts w:hint="eastAsia" w:ascii="仿宋" w:hAnsi="仿宋" w:eastAsia="仿宋" w:cs="仿宋"/>
          <w:sz w:val="28"/>
          <w:szCs w:val="28"/>
        </w:rPr>
        <w:fldChar w:fldCharType="end"/>
      </w:r>
      <w:r>
        <w:rPr>
          <w:rFonts w:hint="eastAsia" w:ascii="仿宋" w:hAnsi="仿宋" w:eastAsia="仿宋" w:cs="仿宋"/>
          <w:bCs/>
          <w:caps/>
          <w:color w:val="auto"/>
          <w:sz w:val="28"/>
          <w:szCs w:val="28"/>
        </w:rPr>
        <w:fldChar w:fldCharType="end"/>
      </w:r>
    </w:p>
    <w:p>
      <w:pPr>
        <w:pStyle w:val="16"/>
        <w:keepNext w:val="0"/>
        <w:keepLines w:val="0"/>
        <w:pageBreakBefore w:val="0"/>
        <w:widowControl w:val="0"/>
        <w:tabs>
          <w:tab w:val="right" w:leader="dot" w:pos="9071"/>
        </w:tabs>
        <w:kinsoku/>
        <w:wordWrap/>
        <w:overflowPunct/>
        <w:topLinePunct w:val="0"/>
        <w:autoSpaceDE/>
        <w:autoSpaceDN/>
        <w:bidi w:val="0"/>
        <w:adjustRightInd/>
        <w:snapToGrid/>
        <w:spacing w:line="480" w:lineRule="exact"/>
        <w:ind w:firstLine="840" w:firstLineChars="300"/>
        <w:jc w:val="center"/>
        <w:textAlignment w:val="auto"/>
        <w:rPr>
          <w:rFonts w:hint="eastAsia" w:ascii="仿宋" w:hAnsi="仿宋" w:eastAsia="仿宋" w:cs="仿宋"/>
          <w:sz w:val="28"/>
          <w:szCs w:val="28"/>
        </w:rPr>
      </w:pPr>
      <w:r>
        <w:rPr>
          <w:rFonts w:hint="eastAsia" w:ascii="仿宋" w:hAnsi="仿宋" w:eastAsia="仿宋" w:cs="仿宋"/>
          <w:bCs/>
          <w:caps/>
          <w:color w:val="auto"/>
          <w:sz w:val="28"/>
          <w:szCs w:val="28"/>
        </w:rPr>
        <w:fldChar w:fldCharType="begin"/>
      </w:r>
      <w:r>
        <w:rPr>
          <w:rFonts w:hint="eastAsia" w:ascii="仿宋" w:hAnsi="仿宋" w:eastAsia="仿宋" w:cs="仿宋"/>
          <w:bCs/>
          <w:caps/>
          <w:sz w:val="28"/>
          <w:szCs w:val="28"/>
        </w:rPr>
        <w:instrText xml:space="preserve"> HYPERLINK \l _Toc8451 </w:instrText>
      </w:r>
      <w:r>
        <w:rPr>
          <w:rFonts w:hint="eastAsia" w:ascii="仿宋" w:hAnsi="仿宋" w:eastAsia="仿宋" w:cs="仿宋"/>
          <w:bCs/>
          <w:caps/>
          <w:sz w:val="28"/>
          <w:szCs w:val="28"/>
        </w:rPr>
        <w:fldChar w:fldCharType="separate"/>
      </w:r>
      <w:r>
        <w:rPr>
          <w:rFonts w:hint="eastAsia" w:ascii="仿宋" w:hAnsi="仿宋" w:eastAsia="仿宋" w:cs="仿宋"/>
          <w:sz w:val="28"/>
          <w:szCs w:val="28"/>
          <w:lang w:val="en-US" w:eastAsia="zh-CN"/>
        </w:rPr>
        <w:t>一、总体目标</w:t>
      </w:r>
      <w:r>
        <w:rPr>
          <w:rFonts w:hint="eastAsia" w:ascii="仿宋" w:hAnsi="仿宋" w:eastAsia="仿宋" w:cs="仿宋"/>
          <w:sz w:val="28"/>
          <w:szCs w:val="28"/>
        </w:rPr>
        <w:tab/>
      </w: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PAGEREF _Toc8451 \h </w:instrText>
      </w:r>
      <w:r>
        <w:rPr>
          <w:rFonts w:hint="eastAsia" w:ascii="仿宋" w:hAnsi="仿宋" w:eastAsia="仿宋" w:cs="仿宋"/>
          <w:sz w:val="28"/>
          <w:szCs w:val="28"/>
        </w:rPr>
        <w:fldChar w:fldCharType="separate"/>
      </w:r>
      <w:r>
        <w:rPr>
          <w:rFonts w:hint="eastAsia" w:ascii="仿宋" w:hAnsi="仿宋" w:eastAsia="仿宋" w:cs="仿宋"/>
          <w:sz w:val="28"/>
          <w:szCs w:val="28"/>
        </w:rPr>
        <w:t>12</w:t>
      </w:r>
      <w:r>
        <w:rPr>
          <w:rFonts w:hint="eastAsia" w:ascii="仿宋" w:hAnsi="仿宋" w:eastAsia="仿宋" w:cs="仿宋"/>
          <w:sz w:val="28"/>
          <w:szCs w:val="28"/>
        </w:rPr>
        <w:fldChar w:fldCharType="end"/>
      </w:r>
      <w:r>
        <w:rPr>
          <w:rFonts w:hint="eastAsia" w:ascii="仿宋" w:hAnsi="仿宋" w:eastAsia="仿宋" w:cs="仿宋"/>
          <w:bCs/>
          <w:caps/>
          <w:color w:val="auto"/>
          <w:sz w:val="28"/>
          <w:szCs w:val="28"/>
        </w:rPr>
        <w:fldChar w:fldCharType="end"/>
      </w:r>
    </w:p>
    <w:p>
      <w:pPr>
        <w:pStyle w:val="16"/>
        <w:keepNext w:val="0"/>
        <w:keepLines w:val="0"/>
        <w:pageBreakBefore w:val="0"/>
        <w:widowControl w:val="0"/>
        <w:tabs>
          <w:tab w:val="right" w:leader="dot" w:pos="9071"/>
        </w:tabs>
        <w:kinsoku/>
        <w:wordWrap/>
        <w:overflowPunct/>
        <w:topLinePunct w:val="0"/>
        <w:autoSpaceDE/>
        <w:autoSpaceDN/>
        <w:bidi w:val="0"/>
        <w:adjustRightInd/>
        <w:snapToGrid/>
        <w:spacing w:line="480" w:lineRule="exact"/>
        <w:ind w:firstLine="840" w:firstLineChars="300"/>
        <w:jc w:val="center"/>
        <w:textAlignment w:val="auto"/>
        <w:rPr>
          <w:rFonts w:hint="eastAsia" w:ascii="仿宋" w:hAnsi="仿宋" w:eastAsia="仿宋" w:cs="仿宋"/>
          <w:sz w:val="28"/>
          <w:szCs w:val="28"/>
        </w:rPr>
      </w:pPr>
      <w:r>
        <w:rPr>
          <w:rFonts w:hint="eastAsia" w:ascii="仿宋" w:hAnsi="仿宋" w:eastAsia="仿宋" w:cs="仿宋"/>
          <w:bCs/>
          <w:caps/>
          <w:color w:val="auto"/>
          <w:sz w:val="28"/>
          <w:szCs w:val="28"/>
        </w:rPr>
        <w:fldChar w:fldCharType="begin"/>
      </w:r>
      <w:r>
        <w:rPr>
          <w:rFonts w:hint="eastAsia" w:ascii="仿宋" w:hAnsi="仿宋" w:eastAsia="仿宋" w:cs="仿宋"/>
          <w:bCs/>
          <w:caps/>
          <w:sz w:val="28"/>
          <w:szCs w:val="28"/>
        </w:rPr>
        <w:instrText xml:space="preserve"> HYPERLINK \l _Toc30417 </w:instrText>
      </w:r>
      <w:r>
        <w:rPr>
          <w:rFonts w:hint="eastAsia" w:ascii="仿宋" w:hAnsi="仿宋" w:eastAsia="仿宋" w:cs="仿宋"/>
          <w:bCs/>
          <w:caps/>
          <w:sz w:val="28"/>
          <w:szCs w:val="28"/>
        </w:rPr>
        <w:fldChar w:fldCharType="separate"/>
      </w:r>
      <w:r>
        <w:rPr>
          <w:rFonts w:hint="eastAsia" w:ascii="仿宋" w:hAnsi="仿宋" w:eastAsia="仿宋" w:cs="仿宋"/>
          <w:sz w:val="28"/>
          <w:szCs w:val="28"/>
          <w:lang w:val="en-US" w:eastAsia="zh-CN"/>
        </w:rPr>
        <w:t>二、具体目标</w:t>
      </w:r>
      <w:r>
        <w:rPr>
          <w:rFonts w:hint="eastAsia" w:ascii="仿宋" w:hAnsi="仿宋" w:eastAsia="仿宋" w:cs="仿宋"/>
          <w:sz w:val="28"/>
          <w:szCs w:val="28"/>
        </w:rPr>
        <w:tab/>
      </w: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PAGEREF _Toc30417 \h </w:instrText>
      </w:r>
      <w:r>
        <w:rPr>
          <w:rFonts w:hint="eastAsia" w:ascii="仿宋" w:hAnsi="仿宋" w:eastAsia="仿宋" w:cs="仿宋"/>
          <w:sz w:val="28"/>
          <w:szCs w:val="28"/>
        </w:rPr>
        <w:fldChar w:fldCharType="separate"/>
      </w:r>
      <w:r>
        <w:rPr>
          <w:rFonts w:hint="eastAsia" w:ascii="仿宋" w:hAnsi="仿宋" w:eastAsia="仿宋" w:cs="仿宋"/>
          <w:sz w:val="28"/>
          <w:szCs w:val="28"/>
        </w:rPr>
        <w:t>13</w:t>
      </w:r>
      <w:r>
        <w:rPr>
          <w:rFonts w:hint="eastAsia" w:ascii="仿宋" w:hAnsi="仿宋" w:eastAsia="仿宋" w:cs="仿宋"/>
          <w:sz w:val="28"/>
          <w:szCs w:val="28"/>
        </w:rPr>
        <w:fldChar w:fldCharType="end"/>
      </w:r>
      <w:r>
        <w:rPr>
          <w:rFonts w:hint="eastAsia" w:ascii="仿宋" w:hAnsi="仿宋" w:eastAsia="仿宋" w:cs="仿宋"/>
          <w:bCs/>
          <w:caps/>
          <w:color w:val="auto"/>
          <w:sz w:val="28"/>
          <w:szCs w:val="28"/>
        </w:rPr>
        <w:fldChar w:fldCharType="end"/>
      </w:r>
    </w:p>
    <w:p>
      <w:pPr>
        <w:pStyle w:val="24"/>
        <w:keepNext w:val="0"/>
        <w:keepLines w:val="0"/>
        <w:pageBreakBefore w:val="0"/>
        <w:widowControl w:val="0"/>
        <w:tabs>
          <w:tab w:val="right" w:leader="dot" w:pos="9071"/>
          <w:tab w:val="clear" w:pos="9061"/>
        </w:tabs>
        <w:kinsoku/>
        <w:wordWrap/>
        <w:overflowPunct/>
        <w:topLinePunct w:val="0"/>
        <w:autoSpaceDE/>
        <w:autoSpaceDN/>
        <w:bidi w:val="0"/>
        <w:adjustRightInd/>
        <w:snapToGrid/>
        <w:spacing w:line="480" w:lineRule="exact"/>
        <w:ind w:firstLine="0" w:firstLineChars="0"/>
        <w:jc w:val="center"/>
        <w:textAlignment w:val="auto"/>
        <w:rPr>
          <w:rFonts w:hint="eastAsia" w:ascii="仿宋" w:hAnsi="仿宋" w:eastAsia="仿宋" w:cs="仿宋"/>
          <w:sz w:val="28"/>
          <w:szCs w:val="28"/>
        </w:rPr>
      </w:pPr>
      <w:r>
        <w:rPr>
          <w:rFonts w:hint="eastAsia" w:ascii="仿宋" w:hAnsi="仿宋" w:eastAsia="仿宋" w:cs="仿宋"/>
          <w:b/>
          <w:bCs w:val="0"/>
          <w:caps/>
          <w:color w:val="auto"/>
          <w:sz w:val="28"/>
          <w:szCs w:val="28"/>
        </w:rPr>
        <w:fldChar w:fldCharType="begin"/>
      </w:r>
      <w:r>
        <w:rPr>
          <w:rFonts w:hint="eastAsia" w:ascii="仿宋" w:hAnsi="仿宋" w:eastAsia="仿宋" w:cs="仿宋"/>
          <w:b/>
          <w:bCs w:val="0"/>
          <w:caps/>
          <w:sz w:val="28"/>
          <w:szCs w:val="28"/>
        </w:rPr>
        <w:instrText xml:space="preserve"> HYPERLINK \l _Toc15332 </w:instrText>
      </w:r>
      <w:r>
        <w:rPr>
          <w:rFonts w:hint="eastAsia" w:ascii="仿宋" w:hAnsi="仿宋" w:eastAsia="仿宋" w:cs="仿宋"/>
          <w:b/>
          <w:bCs w:val="0"/>
          <w:caps/>
          <w:sz w:val="28"/>
          <w:szCs w:val="28"/>
        </w:rPr>
        <w:fldChar w:fldCharType="separate"/>
      </w:r>
      <w:r>
        <w:rPr>
          <w:rFonts w:hint="eastAsia" w:ascii="仿宋" w:hAnsi="仿宋" w:eastAsia="仿宋" w:cs="仿宋"/>
          <w:b/>
          <w:bCs w:val="0"/>
          <w:sz w:val="28"/>
          <w:szCs w:val="28"/>
        </w:rPr>
        <w:t>第</w:t>
      </w:r>
      <w:r>
        <w:rPr>
          <w:rFonts w:hint="eastAsia" w:ascii="仿宋" w:hAnsi="仿宋" w:eastAsia="仿宋" w:cs="仿宋"/>
          <w:b/>
          <w:bCs w:val="0"/>
          <w:sz w:val="28"/>
          <w:szCs w:val="28"/>
          <w:lang w:val="en-US" w:eastAsia="zh-CN"/>
        </w:rPr>
        <w:t>三</w:t>
      </w:r>
      <w:r>
        <w:rPr>
          <w:rFonts w:hint="eastAsia" w:ascii="仿宋" w:hAnsi="仿宋" w:eastAsia="仿宋" w:cs="仿宋"/>
          <w:b/>
          <w:bCs w:val="0"/>
          <w:sz w:val="28"/>
          <w:szCs w:val="28"/>
        </w:rPr>
        <w:t>章 地质灾害</w:t>
      </w:r>
      <w:r>
        <w:rPr>
          <w:rFonts w:hint="eastAsia" w:ascii="仿宋" w:hAnsi="仿宋" w:eastAsia="仿宋" w:cs="仿宋"/>
          <w:b/>
          <w:bCs w:val="0"/>
          <w:sz w:val="28"/>
          <w:szCs w:val="28"/>
          <w:lang w:val="en-US" w:eastAsia="zh-CN"/>
        </w:rPr>
        <w:t>防治</w:t>
      </w:r>
      <w:r>
        <w:rPr>
          <w:rFonts w:hint="eastAsia" w:ascii="仿宋" w:hAnsi="仿宋" w:eastAsia="仿宋" w:cs="仿宋"/>
          <w:b/>
          <w:bCs w:val="0"/>
          <w:sz w:val="28"/>
          <w:szCs w:val="28"/>
        </w:rPr>
        <w:t>分区</w:t>
      </w:r>
      <w:r>
        <w:rPr>
          <w:rFonts w:hint="eastAsia" w:ascii="仿宋" w:hAnsi="仿宋" w:eastAsia="仿宋" w:cs="仿宋"/>
          <w:b/>
          <w:bCs w:val="0"/>
          <w:sz w:val="28"/>
          <w:szCs w:val="28"/>
        </w:rPr>
        <w:tab/>
      </w:r>
      <w:r>
        <w:rPr>
          <w:rFonts w:hint="eastAsia" w:ascii="仿宋" w:hAnsi="仿宋" w:eastAsia="仿宋" w:cs="仿宋"/>
          <w:b/>
          <w:bCs w:val="0"/>
          <w:sz w:val="28"/>
          <w:szCs w:val="28"/>
        </w:rPr>
        <w:fldChar w:fldCharType="begin"/>
      </w:r>
      <w:r>
        <w:rPr>
          <w:rFonts w:hint="eastAsia" w:ascii="仿宋" w:hAnsi="仿宋" w:eastAsia="仿宋" w:cs="仿宋"/>
          <w:b/>
          <w:bCs w:val="0"/>
          <w:sz w:val="28"/>
          <w:szCs w:val="28"/>
        </w:rPr>
        <w:instrText xml:space="preserve"> PAGEREF _Toc15332 \h </w:instrText>
      </w:r>
      <w:r>
        <w:rPr>
          <w:rFonts w:hint="eastAsia" w:ascii="仿宋" w:hAnsi="仿宋" w:eastAsia="仿宋" w:cs="仿宋"/>
          <w:b/>
          <w:bCs w:val="0"/>
          <w:sz w:val="28"/>
          <w:szCs w:val="28"/>
        </w:rPr>
        <w:fldChar w:fldCharType="separate"/>
      </w:r>
      <w:r>
        <w:rPr>
          <w:rFonts w:hint="eastAsia" w:ascii="仿宋" w:hAnsi="仿宋" w:eastAsia="仿宋" w:cs="仿宋"/>
          <w:b/>
          <w:bCs w:val="0"/>
          <w:sz w:val="28"/>
          <w:szCs w:val="28"/>
        </w:rPr>
        <w:t>14</w:t>
      </w:r>
      <w:r>
        <w:rPr>
          <w:rFonts w:hint="eastAsia" w:ascii="仿宋" w:hAnsi="仿宋" w:eastAsia="仿宋" w:cs="仿宋"/>
          <w:b/>
          <w:bCs w:val="0"/>
          <w:sz w:val="28"/>
          <w:szCs w:val="28"/>
        </w:rPr>
        <w:fldChar w:fldCharType="end"/>
      </w:r>
      <w:r>
        <w:rPr>
          <w:rFonts w:hint="eastAsia" w:ascii="仿宋" w:hAnsi="仿宋" w:eastAsia="仿宋" w:cs="仿宋"/>
          <w:b/>
          <w:bCs w:val="0"/>
          <w:caps/>
          <w:color w:val="auto"/>
          <w:sz w:val="28"/>
          <w:szCs w:val="28"/>
        </w:rPr>
        <w:fldChar w:fldCharType="end"/>
      </w:r>
    </w:p>
    <w:p>
      <w:pPr>
        <w:pStyle w:val="28"/>
        <w:keepNext w:val="0"/>
        <w:keepLines w:val="0"/>
        <w:pageBreakBefore w:val="0"/>
        <w:widowControl w:val="0"/>
        <w:tabs>
          <w:tab w:val="right" w:leader="dot" w:pos="9071"/>
        </w:tabs>
        <w:kinsoku/>
        <w:wordWrap/>
        <w:overflowPunct/>
        <w:topLinePunct w:val="0"/>
        <w:autoSpaceDE/>
        <w:autoSpaceDN/>
        <w:bidi w:val="0"/>
        <w:adjustRightInd/>
        <w:snapToGrid/>
        <w:spacing w:line="480" w:lineRule="exact"/>
        <w:ind w:firstLine="420" w:firstLineChars="150"/>
        <w:jc w:val="center"/>
        <w:textAlignment w:val="auto"/>
        <w:rPr>
          <w:rFonts w:hint="eastAsia" w:ascii="仿宋" w:hAnsi="仿宋" w:eastAsia="仿宋" w:cs="仿宋"/>
          <w:sz w:val="28"/>
          <w:szCs w:val="28"/>
        </w:rPr>
      </w:pPr>
      <w:r>
        <w:rPr>
          <w:rFonts w:hint="eastAsia" w:ascii="仿宋" w:hAnsi="仿宋" w:eastAsia="仿宋" w:cs="仿宋"/>
          <w:bCs/>
          <w:caps/>
          <w:color w:val="auto"/>
          <w:sz w:val="28"/>
          <w:szCs w:val="28"/>
        </w:rPr>
        <w:fldChar w:fldCharType="begin"/>
      </w:r>
      <w:r>
        <w:rPr>
          <w:rFonts w:hint="eastAsia" w:ascii="仿宋" w:hAnsi="仿宋" w:eastAsia="仿宋" w:cs="仿宋"/>
          <w:bCs/>
          <w:caps/>
          <w:sz w:val="28"/>
          <w:szCs w:val="28"/>
        </w:rPr>
        <w:instrText xml:space="preserve"> HYPERLINK \l _Toc18408 </w:instrText>
      </w:r>
      <w:r>
        <w:rPr>
          <w:rFonts w:hint="eastAsia" w:ascii="仿宋" w:hAnsi="仿宋" w:eastAsia="仿宋" w:cs="仿宋"/>
          <w:bCs/>
          <w:caps/>
          <w:sz w:val="28"/>
          <w:szCs w:val="28"/>
        </w:rPr>
        <w:fldChar w:fldCharType="separate"/>
      </w:r>
      <w:r>
        <w:rPr>
          <w:rFonts w:hint="eastAsia" w:ascii="仿宋" w:hAnsi="仿宋" w:eastAsia="仿宋" w:cs="仿宋"/>
          <w:sz w:val="28"/>
          <w:szCs w:val="28"/>
          <w:lang w:val="en-US" w:eastAsia="zh-CN"/>
        </w:rPr>
        <w:t>第一节 地质灾害易发分区</w:t>
      </w:r>
      <w:r>
        <w:rPr>
          <w:rFonts w:hint="eastAsia" w:ascii="仿宋" w:hAnsi="仿宋" w:eastAsia="仿宋" w:cs="仿宋"/>
          <w:sz w:val="28"/>
          <w:szCs w:val="28"/>
        </w:rPr>
        <w:tab/>
      </w: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PAGEREF _Toc18408 \h </w:instrText>
      </w:r>
      <w:r>
        <w:rPr>
          <w:rFonts w:hint="eastAsia" w:ascii="仿宋" w:hAnsi="仿宋" w:eastAsia="仿宋" w:cs="仿宋"/>
          <w:sz w:val="28"/>
          <w:szCs w:val="28"/>
        </w:rPr>
        <w:fldChar w:fldCharType="separate"/>
      </w:r>
      <w:r>
        <w:rPr>
          <w:rFonts w:hint="eastAsia" w:ascii="仿宋" w:hAnsi="仿宋" w:eastAsia="仿宋" w:cs="仿宋"/>
          <w:sz w:val="28"/>
          <w:szCs w:val="28"/>
        </w:rPr>
        <w:t>14</w:t>
      </w:r>
      <w:r>
        <w:rPr>
          <w:rFonts w:hint="eastAsia" w:ascii="仿宋" w:hAnsi="仿宋" w:eastAsia="仿宋" w:cs="仿宋"/>
          <w:sz w:val="28"/>
          <w:szCs w:val="28"/>
        </w:rPr>
        <w:fldChar w:fldCharType="end"/>
      </w:r>
      <w:r>
        <w:rPr>
          <w:rFonts w:hint="eastAsia" w:ascii="仿宋" w:hAnsi="仿宋" w:eastAsia="仿宋" w:cs="仿宋"/>
          <w:bCs/>
          <w:caps/>
          <w:color w:val="auto"/>
          <w:sz w:val="28"/>
          <w:szCs w:val="28"/>
        </w:rPr>
        <w:fldChar w:fldCharType="end"/>
      </w:r>
    </w:p>
    <w:p>
      <w:pPr>
        <w:pStyle w:val="28"/>
        <w:keepNext w:val="0"/>
        <w:keepLines w:val="0"/>
        <w:pageBreakBefore w:val="0"/>
        <w:widowControl w:val="0"/>
        <w:tabs>
          <w:tab w:val="right" w:leader="dot" w:pos="9071"/>
        </w:tabs>
        <w:kinsoku/>
        <w:wordWrap/>
        <w:overflowPunct/>
        <w:topLinePunct w:val="0"/>
        <w:autoSpaceDE/>
        <w:autoSpaceDN/>
        <w:bidi w:val="0"/>
        <w:adjustRightInd/>
        <w:snapToGrid/>
        <w:spacing w:line="480" w:lineRule="exact"/>
        <w:ind w:firstLine="420" w:firstLineChars="150"/>
        <w:jc w:val="center"/>
        <w:textAlignment w:val="auto"/>
        <w:rPr>
          <w:rFonts w:hint="eastAsia" w:ascii="仿宋" w:hAnsi="仿宋" w:eastAsia="仿宋" w:cs="仿宋"/>
          <w:sz w:val="28"/>
          <w:szCs w:val="28"/>
        </w:rPr>
      </w:pPr>
      <w:r>
        <w:rPr>
          <w:rFonts w:hint="eastAsia" w:ascii="仿宋" w:hAnsi="仿宋" w:eastAsia="仿宋" w:cs="仿宋"/>
          <w:bCs/>
          <w:caps/>
          <w:color w:val="auto"/>
          <w:sz w:val="28"/>
          <w:szCs w:val="28"/>
        </w:rPr>
        <w:fldChar w:fldCharType="begin"/>
      </w:r>
      <w:r>
        <w:rPr>
          <w:rFonts w:hint="eastAsia" w:ascii="仿宋" w:hAnsi="仿宋" w:eastAsia="仿宋" w:cs="仿宋"/>
          <w:bCs/>
          <w:caps/>
          <w:sz w:val="28"/>
          <w:szCs w:val="28"/>
        </w:rPr>
        <w:instrText xml:space="preserve"> HYPERLINK \l _Toc17943 </w:instrText>
      </w:r>
      <w:r>
        <w:rPr>
          <w:rFonts w:hint="eastAsia" w:ascii="仿宋" w:hAnsi="仿宋" w:eastAsia="仿宋" w:cs="仿宋"/>
          <w:bCs/>
          <w:caps/>
          <w:sz w:val="28"/>
          <w:szCs w:val="28"/>
        </w:rPr>
        <w:fldChar w:fldCharType="separate"/>
      </w:r>
      <w:r>
        <w:rPr>
          <w:rFonts w:hint="eastAsia" w:ascii="仿宋" w:hAnsi="仿宋" w:eastAsia="仿宋" w:cs="仿宋"/>
          <w:sz w:val="28"/>
          <w:szCs w:val="28"/>
          <w:lang w:val="en-US" w:eastAsia="zh-CN"/>
        </w:rPr>
        <w:t>第二节 地质灾害风险分区</w:t>
      </w:r>
      <w:r>
        <w:rPr>
          <w:rFonts w:hint="eastAsia" w:ascii="仿宋" w:hAnsi="仿宋" w:eastAsia="仿宋" w:cs="仿宋"/>
          <w:sz w:val="28"/>
          <w:szCs w:val="28"/>
        </w:rPr>
        <w:tab/>
      </w: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PAGEREF _Toc17943 \h </w:instrText>
      </w:r>
      <w:r>
        <w:rPr>
          <w:rFonts w:hint="eastAsia" w:ascii="仿宋" w:hAnsi="仿宋" w:eastAsia="仿宋" w:cs="仿宋"/>
          <w:sz w:val="28"/>
          <w:szCs w:val="28"/>
        </w:rPr>
        <w:fldChar w:fldCharType="separate"/>
      </w:r>
      <w:r>
        <w:rPr>
          <w:rFonts w:hint="eastAsia" w:ascii="仿宋" w:hAnsi="仿宋" w:eastAsia="仿宋" w:cs="仿宋"/>
          <w:sz w:val="28"/>
          <w:szCs w:val="28"/>
        </w:rPr>
        <w:t>14</w:t>
      </w:r>
      <w:r>
        <w:rPr>
          <w:rFonts w:hint="eastAsia" w:ascii="仿宋" w:hAnsi="仿宋" w:eastAsia="仿宋" w:cs="仿宋"/>
          <w:sz w:val="28"/>
          <w:szCs w:val="28"/>
        </w:rPr>
        <w:fldChar w:fldCharType="end"/>
      </w:r>
      <w:r>
        <w:rPr>
          <w:rFonts w:hint="eastAsia" w:ascii="仿宋" w:hAnsi="仿宋" w:eastAsia="仿宋" w:cs="仿宋"/>
          <w:bCs/>
          <w:caps/>
          <w:color w:val="auto"/>
          <w:sz w:val="28"/>
          <w:szCs w:val="28"/>
        </w:rPr>
        <w:fldChar w:fldCharType="end"/>
      </w:r>
    </w:p>
    <w:p>
      <w:pPr>
        <w:pStyle w:val="28"/>
        <w:keepNext w:val="0"/>
        <w:keepLines w:val="0"/>
        <w:pageBreakBefore w:val="0"/>
        <w:widowControl w:val="0"/>
        <w:tabs>
          <w:tab w:val="right" w:leader="dot" w:pos="9071"/>
        </w:tabs>
        <w:kinsoku/>
        <w:wordWrap/>
        <w:overflowPunct/>
        <w:topLinePunct w:val="0"/>
        <w:autoSpaceDE/>
        <w:autoSpaceDN/>
        <w:bidi w:val="0"/>
        <w:adjustRightInd/>
        <w:snapToGrid/>
        <w:spacing w:line="480" w:lineRule="exact"/>
        <w:ind w:firstLine="420" w:firstLineChars="150"/>
        <w:jc w:val="center"/>
        <w:textAlignment w:val="auto"/>
        <w:rPr>
          <w:rFonts w:hint="eastAsia" w:ascii="仿宋" w:hAnsi="仿宋" w:eastAsia="仿宋" w:cs="仿宋"/>
          <w:sz w:val="28"/>
          <w:szCs w:val="28"/>
        </w:rPr>
      </w:pPr>
      <w:r>
        <w:rPr>
          <w:rFonts w:hint="eastAsia" w:ascii="仿宋" w:hAnsi="仿宋" w:eastAsia="仿宋" w:cs="仿宋"/>
          <w:bCs/>
          <w:caps/>
          <w:color w:val="auto"/>
          <w:sz w:val="28"/>
          <w:szCs w:val="28"/>
        </w:rPr>
        <w:fldChar w:fldCharType="begin"/>
      </w:r>
      <w:r>
        <w:rPr>
          <w:rFonts w:hint="eastAsia" w:ascii="仿宋" w:hAnsi="仿宋" w:eastAsia="仿宋" w:cs="仿宋"/>
          <w:bCs/>
          <w:caps/>
          <w:sz w:val="28"/>
          <w:szCs w:val="28"/>
        </w:rPr>
        <w:instrText xml:space="preserve"> HYPERLINK \l _Toc2310 </w:instrText>
      </w:r>
      <w:r>
        <w:rPr>
          <w:rFonts w:hint="eastAsia" w:ascii="仿宋" w:hAnsi="仿宋" w:eastAsia="仿宋" w:cs="仿宋"/>
          <w:bCs/>
          <w:caps/>
          <w:sz w:val="28"/>
          <w:szCs w:val="28"/>
        </w:rPr>
        <w:fldChar w:fldCharType="separate"/>
      </w:r>
      <w:r>
        <w:rPr>
          <w:rFonts w:hint="eastAsia" w:ascii="仿宋" w:hAnsi="仿宋" w:eastAsia="仿宋" w:cs="仿宋"/>
          <w:sz w:val="28"/>
          <w:szCs w:val="28"/>
          <w:lang w:val="en-US" w:eastAsia="zh-CN"/>
        </w:rPr>
        <w:t>第三节 地质灾害防治分区</w:t>
      </w:r>
      <w:r>
        <w:rPr>
          <w:rFonts w:hint="eastAsia" w:ascii="仿宋" w:hAnsi="仿宋" w:eastAsia="仿宋" w:cs="仿宋"/>
          <w:sz w:val="28"/>
          <w:szCs w:val="28"/>
        </w:rPr>
        <w:tab/>
      </w: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PAGEREF _Toc2310 \h </w:instrText>
      </w:r>
      <w:r>
        <w:rPr>
          <w:rFonts w:hint="eastAsia" w:ascii="仿宋" w:hAnsi="仿宋" w:eastAsia="仿宋" w:cs="仿宋"/>
          <w:sz w:val="28"/>
          <w:szCs w:val="28"/>
        </w:rPr>
        <w:fldChar w:fldCharType="separate"/>
      </w:r>
      <w:r>
        <w:rPr>
          <w:rFonts w:hint="eastAsia" w:ascii="仿宋" w:hAnsi="仿宋" w:eastAsia="仿宋" w:cs="仿宋"/>
          <w:sz w:val="28"/>
          <w:szCs w:val="28"/>
        </w:rPr>
        <w:t>15</w:t>
      </w:r>
      <w:r>
        <w:rPr>
          <w:rFonts w:hint="eastAsia" w:ascii="仿宋" w:hAnsi="仿宋" w:eastAsia="仿宋" w:cs="仿宋"/>
          <w:sz w:val="28"/>
          <w:szCs w:val="28"/>
        </w:rPr>
        <w:fldChar w:fldCharType="end"/>
      </w:r>
      <w:r>
        <w:rPr>
          <w:rFonts w:hint="eastAsia" w:ascii="仿宋" w:hAnsi="仿宋" w:eastAsia="仿宋" w:cs="仿宋"/>
          <w:bCs/>
          <w:caps/>
          <w:color w:val="auto"/>
          <w:sz w:val="28"/>
          <w:szCs w:val="28"/>
        </w:rPr>
        <w:fldChar w:fldCharType="end"/>
      </w:r>
    </w:p>
    <w:p>
      <w:pPr>
        <w:pStyle w:val="16"/>
        <w:keepNext w:val="0"/>
        <w:keepLines w:val="0"/>
        <w:pageBreakBefore w:val="0"/>
        <w:widowControl w:val="0"/>
        <w:tabs>
          <w:tab w:val="right" w:leader="dot" w:pos="9071"/>
        </w:tabs>
        <w:kinsoku/>
        <w:wordWrap/>
        <w:overflowPunct/>
        <w:topLinePunct w:val="0"/>
        <w:autoSpaceDE/>
        <w:autoSpaceDN/>
        <w:bidi w:val="0"/>
        <w:adjustRightInd/>
        <w:snapToGrid/>
        <w:spacing w:line="480" w:lineRule="exact"/>
        <w:ind w:firstLine="840" w:firstLineChars="300"/>
        <w:jc w:val="center"/>
        <w:textAlignment w:val="auto"/>
        <w:rPr>
          <w:rFonts w:hint="eastAsia" w:ascii="仿宋" w:hAnsi="仿宋" w:eastAsia="仿宋" w:cs="仿宋"/>
          <w:sz w:val="28"/>
          <w:szCs w:val="28"/>
          <w:lang w:val="en-US" w:eastAsia="zh-CN"/>
        </w:rPr>
      </w:pPr>
      <w:r>
        <w:rPr>
          <w:rFonts w:hint="eastAsia" w:ascii="仿宋" w:hAnsi="仿宋" w:eastAsia="仿宋" w:cs="仿宋"/>
          <w:bCs/>
          <w:caps/>
          <w:color w:val="auto"/>
          <w:sz w:val="28"/>
          <w:szCs w:val="28"/>
        </w:rPr>
        <w:fldChar w:fldCharType="begin"/>
      </w:r>
      <w:r>
        <w:rPr>
          <w:rFonts w:hint="eastAsia" w:ascii="仿宋" w:hAnsi="仿宋" w:eastAsia="仿宋" w:cs="仿宋"/>
          <w:bCs/>
          <w:caps/>
          <w:sz w:val="28"/>
          <w:szCs w:val="28"/>
        </w:rPr>
        <w:instrText xml:space="preserve"> HYPERLINK \l _Toc23343 </w:instrText>
      </w:r>
      <w:r>
        <w:rPr>
          <w:rFonts w:hint="eastAsia" w:ascii="仿宋" w:hAnsi="仿宋" w:eastAsia="仿宋" w:cs="仿宋"/>
          <w:bCs/>
          <w:caps/>
          <w:sz w:val="28"/>
          <w:szCs w:val="28"/>
        </w:rPr>
        <w:fldChar w:fldCharType="separate"/>
      </w:r>
      <w:r>
        <w:rPr>
          <w:rFonts w:hint="eastAsia" w:ascii="仿宋" w:hAnsi="仿宋" w:eastAsia="仿宋" w:cs="仿宋"/>
          <w:sz w:val="28"/>
          <w:szCs w:val="28"/>
          <w:lang w:val="en-US" w:eastAsia="zh-CN"/>
        </w:rPr>
        <w:t>一、重点防治区</w:t>
      </w:r>
      <w:r>
        <w:rPr>
          <w:rFonts w:hint="eastAsia" w:ascii="仿宋" w:hAnsi="仿宋" w:eastAsia="仿宋" w:cs="仿宋"/>
          <w:sz w:val="28"/>
          <w:szCs w:val="28"/>
        </w:rPr>
        <w:tab/>
      </w:r>
      <w:r>
        <w:rPr>
          <w:rFonts w:hint="eastAsia" w:ascii="仿宋" w:hAnsi="仿宋" w:eastAsia="仿宋" w:cs="仿宋"/>
          <w:sz w:val="28"/>
          <w:szCs w:val="28"/>
          <w:lang w:val="en-US" w:eastAsia="zh-CN"/>
        </w:rPr>
        <w:t>1</w:t>
      </w:r>
      <w:r>
        <w:rPr>
          <w:rFonts w:hint="eastAsia" w:ascii="仿宋" w:hAnsi="仿宋" w:eastAsia="仿宋" w:cs="仿宋"/>
          <w:bCs/>
          <w:caps/>
          <w:color w:val="auto"/>
          <w:sz w:val="28"/>
          <w:szCs w:val="28"/>
        </w:rPr>
        <w:fldChar w:fldCharType="end"/>
      </w:r>
      <w:r>
        <w:rPr>
          <w:rFonts w:hint="eastAsia" w:ascii="仿宋" w:hAnsi="仿宋" w:eastAsia="仿宋" w:cs="仿宋"/>
          <w:bCs/>
          <w:caps/>
          <w:color w:val="auto"/>
          <w:sz w:val="28"/>
          <w:szCs w:val="28"/>
          <w:lang w:val="en-US" w:eastAsia="zh-CN"/>
        </w:rPr>
        <w:t>5</w:t>
      </w:r>
    </w:p>
    <w:p>
      <w:pPr>
        <w:pStyle w:val="16"/>
        <w:keepNext w:val="0"/>
        <w:keepLines w:val="0"/>
        <w:pageBreakBefore w:val="0"/>
        <w:widowControl w:val="0"/>
        <w:tabs>
          <w:tab w:val="right" w:leader="dot" w:pos="9071"/>
        </w:tabs>
        <w:kinsoku/>
        <w:wordWrap/>
        <w:overflowPunct/>
        <w:topLinePunct w:val="0"/>
        <w:autoSpaceDE/>
        <w:autoSpaceDN/>
        <w:bidi w:val="0"/>
        <w:adjustRightInd/>
        <w:snapToGrid/>
        <w:spacing w:line="480" w:lineRule="exact"/>
        <w:ind w:firstLine="840" w:firstLineChars="300"/>
        <w:jc w:val="center"/>
        <w:textAlignment w:val="auto"/>
        <w:rPr>
          <w:rFonts w:hint="eastAsia" w:ascii="仿宋" w:hAnsi="仿宋" w:eastAsia="仿宋" w:cs="仿宋"/>
          <w:sz w:val="28"/>
          <w:szCs w:val="28"/>
          <w:lang w:val="en-US" w:eastAsia="zh-CN"/>
        </w:rPr>
      </w:pPr>
      <w:r>
        <w:rPr>
          <w:rFonts w:hint="eastAsia" w:ascii="仿宋" w:hAnsi="仿宋" w:eastAsia="仿宋" w:cs="仿宋"/>
          <w:bCs/>
          <w:caps/>
          <w:color w:val="auto"/>
          <w:sz w:val="28"/>
          <w:szCs w:val="28"/>
        </w:rPr>
        <w:fldChar w:fldCharType="begin"/>
      </w:r>
      <w:r>
        <w:rPr>
          <w:rFonts w:hint="eastAsia" w:ascii="仿宋" w:hAnsi="仿宋" w:eastAsia="仿宋" w:cs="仿宋"/>
          <w:bCs/>
          <w:caps/>
          <w:sz w:val="28"/>
          <w:szCs w:val="28"/>
        </w:rPr>
        <w:instrText xml:space="preserve"> HYPERLINK \l _Toc22916 </w:instrText>
      </w:r>
      <w:r>
        <w:rPr>
          <w:rFonts w:hint="eastAsia" w:ascii="仿宋" w:hAnsi="仿宋" w:eastAsia="仿宋" w:cs="仿宋"/>
          <w:bCs/>
          <w:caps/>
          <w:sz w:val="28"/>
          <w:szCs w:val="28"/>
        </w:rPr>
        <w:fldChar w:fldCharType="separate"/>
      </w:r>
      <w:r>
        <w:rPr>
          <w:rFonts w:hint="eastAsia" w:ascii="仿宋" w:hAnsi="仿宋" w:eastAsia="仿宋" w:cs="仿宋"/>
          <w:sz w:val="28"/>
          <w:szCs w:val="28"/>
          <w:lang w:val="en-US" w:eastAsia="zh-CN"/>
        </w:rPr>
        <w:t>二、次重点防治区</w:t>
      </w:r>
      <w:r>
        <w:rPr>
          <w:rFonts w:hint="eastAsia" w:ascii="仿宋" w:hAnsi="仿宋" w:eastAsia="仿宋" w:cs="仿宋"/>
          <w:sz w:val="28"/>
          <w:szCs w:val="28"/>
        </w:rPr>
        <w:tab/>
      </w:r>
      <w:r>
        <w:rPr>
          <w:rFonts w:hint="eastAsia" w:ascii="仿宋" w:hAnsi="仿宋" w:eastAsia="仿宋" w:cs="仿宋"/>
          <w:sz w:val="28"/>
          <w:szCs w:val="28"/>
          <w:lang w:val="en-US" w:eastAsia="zh-CN"/>
        </w:rPr>
        <w:t>1</w:t>
      </w:r>
      <w:r>
        <w:rPr>
          <w:rFonts w:hint="eastAsia" w:ascii="仿宋" w:hAnsi="仿宋" w:eastAsia="仿宋" w:cs="仿宋"/>
          <w:bCs/>
          <w:caps/>
          <w:color w:val="auto"/>
          <w:sz w:val="28"/>
          <w:szCs w:val="28"/>
        </w:rPr>
        <w:fldChar w:fldCharType="end"/>
      </w:r>
      <w:r>
        <w:rPr>
          <w:rFonts w:hint="eastAsia" w:ascii="仿宋" w:hAnsi="仿宋" w:eastAsia="仿宋" w:cs="仿宋"/>
          <w:bCs/>
          <w:caps/>
          <w:color w:val="auto"/>
          <w:sz w:val="28"/>
          <w:szCs w:val="28"/>
          <w:lang w:val="en-US" w:eastAsia="zh-CN"/>
        </w:rPr>
        <w:t>5</w:t>
      </w:r>
    </w:p>
    <w:p>
      <w:pPr>
        <w:pStyle w:val="16"/>
        <w:keepNext w:val="0"/>
        <w:keepLines w:val="0"/>
        <w:pageBreakBefore w:val="0"/>
        <w:widowControl w:val="0"/>
        <w:tabs>
          <w:tab w:val="right" w:leader="dot" w:pos="9071"/>
        </w:tabs>
        <w:kinsoku/>
        <w:wordWrap/>
        <w:overflowPunct/>
        <w:topLinePunct w:val="0"/>
        <w:autoSpaceDE/>
        <w:autoSpaceDN/>
        <w:bidi w:val="0"/>
        <w:adjustRightInd/>
        <w:snapToGrid/>
        <w:spacing w:line="480" w:lineRule="exact"/>
        <w:ind w:firstLine="840" w:firstLineChars="300"/>
        <w:jc w:val="center"/>
        <w:textAlignment w:val="auto"/>
        <w:rPr>
          <w:rFonts w:hint="eastAsia" w:ascii="仿宋" w:hAnsi="仿宋" w:eastAsia="仿宋" w:cs="仿宋"/>
          <w:sz w:val="28"/>
          <w:szCs w:val="28"/>
          <w:lang w:val="en-US" w:eastAsia="zh-CN"/>
        </w:rPr>
      </w:pPr>
      <w:r>
        <w:rPr>
          <w:rFonts w:hint="eastAsia" w:ascii="仿宋" w:hAnsi="仿宋" w:eastAsia="仿宋" w:cs="仿宋"/>
          <w:bCs/>
          <w:caps/>
          <w:color w:val="auto"/>
          <w:sz w:val="28"/>
          <w:szCs w:val="28"/>
        </w:rPr>
        <w:fldChar w:fldCharType="begin"/>
      </w:r>
      <w:r>
        <w:rPr>
          <w:rFonts w:hint="eastAsia" w:ascii="仿宋" w:hAnsi="仿宋" w:eastAsia="仿宋" w:cs="仿宋"/>
          <w:bCs/>
          <w:caps/>
          <w:sz w:val="28"/>
          <w:szCs w:val="28"/>
        </w:rPr>
        <w:instrText xml:space="preserve"> HYPERLINK \l _Toc28423 </w:instrText>
      </w:r>
      <w:r>
        <w:rPr>
          <w:rFonts w:hint="eastAsia" w:ascii="仿宋" w:hAnsi="仿宋" w:eastAsia="仿宋" w:cs="仿宋"/>
          <w:bCs/>
          <w:caps/>
          <w:sz w:val="28"/>
          <w:szCs w:val="28"/>
        </w:rPr>
        <w:fldChar w:fldCharType="separate"/>
      </w:r>
      <w:r>
        <w:rPr>
          <w:rFonts w:hint="eastAsia" w:ascii="仿宋" w:hAnsi="仿宋" w:eastAsia="仿宋" w:cs="仿宋"/>
          <w:sz w:val="28"/>
          <w:szCs w:val="28"/>
          <w:lang w:val="en-US" w:eastAsia="zh-CN"/>
        </w:rPr>
        <w:t>三、一般防治区</w:t>
      </w:r>
      <w:r>
        <w:rPr>
          <w:rFonts w:hint="eastAsia" w:ascii="仿宋" w:hAnsi="仿宋" w:eastAsia="仿宋" w:cs="仿宋"/>
          <w:sz w:val="28"/>
          <w:szCs w:val="28"/>
        </w:rPr>
        <w:tab/>
      </w:r>
      <w:r>
        <w:rPr>
          <w:rFonts w:hint="eastAsia" w:ascii="仿宋" w:hAnsi="仿宋" w:eastAsia="仿宋" w:cs="仿宋"/>
          <w:sz w:val="28"/>
          <w:szCs w:val="28"/>
          <w:lang w:val="en-US" w:eastAsia="zh-CN"/>
        </w:rPr>
        <w:t>1</w:t>
      </w:r>
      <w:r>
        <w:rPr>
          <w:rFonts w:hint="eastAsia" w:ascii="仿宋" w:hAnsi="仿宋" w:eastAsia="仿宋" w:cs="仿宋"/>
          <w:bCs/>
          <w:caps/>
          <w:color w:val="auto"/>
          <w:sz w:val="28"/>
          <w:szCs w:val="28"/>
        </w:rPr>
        <w:fldChar w:fldCharType="end"/>
      </w:r>
      <w:r>
        <w:rPr>
          <w:rFonts w:hint="eastAsia" w:ascii="仿宋" w:hAnsi="仿宋" w:eastAsia="仿宋" w:cs="仿宋"/>
          <w:bCs/>
          <w:caps/>
          <w:color w:val="auto"/>
          <w:sz w:val="28"/>
          <w:szCs w:val="28"/>
          <w:lang w:val="en-US" w:eastAsia="zh-CN"/>
        </w:rPr>
        <w:t>5</w:t>
      </w:r>
    </w:p>
    <w:p>
      <w:pPr>
        <w:pStyle w:val="24"/>
        <w:keepNext w:val="0"/>
        <w:keepLines w:val="0"/>
        <w:pageBreakBefore w:val="0"/>
        <w:widowControl w:val="0"/>
        <w:tabs>
          <w:tab w:val="right" w:leader="dot" w:pos="9071"/>
          <w:tab w:val="clear" w:pos="9061"/>
        </w:tabs>
        <w:kinsoku/>
        <w:wordWrap/>
        <w:overflowPunct/>
        <w:topLinePunct w:val="0"/>
        <w:autoSpaceDE/>
        <w:autoSpaceDN/>
        <w:bidi w:val="0"/>
        <w:adjustRightInd/>
        <w:snapToGrid/>
        <w:spacing w:line="480" w:lineRule="exact"/>
        <w:ind w:firstLine="0" w:firstLineChars="0"/>
        <w:jc w:val="center"/>
        <w:textAlignment w:val="auto"/>
        <w:rPr>
          <w:rFonts w:hint="eastAsia" w:ascii="仿宋" w:hAnsi="仿宋" w:eastAsia="仿宋" w:cs="仿宋"/>
          <w:sz w:val="28"/>
          <w:szCs w:val="28"/>
        </w:rPr>
      </w:pPr>
      <w:r>
        <w:rPr>
          <w:rFonts w:hint="eastAsia" w:ascii="仿宋" w:hAnsi="仿宋" w:eastAsia="仿宋" w:cs="仿宋"/>
          <w:b/>
          <w:bCs w:val="0"/>
          <w:caps/>
          <w:color w:val="auto"/>
          <w:sz w:val="28"/>
          <w:szCs w:val="28"/>
        </w:rPr>
        <w:fldChar w:fldCharType="begin"/>
      </w:r>
      <w:r>
        <w:rPr>
          <w:rFonts w:hint="eastAsia" w:ascii="仿宋" w:hAnsi="仿宋" w:eastAsia="仿宋" w:cs="仿宋"/>
          <w:b/>
          <w:bCs w:val="0"/>
          <w:caps/>
          <w:sz w:val="28"/>
          <w:szCs w:val="28"/>
        </w:rPr>
        <w:instrText xml:space="preserve"> HYPERLINK \l _Toc3656 </w:instrText>
      </w:r>
      <w:r>
        <w:rPr>
          <w:rFonts w:hint="eastAsia" w:ascii="仿宋" w:hAnsi="仿宋" w:eastAsia="仿宋" w:cs="仿宋"/>
          <w:b/>
          <w:bCs w:val="0"/>
          <w:caps/>
          <w:sz w:val="28"/>
          <w:szCs w:val="28"/>
        </w:rPr>
        <w:fldChar w:fldCharType="separate"/>
      </w:r>
      <w:r>
        <w:rPr>
          <w:rFonts w:hint="eastAsia" w:ascii="仿宋" w:hAnsi="仿宋" w:eastAsia="仿宋" w:cs="仿宋"/>
          <w:b/>
          <w:bCs w:val="0"/>
          <w:sz w:val="28"/>
          <w:szCs w:val="28"/>
        </w:rPr>
        <w:t>第</w:t>
      </w:r>
      <w:r>
        <w:rPr>
          <w:rFonts w:hint="eastAsia" w:ascii="仿宋" w:hAnsi="仿宋" w:eastAsia="仿宋" w:cs="仿宋"/>
          <w:b/>
          <w:bCs w:val="0"/>
          <w:sz w:val="28"/>
          <w:szCs w:val="28"/>
          <w:lang w:val="en-US" w:eastAsia="zh-CN"/>
        </w:rPr>
        <w:t>四</w:t>
      </w:r>
      <w:r>
        <w:rPr>
          <w:rFonts w:hint="eastAsia" w:ascii="仿宋" w:hAnsi="仿宋" w:eastAsia="仿宋" w:cs="仿宋"/>
          <w:b/>
          <w:bCs w:val="0"/>
          <w:sz w:val="28"/>
          <w:szCs w:val="28"/>
        </w:rPr>
        <w:t xml:space="preserve">章 </w:t>
      </w:r>
      <w:r>
        <w:rPr>
          <w:rFonts w:hint="eastAsia" w:ascii="仿宋" w:hAnsi="仿宋" w:eastAsia="仿宋" w:cs="仿宋"/>
          <w:b/>
          <w:bCs w:val="0"/>
          <w:sz w:val="28"/>
          <w:szCs w:val="28"/>
          <w:lang w:val="en-US" w:eastAsia="zh-CN"/>
        </w:rPr>
        <w:t>主要任务</w:t>
      </w:r>
      <w:r>
        <w:rPr>
          <w:rFonts w:hint="eastAsia" w:ascii="仿宋" w:hAnsi="仿宋" w:eastAsia="仿宋" w:cs="仿宋"/>
          <w:b/>
          <w:bCs w:val="0"/>
          <w:sz w:val="28"/>
          <w:szCs w:val="28"/>
        </w:rPr>
        <w:tab/>
      </w:r>
      <w:r>
        <w:rPr>
          <w:rFonts w:hint="eastAsia" w:ascii="仿宋" w:hAnsi="仿宋" w:eastAsia="仿宋" w:cs="仿宋"/>
          <w:b/>
          <w:bCs w:val="0"/>
          <w:sz w:val="28"/>
          <w:szCs w:val="28"/>
        </w:rPr>
        <w:fldChar w:fldCharType="begin"/>
      </w:r>
      <w:r>
        <w:rPr>
          <w:rFonts w:hint="eastAsia" w:ascii="仿宋" w:hAnsi="仿宋" w:eastAsia="仿宋" w:cs="仿宋"/>
          <w:b/>
          <w:bCs w:val="0"/>
          <w:sz w:val="28"/>
          <w:szCs w:val="28"/>
        </w:rPr>
        <w:instrText xml:space="preserve"> PAGEREF _Toc3656 \h </w:instrText>
      </w:r>
      <w:r>
        <w:rPr>
          <w:rFonts w:hint="eastAsia" w:ascii="仿宋" w:hAnsi="仿宋" w:eastAsia="仿宋" w:cs="仿宋"/>
          <w:b/>
          <w:bCs w:val="0"/>
          <w:sz w:val="28"/>
          <w:szCs w:val="28"/>
        </w:rPr>
        <w:fldChar w:fldCharType="separate"/>
      </w:r>
      <w:r>
        <w:rPr>
          <w:rFonts w:hint="eastAsia" w:ascii="仿宋" w:hAnsi="仿宋" w:eastAsia="仿宋" w:cs="仿宋"/>
          <w:b/>
          <w:bCs w:val="0"/>
          <w:sz w:val="28"/>
          <w:szCs w:val="28"/>
        </w:rPr>
        <w:t>15</w:t>
      </w:r>
      <w:r>
        <w:rPr>
          <w:rFonts w:hint="eastAsia" w:ascii="仿宋" w:hAnsi="仿宋" w:eastAsia="仿宋" w:cs="仿宋"/>
          <w:b/>
          <w:bCs w:val="0"/>
          <w:sz w:val="28"/>
          <w:szCs w:val="28"/>
        </w:rPr>
        <w:fldChar w:fldCharType="end"/>
      </w:r>
      <w:r>
        <w:rPr>
          <w:rFonts w:hint="eastAsia" w:ascii="仿宋" w:hAnsi="仿宋" w:eastAsia="仿宋" w:cs="仿宋"/>
          <w:b/>
          <w:bCs w:val="0"/>
          <w:caps/>
          <w:color w:val="auto"/>
          <w:sz w:val="28"/>
          <w:szCs w:val="28"/>
        </w:rPr>
        <w:fldChar w:fldCharType="end"/>
      </w:r>
    </w:p>
    <w:p>
      <w:pPr>
        <w:pStyle w:val="28"/>
        <w:keepNext w:val="0"/>
        <w:keepLines w:val="0"/>
        <w:pageBreakBefore w:val="0"/>
        <w:widowControl w:val="0"/>
        <w:tabs>
          <w:tab w:val="right" w:leader="dot" w:pos="9071"/>
        </w:tabs>
        <w:kinsoku/>
        <w:wordWrap/>
        <w:overflowPunct/>
        <w:topLinePunct w:val="0"/>
        <w:autoSpaceDE/>
        <w:autoSpaceDN/>
        <w:bidi w:val="0"/>
        <w:adjustRightInd/>
        <w:snapToGrid/>
        <w:spacing w:line="480" w:lineRule="exact"/>
        <w:ind w:firstLine="420" w:firstLineChars="150"/>
        <w:jc w:val="center"/>
        <w:textAlignment w:val="auto"/>
        <w:rPr>
          <w:rFonts w:hint="eastAsia" w:ascii="仿宋" w:hAnsi="仿宋" w:eastAsia="仿宋" w:cs="仿宋"/>
          <w:sz w:val="28"/>
          <w:szCs w:val="28"/>
          <w:lang w:val="en-US" w:eastAsia="zh-CN"/>
        </w:rPr>
      </w:pPr>
      <w:r>
        <w:rPr>
          <w:rFonts w:hint="eastAsia" w:ascii="仿宋" w:hAnsi="仿宋" w:eastAsia="仿宋" w:cs="仿宋"/>
          <w:bCs/>
          <w:caps/>
          <w:color w:val="auto"/>
          <w:sz w:val="28"/>
          <w:szCs w:val="28"/>
        </w:rPr>
        <w:fldChar w:fldCharType="begin"/>
      </w:r>
      <w:r>
        <w:rPr>
          <w:rFonts w:hint="eastAsia" w:ascii="仿宋" w:hAnsi="仿宋" w:eastAsia="仿宋" w:cs="仿宋"/>
          <w:bCs/>
          <w:caps/>
          <w:sz w:val="28"/>
          <w:szCs w:val="28"/>
        </w:rPr>
        <w:instrText xml:space="preserve"> HYPERLINK \l _Toc23580 </w:instrText>
      </w:r>
      <w:r>
        <w:rPr>
          <w:rFonts w:hint="eastAsia" w:ascii="仿宋" w:hAnsi="仿宋" w:eastAsia="仿宋" w:cs="仿宋"/>
          <w:bCs/>
          <w:caps/>
          <w:sz w:val="28"/>
          <w:szCs w:val="28"/>
        </w:rPr>
        <w:fldChar w:fldCharType="separate"/>
      </w:r>
      <w:r>
        <w:rPr>
          <w:rFonts w:hint="eastAsia" w:ascii="仿宋" w:hAnsi="仿宋" w:eastAsia="仿宋" w:cs="仿宋"/>
          <w:sz w:val="28"/>
          <w:szCs w:val="28"/>
          <w:lang w:val="en-US" w:eastAsia="zh-CN"/>
        </w:rPr>
        <w:t>第一节 推进隐患识</w:t>
      </w:r>
      <w:r>
        <w:rPr>
          <w:rFonts w:hint="eastAsia" w:ascii="仿宋" w:hAnsi="仿宋" w:eastAsia="仿宋" w:cs="仿宋"/>
          <w:iCs/>
          <w:smallCaps w:val="0"/>
          <w:kern w:val="2"/>
          <w:sz w:val="28"/>
          <w:szCs w:val="28"/>
          <w:lang w:val="en-US" w:eastAsia="zh-CN" w:bidi="ar-SA"/>
        </w:rPr>
        <w:t>别和风险调查评价，不断夯实地质灾害源头防范基</w:t>
      </w:r>
      <w:r>
        <w:rPr>
          <w:rFonts w:hint="eastAsia" w:ascii="仿宋" w:hAnsi="仿宋" w:eastAsia="仿宋" w:cs="仿宋"/>
          <w:sz w:val="28"/>
          <w:szCs w:val="28"/>
          <w:lang w:val="en-US" w:eastAsia="zh-CN"/>
        </w:rPr>
        <w:t>础</w:t>
      </w:r>
      <w:r>
        <w:rPr>
          <w:rFonts w:hint="eastAsia" w:ascii="仿宋" w:hAnsi="仿宋" w:eastAsia="仿宋" w:cs="仿宋"/>
          <w:sz w:val="28"/>
          <w:szCs w:val="28"/>
        </w:rPr>
        <w:tab/>
      </w:r>
      <w:r>
        <w:rPr>
          <w:rFonts w:hint="eastAsia" w:ascii="仿宋" w:hAnsi="仿宋" w:eastAsia="仿宋" w:cs="仿宋"/>
          <w:sz w:val="28"/>
          <w:szCs w:val="28"/>
          <w:lang w:val="en-US" w:eastAsia="zh-CN"/>
        </w:rPr>
        <w:t>1</w:t>
      </w:r>
      <w:r>
        <w:rPr>
          <w:rFonts w:hint="eastAsia" w:ascii="仿宋" w:hAnsi="仿宋" w:eastAsia="仿宋" w:cs="仿宋"/>
          <w:bCs/>
          <w:caps/>
          <w:color w:val="auto"/>
          <w:sz w:val="28"/>
          <w:szCs w:val="28"/>
        </w:rPr>
        <w:fldChar w:fldCharType="end"/>
      </w:r>
      <w:r>
        <w:rPr>
          <w:rFonts w:hint="eastAsia" w:ascii="仿宋" w:hAnsi="仿宋" w:eastAsia="仿宋" w:cs="仿宋"/>
          <w:bCs/>
          <w:caps/>
          <w:color w:val="auto"/>
          <w:sz w:val="28"/>
          <w:szCs w:val="28"/>
          <w:lang w:val="en-US" w:eastAsia="zh-CN"/>
        </w:rPr>
        <w:t>5</w:t>
      </w:r>
    </w:p>
    <w:p>
      <w:pPr>
        <w:pStyle w:val="16"/>
        <w:keepNext w:val="0"/>
        <w:keepLines w:val="0"/>
        <w:pageBreakBefore w:val="0"/>
        <w:widowControl w:val="0"/>
        <w:tabs>
          <w:tab w:val="right" w:leader="dot" w:pos="9071"/>
        </w:tabs>
        <w:kinsoku/>
        <w:wordWrap/>
        <w:overflowPunct/>
        <w:topLinePunct w:val="0"/>
        <w:autoSpaceDE/>
        <w:autoSpaceDN/>
        <w:bidi w:val="0"/>
        <w:adjustRightInd/>
        <w:snapToGrid/>
        <w:spacing w:line="480" w:lineRule="exact"/>
        <w:ind w:firstLine="840" w:firstLineChars="300"/>
        <w:jc w:val="center"/>
        <w:textAlignment w:val="auto"/>
        <w:rPr>
          <w:rFonts w:hint="eastAsia" w:ascii="仿宋" w:hAnsi="仿宋" w:eastAsia="仿宋" w:cs="仿宋"/>
          <w:sz w:val="28"/>
          <w:szCs w:val="28"/>
          <w:lang w:val="en-US" w:eastAsia="zh-CN"/>
        </w:rPr>
      </w:pPr>
      <w:r>
        <w:rPr>
          <w:rFonts w:hint="eastAsia" w:ascii="仿宋" w:hAnsi="仿宋" w:eastAsia="仿宋" w:cs="仿宋"/>
          <w:bCs/>
          <w:caps/>
          <w:color w:val="auto"/>
          <w:sz w:val="28"/>
          <w:szCs w:val="28"/>
        </w:rPr>
        <w:fldChar w:fldCharType="begin"/>
      </w:r>
      <w:r>
        <w:rPr>
          <w:rFonts w:hint="eastAsia" w:ascii="仿宋" w:hAnsi="仿宋" w:eastAsia="仿宋" w:cs="仿宋"/>
          <w:bCs/>
          <w:caps/>
          <w:sz w:val="28"/>
          <w:szCs w:val="28"/>
        </w:rPr>
        <w:instrText xml:space="preserve"> HYPERLINK \l _Toc5078 </w:instrText>
      </w:r>
      <w:r>
        <w:rPr>
          <w:rFonts w:hint="eastAsia" w:ascii="仿宋" w:hAnsi="仿宋" w:eastAsia="仿宋" w:cs="仿宋"/>
          <w:bCs/>
          <w:caps/>
          <w:sz w:val="28"/>
          <w:szCs w:val="28"/>
        </w:rPr>
        <w:fldChar w:fldCharType="separate"/>
      </w:r>
      <w:r>
        <w:rPr>
          <w:rFonts w:hint="eastAsia" w:ascii="仿宋" w:hAnsi="仿宋" w:eastAsia="仿宋" w:cs="仿宋"/>
          <w:sz w:val="28"/>
          <w:szCs w:val="28"/>
          <w:lang w:val="en-US" w:eastAsia="zh-CN"/>
        </w:rPr>
        <w:t>一、全面开展地质灾害风险调查评价</w:t>
      </w:r>
      <w:r>
        <w:rPr>
          <w:rFonts w:hint="eastAsia" w:ascii="仿宋" w:hAnsi="仿宋" w:eastAsia="仿宋" w:cs="仿宋"/>
          <w:sz w:val="28"/>
          <w:szCs w:val="28"/>
        </w:rPr>
        <w:tab/>
      </w:r>
      <w:r>
        <w:rPr>
          <w:rFonts w:hint="eastAsia" w:ascii="仿宋" w:hAnsi="仿宋" w:eastAsia="仿宋" w:cs="仿宋"/>
          <w:sz w:val="28"/>
          <w:szCs w:val="28"/>
          <w:lang w:val="en-US" w:eastAsia="zh-CN"/>
        </w:rPr>
        <w:t>1</w:t>
      </w:r>
      <w:r>
        <w:rPr>
          <w:rFonts w:hint="eastAsia" w:ascii="仿宋" w:hAnsi="仿宋" w:eastAsia="仿宋" w:cs="仿宋"/>
          <w:bCs/>
          <w:caps/>
          <w:color w:val="auto"/>
          <w:sz w:val="28"/>
          <w:szCs w:val="28"/>
        </w:rPr>
        <w:fldChar w:fldCharType="end"/>
      </w:r>
      <w:r>
        <w:rPr>
          <w:rFonts w:hint="eastAsia" w:ascii="仿宋" w:hAnsi="仿宋" w:eastAsia="仿宋" w:cs="仿宋"/>
          <w:bCs/>
          <w:caps/>
          <w:color w:val="auto"/>
          <w:sz w:val="28"/>
          <w:szCs w:val="28"/>
          <w:lang w:val="en-US" w:eastAsia="zh-CN"/>
        </w:rPr>
        <w:t>5</w:t>
      </w:r>
    </w:p>
    <w:p>
      <w:pPr>
        <w:pStyle w:val="16"/>
        <w:keepNext w:val="0"/>
        <w:keepLines w:val="0"/>
        <w:pageBreakBefore w:val="0"/>
        <w:widowControl w:val="0"/>
        <w:tabs>
          <w:tab w:val="right" w:leader="dot" w:pos="9071"/>
        </w:tabs>
        <w:kinsoku/>
        <w:wordWrap/>
        <w:overflowPunct/>
        <w:topLinePunct w:val="0"/>
        <w:autoSpaceDE/>
        <w:autoSpaceDN/>
        <w:bidi w:val="0"/>
        <w:adjustRightInd/>
        <w:snapToGrid/>
        <w:spacing w:line="480" w:lineRule="exact"/>
        <w:ind w:firstLine="840" w:firstLineChars="300"/>
        <w:jc w:val="center"/>
        <w:textAlignment w:val="auto"/>
        <w:rPr>
          <w:rFonts w:hint="eastAsia" w:ascii="仿宋" w:hAnsi="仿宋" w:eastAsia="仿宋" w:cs="仿宋"/>
          <w:sz w:val="28"/>
          <w:szCs w:val="28"/>
          <w:lang w:val="en-US" w:eastAsia="zh-CN"/>
        </w:rPr>
      </w:pPr>
      <w:r>
        <w:rPr>
          <w:rFonts w:hint="eastAsia" w:ascii="仿宋" w:hAnsi="仿宋" w:eastAsia="仿宋" w:cs="仿宋"/>
          <w:bCs/>
          <w:caps/>
          <w:color w:val="auto"/>
          <w:sz w:val="28"/>
          <w:szCs w:val="28"/>
        </w:rPr>
        <w:fldChar w:fldCharType="begin"/>
      </w:r>
      <w:r>
        <w:rPr>
          <w:rFonts w:hint="eastAsia" w:ascii="仿宋" w:hAnsi="仿宋" w:eastAsia="仿宋" w:cs="仿宋"/>
          <w:bCs/>
          <w:caps/>
          <w:sz w:val="28"/>
          <w:szCs w:val="28"/>
        </w:rPr>
        <w:instrText xml:space="preserve"> HYPERLINK \l _Toc31541 </w:instrText>
      </w:r>
      <w:r>
        <w:rPr>
          <w:rFonts w:hint="eastAsia" w:ascii="仿宋" w:hAnsi="仿宋" w:eastAsia="仿宋" w:cs="仿宋"/>
          <w:bCs/>
          <w:caps/>
          <w:sz w:val="28"/>
          <w:szCs w:val="28"/>
        </w:rPr>
        <w:fldChar w:fldCharType="separate"/>
      </w:r>
      <w:r>
        <w:rPr>
          <w:rFonts w:hint="eastAsia" w:ascii="仿宋" w:hAnsi="仿宋" w:eastAsia="仿宋" w:cs="仿宋"/>
          <w:sz w:val="28"/>
          <w:szCs w:val="28"/>
          <w:lang w:val="en-US" w:eastAsia="zh-CN"/>
        </w:rPr>
        <w:t>二、推进地质灾害隐患遥感识别</w:t>
      </w:r>
      <w:r>
        <w:rPr>
          <w:rFonts w:hint="eastAsia" w:ascii="仿宋" w:hAnsi="仿宋" w:eastAsia="仿宋" w:cs="仿宋"/>
          <w:sz w:val="28"/>
          <w:szCs w:val="28"/>
        </w:rPr>
        <w:tab/>
      </w:r>
      <w:r>
        <w:rPr>
          <w:rFonts w:hint="eastAsia" w:ascii="仿宋" w:hAnsi="仿宋" w:eastAsia="仿宋" w:cs="仿宋"/>
          <w:sz w:val="28"/>
          <w:szCs w:val="28"/>
          <w:lang w:val="en-US" w:eastAsia="zh-CN"/>
        </w:rPr>
        <w:t>1</w:t>
      </w:r>
      <w:r>
        <w:rPr>
          <w:rFonts w:hint="eastAsia" w:ascii="仿宋" w:hAnsi="仿宋" w:eastAsia="仿宋" w:cs="仿宋"/>
          <w:bCs/>
          <w:caps/>
          <w:color w:val="auto"/>
          <w:sz w:val="28"/>
          <w:szCs w:val="28"/>
        </w:rPr>
        <w:fldChar w:fldCharType="end"/>
      </w:r>
      <w:r>
        <w:rPr>
          <w:rFonts w:hint="eastAsia" w:ascii="仿宋" w:hAnsi="仿宋" w:eastAsia="仿宋" w:cs="仿宋"/>
          <w:bCs/>
          <w:caps/>
          <w:color w:val="auto"/>
          <w:sz w:val="28"/>
          <w:szCs w:val="28"/>
          <w:lang w:val="en-US" w:eastAsia="zh-CN"/>
        </w:rPr>
        <w:t>5</w:t>
      </w:r>
    </w:p>
    <w:p>
      <w:pPr>
        <w:pStyle w:val="16"/>
        <w:keepNext w:val="0"/>
        <w:keepLines w:val="0"/>
        <w:pageBreakBefore w:val="0"/>
        <w:widowControl w:val="0"/>
        <w:tabs>
          <w:tab w:val="right" w:leader="dot" w:pos="9071"/>
        </w:tabs>
        <w:kinsoku/>
        <w:wordWrap/>
        <w:overflowPunct/>
        <w:topLinePunct w:val="0"/>
        <w:autoSpaceDE/>
        <w:autoSpaceDN/>
        <w:bidi w:val="0"/>
        <w:adjustRightInd/>
        <w:snapToGrid/>
        <w:spacing w:line="480" w:lineRule="exact"/>
        <w:ind w:firstLine="840" w:firstLineChars="300"/>
        <w:jc w:val="center"/>
        <w:textAlignment w:val="auto"/>
        <w:rPr>
          <w:rFonts w:hint="eastAsia" w:ascii="仿宋" w:hAnsi="仿宋" w:eastAsia="仿宋" w:cs="仿宋"/>
          <w:sz w:val="28"/>
          <w:szCs w:val="28"/>
          <w:lang w:val="en-US" w:eastAsia="zh-CN"/>
        </w:rPr>
      </w:pPr>
      <w:r>
        <w:rPr>
          <w:rFonts w:hint="eastAsia" w:ascii="仿宋" w:hAnsi="仿宋" w:eastAsia="仿宋" w:cs="仿宋"/>
          <w:bCs/>
          <w:caps/>
          <w:color w:val="auto"/>
          <w:sz w:val="28"/>
          <w:szCs w:val="28"/>
        </w:rPr>
        <w:fldChar w:fldCharType="begin"/>
      </w:r>
      <w:r>
        <w:rPr>
          <w:rFonts w:hint="eastAsia" w:ascii="仿宋" w:hAnsi="仿宋" w:eastAsia="仿宋" w:cs="仿宋"/>
          <w:bCs/>
          <w:caps/>
          <w:sz w:val="28"/>
          <w:szCs w:val="28"/>
        </w:rPr>
        <w:instrText xml:space="preserve"> HYPERLINK \l _Toc741 </w:instrText>
      </w:r>
      <w:r>
        <w:rPr>
          <w:rFonts w:hint="eastAsia" w:ascii="仿宋" w:hAnsi="仿宋" w:eastAsia="仿宋" w:cs="仿宋"/>
          <w:bCs/>
          <w:caps/>
          <w:sz w:val="28"/>
          <w:szCs w:val="28"/>
        </w:rPr>
        <w:fldChar w:fldCharType="separate"/>
      </w:r>
      <w:r>
        <w:rPr>
          <w:rFonts w:hint="eastAsia" w:ascii="仿宋" w:hAnsi="仿宋" w:eastAsia="仿宋" w:cs="仿宋"/>
          <w:sz w:val="28"/>
          <w:szCs w:val="28"/>
          <w:lang w:val="en-US" w:eastAsia="zh-CN"/>
        </w:rPr>
        <w:t>三、加强农村切坡建房地质灾害防治</w:t>
      </w:r>
      <w:r>
        <w:rPr>
          <w:rFonts w:hint="eastAsia" w:ascii="仿宋" w:hAnsi="仿宋" w:eastAsia="仿宋" w:cs="仿宋"/>
          <w:sz w:val="28"/>
          <w:szCs w:val="28"/>
        </w:rPr>
        <w:tab/>
      </w:r>
      <w:r>
        <w:rPr>
          <w:rFonts w:hint="eastAsia" w:ascii="仿宋" w:hAnsi="仿宋" w:eastAsia="仿宋" w:cs="仿宋"/>
          <w:sz w:val="28"/>
          <w:szCs w:val="28"/>
          <w:lang w:val="en-US" w:eastAsia="zh-CN"/>
        </w:rPr>
        <w:t>1</w:t>
      </w:r>
      <w:r>
        <w:rPr>
          <w:rFonts w:hint="eastAsia" w:ascii="仿宋" w:hAnsi="仿宋" w:eastAsia="仿宋" w:cs="仿宋"/>
          <w:bCs/>
          <w:caps/>
          <w:color w:val="auto"/>
          <w:sz w:val="28"/>
          <w:szCs w:val="28"/>
        </w:rPr>
        <w:fldChar w:fldCharType="end"/>
      </w:r>
      <w:r>
        <w:rPr>
          <w:rFonts w:hint="eastAsia" w:ascii="仿宋" w:hAnsi="仿宋" w:eastAsia="仿宋" w:cs="仿宋"/>
          <w:bCs/>
          <w:caps/>
          <w:color w:val="auto"/>
          <w:sz w:val="28"/>
          <w:szCs w:val="28"/>
          <w:lang w:val="en-US" w:eastAsia="zh-CN"/>
        </w:rPr>
        <w:t>6</w:t>
      </w:r>
    </w:p>
    <w:p>
      <w:pPr>
        <w:pStyle w:val="28"/>
        <w:keepNext w:val="0"/>
        <w:keepLines w:val="0"/>
        <w:pageBreakBefore w:val="0"/>
        <w:widowControl w:val="0"/>
        <w:tabs>
          <w:tab w:val="right" w:leader="dot" w:pos="9071"/>
        </w:tabs>
        <w:kinsoku/>
        <w:wordWrap/>
        <w:overflowPunct/>
        <w:topLinePunct w:val="0"/>
        <w:autoSpaceDE/>
        <w:autoSpaceDN/>
        <w:bidi w:val="0"/>
        <w:adjustRightInd/>
        <w:snapToGrid/>
        <w:spacing w:line="480" w:lineRule="exact"/>
        <w:ind w:firstLine="420" w:firstLineChars="150"/>
        <w:jc w:val="center"/>
        <w:textAlignment w:val="auto"/>
        <w:rPr>
          <w:rFonts w:hint="eastAsia" w:ascii="仿宋" w:hAnsi="仿宋" w:eastAsia="仿宋" w:cs="仿宋"/>
          <w:sz w:val="28"/>
          <w:szCs w:val="28"/>
          <w:lang w:val="en-US" w:eastAsia="zh-CN"/>
        </w:rPr>
      </w:pPr>
      <w:r>
        <w:rPr>
          <w:rFonts w:hint="eastAsia" w:ascii="仿宋" w:hAnsi="仿宋" w:eastAsia="仿宋" w:cs="仿宋"/>
          <w:bCs/>
          <w:caps/>
          <w:color w:val="auto"/>
          <w:sz w:val="28"/>
          <w:szCs w:val="28"/>
        </w:rPr>
        <w:fldChar w:fldCharType="begin"/>
      </w:r>
      <w:r>
        <w:rPr>
          <w:rFonts w:hint="eastAsia" w:ascii="仿宋" w:hAnsi="仿宋" w:eastAsia="仿宋" w:cs="仿宋"/>
          <w:bCs/>
          <w:caps/>
          <w:sz w:val="28"/>
          <w:szCs w:val="28"/>
        </w:rPr>
        <w:instrText xml:space="preserve"> HYPERLINK \l _Toc13852 </w:instrText>
      </w:r>
      <w:r>
        <w:rPr>
          <w:rFonts w:hint="eastAsia" w:ascii="仿宋" w:hAnsi="仿宋" w:eastAsia="仿宋" w:cs="仿宋"/>
          <w:bCs/>
          <w:caps/>
          <w:sz w:val="28"/>
          <w:szCs w:val="28"/>
        </w:rPr>
        <w:fldChar w:fldCharType="separate"/>
      </w:r>
      <w:r>
        <w:rPr>
          <w:rFonts w:hint="eastAsia" w:ascii="仿宋" w:hAnsi="仿宋" w:eastAsia="仿宋" w:cs="仿宋"/>
          <w:sz w:val="28"/>
          <w:szCs w:val="28"/>
        </w:rPr>
        <w:t>第二节 推行隐患点和风险区双控模式，构建地质灾害风险双控格局</w:t>
      </w:r>
      <w:r>
        <w:rPr>
          <w:rFonts w:hint="eastAsia" w:ascii="仿宋" w:hAnsi="仿宋" w:eastAsia="仿宋" w:cs="仿宋"/>
          <w:sz w:val="28"/>
          <w:szCs w:val="28"/>
        </w:rPr>
        <w:tab/>
      </w:r>
      <w:r>
        <w:rPr>
          <w:rFonts w:hint="eastAsia" w:ascii="仿宋" w:hAnsi="仿宋" w:eastAsia="仿宋" w:cs="仿宋"/>
          <w:sz w:val="28"/>
          <w:szCs w:val="28"/>
          <w:lang w:val="en-US" w:eastAsia="zh-CN"/>
        </w:rPr>
        <w:t>1</w:t>
      </w:r>
      <w:r>
        <w:rPr>
          <w:rFonts w:hint="eastAsia" w:ascii="仿宋" w:hAnsi="仿宋" w:eastAsia="仿宋" w:cs="仿宋"/>
          <w:bCs/>
          <w:caps/>
          <w:color w:val="auto"/>
          <w:sz w:val="28"/>
          <w:szCs w:val="28"/>
        </w:rPr>
        <w:fldChar w:fldCharType="end"/>
      </w:r>
      <w:r>
        <w:rPr>
          <w:rFonts w:hint="eastAsia" w:ascii="仿宋" w:hAnsi="仿宋" w:eastAsia="仿宋" w:cs="仿宋"/>
          <w:bCs/>
          <w:caps/>
          <w:color w:val="auto"/>
          <w:sz w:val="28"/>
          <w:szCs w:val="28"/>
          <w:lang w:val="en-US" w:eastAsia="zh-CN"/>
        </w:rPr>
        <w:t>7</w:t>
      </w:r>
    </w:p>
    <w:p>
      <w:pPr>
        <w:pStyle w:val="16"/>
        <w:keepNext w:val="0"/>
        <w:keepLines w:val="0"/>
        <w:pageBreakBefore w:val="0"/>
        <w:widowControl w:val="0"/>
        <w:tabs>
          <w:tab w:val="right" w:leader="dot" w:pos="9071"/>
        </w:tabs>
        <w:kinsoku/>
        <w:wordWrap/>
        <w:overflowPunct/>
        <w:topLinePunct w:val="0"/>
        <w:autoSpaceDE/>
        <w:autoSpaceDN/>
        <w:bidi w:val="0"/>
        <w:adjustRightInd/>
        <w:snapToGrid/>
        <w:spacing w:line="480" w:lineRule="exact"/>
        <w:ind w:firstLine="840" w:firstLineChars="300"/>
        <w:jc w:val="center"/>
        <w:textAlignment w:val="auto"/>
        <w:rPr>
          <w:rFonts w:hint="eastAsia" w:ascii="仿宋" w:hAnsi="仿宋" w:eastAsia="仿宋" w:cs="仿宋"/>
          <w:sz w:val="28"/>
          <w:szCs w:val="28"/>
          <w:lang w:val="en-US" w:eastAsia="zh-CN"/>
        </w:rPr>
      </w:pPr>
      <w:r>
        <w:rPr>
          <w:rFonts w:hint="eastAsia" w:ascii="仿宋" w:hAnsi="仿宋" w:eastAsia="仿宋" w:cs="仿宋"/>
          <w:bCs/>
          <w:caps/>
          <w:color w:val="auto"/>
          <w:sz w:val="28"/>
          <w:szCs w:val="28"/>
        </w:rPr>
        <w:fldChar w:fldCharType="begin"/>
      </w:r>
      <w:r>
        <w:rPr>
          <w:rFonts w:hint="eastAsia" w:ascii="仿宋" w:hAnsi="仿宋" w:eastAsia="仿宋" w:cs="仿宋"/>
          <w:bCs/>
          <w:caps/>
          <w:sz w:val="28"/>
          <w:szCs w:val="28"/>
        </w:rPr>
        <w:instrText xml:space="preserve"> HYPERLINK \l _Toc29327 </w:instrText>
      </w:r>
      <w:r>
        <w:rPr>
          <w:rFonts w:hint="eastAsia" w:ascii="仿宋" w:hAnsi="仿宋" w:eastAsia="仿宋" w:cs="仿宋"/>
          <w:bCs/>
          <w:caps/>
          <w:sz w:val="28"/>
          <w:szCs w:val="28"/>
        </w:rPr>
        <w:fldChar w:fldCharType="separate"/>
      </w:r>
      <w:r>
        <w:rPr>
          <w:rFonts w:hint="eastAsia" w:ascii="仿宋" w:hAnsi="仿宋" w:eastAsia="仿宋" w:cs="仿宋"/>
          <w:sz w:val="28"/>
          <w:szCs w:val="28"/>
          <w:lang w:val="en-US" w:eastAsia="zh-CN"/>
        </w:rPr>
        <w:t>一、建立地质灾害风险双控管理体系</w:t>
      </w:r>
      <w:r>
        <w:rPr>
          <w:rFonts w:hint="eastAsia" w:ascii="仿宋" w:hAnsi="仿宋" w:eastAsia="仿宋" w:cs="仿宋"/>
          <w:sz w:val="28"/>
          <w:szCs w:val="28"/>
        </w:rPr>
        <w:tab/>
      </w:r>
      <w:r>
        <w:rPr>
          <w:rFonts w:hint="eastAsia" w:ascii="仿宋" w:hAnsi="仿宋" w:eastAsia="仿宋" w:cs="仿宋"/>
          <w:sz w:val="28"/>
          <w:szCs w:val="28"/>
          <w:lang w:val="en-US" w:eastAsia="zh-CN"/>
        </w:rPr>
        <w:t>1</w:t>
      </w:r>
      <w:r>
        <w:rPr>
          <w:rFonts w:hint="eastAsia" w:ascii="仿宋" w:hAnsi="仿宋" w:eastAsia="仿宋" w:cs="仿宋"/>
          <w:bCs/>
          <w:caps/>
          <w:color w:val="auto"/>
          <w:sz w:val="28"/>
          <w:szCs w:val="28"/>
        </w:rPr>
        <w:fldChar w:fldCharType="end"/>
      </w:r>
      <w:r>
        <w:rPr>
          <w:rFonts w:hint="eastAsia" w:ascii="仿宋" w:hAnsi="仿宋" w:eastAsia="仿宋" w:cs="仿宋"/>
          <w:bCs/>
          <w:caps/>
          <w:color w:val="auto"/>
          <w:sz w:val="28"/>
          <w:szCs w:val="28"/>
          <w:lang w:val="en-US" w:eastAsia="zh-CN"/>
        </w:rPr>
        <w:t>7</w:t>
      </w:r>
    </w:p>
    <w:p>
      <w:pPr>
        <w:pStyle w:val="16"/>
        <w:keepNext w:val="0"/>
        <w:keepLines w:val="0"/>
        <w:pageBreakBefore w:val="0"/>
        <w:widowControl w:val="0"/>
        <w:tabs>
          <w:tab w:val="right" w:leader="dot" w:pos="9071"/>
        </w:tabs>
        <w:kinsoku/>
        <w:wordWrap/>
        <w:overflowPunct/>
        <w:topLinePunct w:val="0"/>
        <w:autoSpaceDE/>
        <w:autoSpaceDN/>
        <w:bidi w:val="0"/>
        <w:adjustRightInd/>
        <w:snapToGrid/>
        <w:spacing w:line="480" w:lineRule="exact"/>
        <w:ind w:firstLine="840" w:firstLineChars="300"/>
        <w:jc w:val="center"/>
        <w:textAlignment w:val="auto"/>
        <w:rPr>
          <w:rFonts w:hint="eastAsia" w:ascii="仿宋" w:hAnsi="仿宋" w:eastAsia="仿宋" w:cs="仿宋"/>
          <w:sz w:val="28"/>
          <w:szCs w:val="28"/>
          <w:lang w:val="en-US" w:eastAsia="zh-CN"/>
        </w:rPr>
      </w:pPr>
      <w:r>
        <w:rPr>
          <w:rFonts w:hint="eastAsia" w:ascii="仿宋" w:hAnsi="仿宋" w:eastAsia="仿宋" w:cs="仿宋"/>
          <w:bCs/>
          <w:caps/>
          <w:color w:val="auto"/>
          <w:sz w:val="28"/>
          <w:szCs w:val="28"/>
        </w:rPr>
        <w:fldChar w:fldCharType="begin"/>
      </w:r>
      <w:r>
        <w:rPr>
          <w:rFonts w:hint="eastAsia" w:ascii="仿宋" w:hAnsi="仿宋" w:eastAsia="仿宋" w:cs="仿宋"/>
          <w:bCs/>
          <w:caps/>
          <w:sz w:val="28"/>
          <w:szCs w:val="28"/>
        </w:rPr>
        <w:instrText xml:space="preserve"> HYPERLINK \l _Toc23587 </w:instrText>
      </w:r>
      <w:r>
        <w:rPr>
          <w:rFonts w:hint="eastAsia" w:ascii="仿宋" w:hAnsi="仿宋" w:eastAsia="仿宋" w:cs="仿宋"/>
          <w:bCs/>
          <w:caps/>
          <w:sz w:val="28"/>
          <w:szCs w:val="28"/>
        </w:rPr>
        <w:fldChar w:fldCharType="separate"/>
      </w:r>
      <w:r>
        <w:rPr>
          <w:rFonts w:hint="eastAsia" w:ascii="仿宋" w:hAnsi="仿宋" w:eastAsia="仿宋" w:cs="仿宋"/>
          <w:sz w:val="28"/>
          <w:szCs w:val="28"/>
          <w:lang w:val="en-US" w:eastAsia="zh-CN"/>
        </w:rPr>
        <w:t>二、加强国土空间规划管控和用途管制</w:t>
      </w:r>
      <w:r>
        <w:rPr>
          <w:rFonts w:hint="eastAsia" w:ascii="仿宋" w:hAnsi="仿宋" w:eastAsia="仿宋" w:cs="仿宋"/>
          <w:sz w:val="28"/>
          <w:szCs w:val="28"/>
        </w:rPr>
        <w:tab/>
      </w:r>
      <w:r>
        <w:rPr>
          <w:rFonts w:hint="eastAsia" w:ascii="仿宋" w:hAnsi="仿宋" w:eastAsia="仿宋" w:cs="仿宋"/>
          <w:sz w:val="28"/>
          <w:szCs w:val="28"/>
          <w:lang w:val="en-US" w:eastAsia="zh-CN"/>
        </w:rPr>
        <w:t>1</w:t>
      </w:r>
      <w:r>
        <w:rPr>
          <w:rFonts w:hint="eastAsia" w:ascii="仿宋" w:hAnsi="仿宋" w:eastAsia="仿宋" w:cs="仿宋"/>
          <w:bCs/>
          <w:caps/>
          <w:color w:val="auto"/>
          <w:sz w:val="28"/>
          <w:szCs w:val="28"/>
        </w:rPr>
        <w:fldChar w:fldCharType="end"/>
      </w:r>
      <w:r>
        <w:rPr>
          <w:rFonts w:hint="eastAsia" w:ascii="仿宋" w:hAnsi="仿宋" w:eastAsia="仿宋" w:cs="仿宋"/>
          <w:bCs/>
          <w:caps/>
          <w:color w:val="auto"/>
          <w:sz w:val="28"/>
          <w:szCs w:val="28"/>
          <w:lang w:val="en-US" w:eastAsia="zh-CN"/>
        </w:rPr>
        <w:t>7</w:t>
      </w:r>
    </w:p>
    <w:p>
      <w:pPr>
        <w:pStyle w:val="16"/>
        <w:keepNext w:val="0"/>
        <w:keepLines w:val="0"/>
        <w:pageBreakBefore w:val="0"/>
        <w:widowControl w:val="0"/>
        <w:tabs>
          <w:tab w:val="right" w:leader="dot" w:pos="9071"/>
        </w:tabs>
        <w:kinsoku/>
        <w:wordWrap/>
        <w:overflowPunct/>
        <w:topLinePunct w:val="0"/>
        <w:autoSpaceDE/>
        <w:autoSpaceDN/>
        <w:bidi w:val="0"/>
        <w:adjustRightInd/>
        <w:snapToGrid/>
        <w:spacing w:line="480" w:lineRule="exact"/>
        <w:ind w:firstLine="840" w:firstLineChars="300"/>
        <w:jc w:val="center"/>
        <w:textAlignment w:val="auto"/>
        <w:rPr>
          <w:rFonts w:hint="eastAsia" w:ascii="仿宋" w:hAnsi="仿宋" w:eastAsia="仿宋" w:cs="仿宋"/>
          <w:sz w:val="28"/>
          <w:szCs w:val="28"/>
          <w:lang w:val="en-US" w:eastAsia="zh-CN"/>
        </w:rPr>
      </w:pPr>
      <w:r>
        <w:rPr>
          <w:rFonts w:hint="eastAsia" w:ascii="仿宋" w:hAnsi="仿宋" w:eastAsia="仿宋" w:cs="仿宋"/>
          <w:bCs/>
          <w:caps/>
          <w:color w:val="auto"/>
          <w:sz w:val="28"/>
          <w:szCs w:val="28"/>
        </w:rPr>
        <w:fldChar w:fldCharType="begin"/>
      </w:r>
      <w:r>
        <w:rPr>
          <w:rFonts w:hint="eastAsia" w:ascii="仿宋" w:hAnsi="仿宋" w:eastAsia="仿宋" w:cs="仿宋"/>
          <w:bCs/>
          <w:caps/>
          <w:sz w:val="28"/>
          <w:szCs w:val="28"/>
        </w:rPr>
        <w:instrText xml:space="preserve"> HYPERLINK \l _Toc7953 </w:instrText>
      </w:r>
      <w:r>
        <w:rPr>
          <w:rFonts w:hint="eastAsia" w:ascii="仿宋" w:hAnsi="仿宋" w:eastAsia="仿宋" w:cs="仿宋"/>
          <w:bCs/>
          <w:caps/>
          <w:sz w:val="28"/>
          <w:szCs w:val="28"/>
        </w:rPr>
        <w:fldChar w:fldCharType="separate"/>
      </w:r>
      <w:r>
        <w:rPr>
          <w:rFonts w:hint="eastAsia" w:ascii="仿宋" w:hAnsi="仿宋" w:eastAsia="仿宋" w:cs="仿宋"/>
          <w:sz w:val="28"/>
          <w:szCs w:val="28"/>
          <w:lang w:val="en-US" w:eastAsia="zh-CN"/>
        </w:rPr>
        <w:t>三、加强地质灾害隐患、风险动态管理</w:t>
      </w:r>
      <w:r>
        <w:rPr>
          <w:rFonts w:hint="eastAsia" w:ascii="仿宋" w:hAnsi="仿宋" w:eastAsia="仿宋" w:cs="仿宋"/>
          <w:sz w:val="28"/>
          <w:szCs w:val="28"/>
        </w:rPr>
        <w:tab/>
      </w:r>
      <w:r>
        <w:rPr>
          <w:rFonts w:hint="eastAsia" w:ascii="仿宋" w:hAnsi="仿宋" w:eastAsia="仿宋" w:cs="仿宋"/>
          <w:sz w:val="28"/>
          <w:szCs w:val="28"/>
          <w:lang w:val="en-US" w:eastAsia="zh-CN"/>
        </w:rPr>
        <w:t>1</w:t>
      </w:r>
      <w:r>
        <w:rPr>
          <w:rFonts w:hint="eastAsia" w:ascii="仿宋" w:hAnsi="仿宋" w:eastAsia="仿宋" w:cs="仿宋"/>
          <w:bCs/>
          <w:caps/>
          <w:color w:val="auto"/>
          <w:sz w:val="28"/>
          <w:szCs w:val="28"/>
        </w:rPr>
        <w:fldChar w:fldCharType="end"/>
      </w:r>
      <w:r>
        <w:rPr>
          <w:rFonts w:hint="eastAsia" w:ascii="仿宋" w:hAnsi="仿宋" w:eastAsia="仿宋" w:cs="仿宋"/>
          <w:bCs/>
          <w:caps/>
          <w:color w:val="auto"/>
          <w:sz w:val="28"/>
          <w:szCs w:val="28"/>
          <w:lang w:val="en-US" w:eastAsia="zh-CN"/>
        </w:rPr>
        <w:t>7</w:t>
      </w:r>
    </w:p>
    <w:p>
      <w:pPr>
        <w:pStyle w:val="28"/>
        <w:keepNext w:val="0"/>
        <w:keepLines w:val="0"/>
        <w:pageBreakBefore w:val="0"/>
        <w:widowControl w:val="0"/>
        <w:tabs>
          <w:tab w:val="right" w:leader="dot" w:pos="9071"/>
        </w:tabs>
        <w:kinsoku/>
        <w:wordWrap/>
        <w:overflowPunct/>
        <w:topLinePunct w:val="0"/>
        <w:autoSpaceDE/>
        <w:autoSpaceDN/>
        <w:bidi w:val="0"/>
        <w:adjustRightInd/>
        <w:snapToGrid/>
        <w:spacing w:line="480" w:lineRule="exact"/>
        <w:ind w:firstLine="420" w:firstLineChars="150"/>
        <w:jc w:val="center"/>
        <w:textAlignment w:val="auto"/>
        <w:rPr>
          <w:rFonts w:hint="eastAsia" w:ascii="仿宋" w:hAnsi="仿宋" w:eastAsia="仿宋" w:cs="仿宋"/>
          <w:sz w:val="28"/>
          <w:szCs w:val="28"/>
          <w:lang w:val="en-US" w:eastAsia="zh-CN"/>
        </w:rPr>
      </w:pPr>
      <w:r>
        <w:rPr>
          <w:rFonts w:hint="eastAsia" w:ascii="仿宋" w:hAnsi="仿宋" w:eastAsia="仿宋" w:cs="仿宋"/>
          <w:bCs/>
          <w:caps/>
          <w:color w:val="auto"/>
          <w:sz w:val="28"/>
          <w:szCs w:val="28"/>
        </w:rPr>
        <w:fldChar w:fldCharType="begin"/>
      </w:r>
      <w:r>
        <w:rPr>
          <w:rFonts w:hint="eastAsia" w:ascii="仿宋" w:hAnsi="仿宋" w:eastAsia="仿宋" w:cs="仿宋"/>
          <w:bCs/>
          <w:caps/>
          <w:sz w:val="28"/>
          <w:szCs w:val="28"/>
        </w:rPr>
        <w:instrText xml:space="preserve"> HYPERLINK \l _Toc502 </w:instrText>
      </w:r>
      <w:r>
        <w:rPr>
          <w:rFonts w:hint="eastAsia" w:ascii="仿宋" w:hAnsi="仿宋" w:eastAsia="仿宋" w:cs="仿宋"/>
          <w:bCs/>
          <w:caps/>
          <w:sz w:val="28"/>
          <w:szCs w:val="28"/>
        </w:rPr>
        <w:fldChar w:fldCharType="separate"/>
      </w:r>
      <w:r>
        <w:rPr>
          <w:rFonts w:hint="eastAsia" w:ascii="仿宋" w:hAnsi="仿宋" w:eastAsia="仿宋" w:cs="仿宋"/>
          <w:sz w:val="28"/>
          <w:szCs w:val="28"/>
        </w:rPr>
        <w:t>第三节 持续着力人防+技防并重，健全完善群专结合监测预警体系</w:t>
      </w:r>
      <w:r>
        <w:rPr>
          <w:rFonts w:hint="eastAsia" w:ascii="仿宋" w:hAnsi="仿宋" w:eastAsia="仿宋" w:cs="仿宋"/>
          <w:sz w:val="28"/>
          <w:szCs w:val="28"/>
        </w:rPr>
        <w:tab/>
      </w:r>
      <w:r>
        <w:rPr>
          <w:rFonts w:hint="eastAsia" w:ascii="仿宋" w:hAnsi="仿宋" w:eastAsia="仿宋" w:cs="仿宋"/>
          <w:sz w:val="28"/>
          <w:szCs w:val="28"/>
          <w:lang w:val="en-US" w:eastAsia="zh-CN"/>
        </w:rPr>
        <w:t>1</w:t>
      </w:r>
      <w:r>
        <w:rPr>
          <w:rFonts w:hint="eastAsia" w:ascii="仿宋" w:hAnsi="仿宋" w:eastAsia="仿宋" w:cs="仿宋"/>
          <w:bCs/>
          <w:caps/>
          <w:color w:val="auto"/>
          <w:sz w:val="28"/>
          <w:szCs w:val="28"/>
        </w:rPr>
        <w:fldChar w:fldCharType="end"/>
      </w:r>
      <w:r>
        <w:rPr>
          <w:rFonts w:hint="eastAsia" w:ascii="仿宋" w:hAnsi="仿宋" w:eastAsia="仿宋" w:cs="仿宋"/>
          <w:bCs/>
          <w:caps/>
          <w:color w:val="auto"/>
          <w:sz w:val="28"/>
          <w:szCs w:val="28"/>
          <w:lang w:val="en-US" w:eastAsia="zh-CN"/>
        </w:rPr>
        <w:t>8</w:t>
      </w:r>
    </w:p>
    <w:p>
      <w:pPr>
        <w:pStyle w:val="16"/>
        <w:keepNext w:val="0"/>
        <w:keepLines w:val="0"/>
        <w:pageBreakBefore w:val="0"/>
        <w:widowControl w:val="0"/>
        <w:tabs>
          <w:tab w:val="right" w:leader="dot" w:pos="9071"/>
        </w:tabs>
        <w:kinsoku/>
        <w:wordWrap/>
        <w:overflowPunct/>
        <w:topLinePunct w:val="0"/>
        <w:autoSpaceDE/>
        <w:autoSpaceDN/>
        <w:bidi w:val="0"/>
        <w:adjustRightInd/>
        <w:snapToGrid/>
        <w:spacing w:line="480" w:lineRule="exact"/>
        <w:ind w:firstLine="840" w:firstLineChars="300"/>
        <w:jc w:val="center"/>
        <w:textAlignment w:val="auto"/>
        <w:rPr>
          <w:rFonts w:hint="eastAsia" w:ascii="仿宋" w:hAnsi="仿宋" w:eastAsia="仿宋" w:cs="仿宋"/>
          <w:sz w:val="28"/>
          <w:szCs w:val="28"/>
          <w:lang w:val="en-US" w:eastAsia="zh-CN"/>
        </w:rPr>
      </w:pPr>
      <w:r>
        <w:rPr>
          <w:rFonts w:hint="eastAsia" w:ascii="仿宋" w:hAnsi="仿宋" w:eastAsia="仿宋" w:cs="仿宋"/>
          <w:bCs/>
          <w:caps/>
          <w:color w:val="auto"/>
          <w:sz w:val="28"/>
          <w:szCs w:val="28"/>
        </w:rPr>
        <w:fldChar w:fldCharType="begin"/>
      </w:r>
      <w:r>
        <w:rPr>
          <w:rFonts w:hint="eastAsia" w:ascii="仿宋" w:hAnsi="仿宋" w:eastAsia="仿宋" w:cs="仿宋"/>
          <w:bCs/>
          <w:caps/>
          <w:sz w:val="28"/>
          <w:szCs w:val="28"/>
        </w:rPr>
        <w:instrText xml:space="preserve"> HYPERLINK \l _Toc5675 </w:instrText>
      </w:r>
      <w:r>
        <w:rPr>
          <w:rFonts w:hint="eastAsia" w:ascii="仿宋" w:hAnsi="仿宋" w:eastAsia="仿宋" w:cs="仿宋"/>
          <w:bCs/>
          <w:caps/>
          <w:sz w:val="28"/>
          <w:szCs w:val="28"/>
        </w:rPr>
        <w:fldChar w:fldCharType="separate"/>
      </w:r>
      <w:r>
        <w:rPr>
          <w:rFonts w:hint="eastAsia" w:ascii="仿宋" w:hAnsi="仿宋" w:eastAsia="仿宋" w:cs="仿宋"/>
          <w:sz w:val="28"/>
          <w:szCs w:val="28"/>
          <w:lang w:val="en-US" w:eastAsia="zh-CN"/>
        </w:rPr>
        <w:t>一、完善地质灾害群测群防网络</w:t>
      </w:r>
      <w:r>
        <w:rPr>
          <w:rFonts w:hint="eastAsia" w:ascii="仿宋" w:hAnsi="仿宋" w:eastAsia="仿宋" w:cs="仿宋"/>
          <w:sz w:val="28"/>
          <w:szCs w:val="28"/>
        </w:rPr>
        <w:tab/>
      </w:r>
      <w:r>
        <w:rPr>
          <w:rFonts w:hint="eastAsia" w:ascii="仿宋" w:hAnsi="仿宋" w:eastAsia="仿宋" w:cs="仿宋"/>
          <w:sz w:val="28"/>
          <w:szCs w:val="28"/>
          <w:lang w:val="en-US" w:eastAsia="zh-CN"/>
        </w:rPr>
        <w:t>1</w:t>
      </w:r>
      <w:r>
        <w:rPr>
          <w:rFonts w:hint="eastAsia" w:ascii="仿宋" w:hAnsi="仿宋" w:eastAsia="仿宋" w:cs="仿宋"/>
          <w:bCs/>
          <w:caps/>
          <w:color w:val="auto"/>
          <w:sz w:val="28"/>
          <w:szCs w:val="28"/>
        </w:rPr>
        <w:fldChar w:fldCharType="end"/>
      </w:r>
      <w:r>
        <w:rPr>
          <w:rFonts w:hint="eastAsia" w:ascii="仿宋" w:hAnsi="仿宋" w:eastAsia="仿宋" w:cs="仿宋"/>
          <w:bCs/>
          <w:caps/>
          <w:color w:val="auto"/>
          <w:sz w:val="28"/>
          <w:szCs w:val="28"/>
          <w:lang w:val="en-US" w:eastAsia="zh-CN"/>
        </w:rPr>
        <w:t>8</w:t>
      </w:r>
    </w:p>
    <w:p>
      <w:pPr>
        <w:pStyle w:val="16"/>
        <w:keepNext w:val="0"/>
        <w:keepLines w:val="0"/>
        <w:pageBreakBefore w:val="0"/>
        <w:widowControl w:val="0"/>
        <w:tabs>
          <w:tab w:val="right" w:leader="dot" w:pos="9071"/>
        </w:tabs>
        <w:kinsoku/>
        <w:wordWrap/>
        <w:overflowPunct/>
        <w:topLinePunct w:val="0"/>
        <w:autoSpaceDE/>
        <w:autoSpaceDN/>
        <w:bidi w:val="0"/>
        <w:adjustRightInd/>
        <w:snapToGrid/>
        <w:spacing w:line="480" w:lineRule="exact"/>
        <w:ind w:firstLine="840" w:firstLineChars="300"/>
        <w:jc w:val="center"/>
        <w:textAlignment w:val="auto"/>
        <w:rPr>
          <w:rFonts w:hint="eastAsia" w:ascii="仿宋" w:hAnsi="仿宋" w:eastAsia="仿宋" w:cs="仿宋"/>
          <w:sz w:val="28"/>
          <w:szCs w:val="28"/>
          <w:lang w:val="en-US" w:eastAsia="zh-CN"/>
        </w:rPr>
      </w:pPr>
      <w:r>
        <w:rPr>
          <w:rFonts w:hint="eastAsia" w:ascii="仿宋" w:hAnsi="仿宋" w:eastAsia="仿宋" w:cs="仿宋"/>
          <w:bCs/>
          <w:caps/>
          <w:color w:val="auto"/>
          <w:sz w:val="28"/>
          <w:szCs w:val="28"/>
        </w:rPr>
        <w:fldChar w:fldCharType="begin"/>
      </w:r>
      <w:r>
        <w:rPr>
          <w:rFonts w:hint="eastAsia" w:ascii="仿宋" w:hAnsi="仿宋" w:eastAsia="仿宋" w:cs="仿宋"/>
          <w:bCs/>
          <w:caps/>
          <w:sz w:val="28"/>
          <w:szCs w:val="28"/>
        </w:rPr>
        <w:instrText xml:space="preserve"> HYPERLINK \l _Toc8980 </w:instrText>
      </w:r>
      <w:r>
        <w:rPr>
          <w:rFonts w:hint="eastAsia" w:ascii="仿宋" w:hAnsi="仿宋" w:eastAsia="仿宋" w:cs="仿宋"/>
          <w:bCs/>
          <w:caps/>
          <w:sz w:val="28"/>
          <w:szCs w:val="28"/>
        </w:rPr>
        <w:fldChar w:fldCharType="separate"/>
      </w:r>
      <w:r>
        <w:rPr>
          <w:rFonts w:hint="eastAsia" w:ascii="仿宋" w:hAnsi="仿宋" w:eastAsia="仿宋" w:cs="仿宋"/>
          <w:sz w:val="28"/>
          <w:szCs w:val="28"/>
          <w:lang w:val="en-US" w:eastAsia="zh-CN"/>
        </w:rPr>
        <w:t>二、推广“空心村”地质灾害群测群防</w:t>
      </w:r>
      <w:r>
        <w:rPr>
          <w:rFonts w:hint="eastAsia" w:ascii="仿宋" w:hAnsi="仿宋" w:eastAsia="仿宋" w:cs="仿宋"/>
          <w:sz w:val="28"/>
          <w:szCs w:val="28"/>
        </w:rPr>
        <w:tab/>
      </w:r>
      <w:r>
        <w:rPr>
          <w:rFonts w:hint="eastAsia" w:ascii="仿宋" w:hAnsi="仿宋" w:eastAsia="仿宋" w:cs="仿宋"/>
          <w:sz w:val="28"/>
          <w:szCs w:val="28"/>
          <w:lang w:val="en-US" w:eastAsia="zh-CN"/>
        </w:rPr>
        <w:t>1</w:t>
      </w:r>
      <w:r>
        <w:rPr>
          <w:rFonts w:hint="eastAsia" w:ascii="仿宋" w:hAnsi="仿宋" w:eastAsia="仿宋" w:cs="仿宋"/>
          <w:bCs/>
          <w:caps/>
          <w:color w:val="auto"/>
          <w:sz w:val="28"/>
          <w:szCs w:val="28"/>
        </w:rPr>
        <w:fldChar w:fldCharType="end"/>
      </w:r>
      <w:r>
        <w:rPr>
          <w:rFonts w:hint="eastAsia" w:ascii="仿宋" w:hAnsi="仿宋" w:eastAsia="仿宋" w:cs="仿宋"/>
          <w:bCs/>
          <w:caps/>
          <w:color w:val="auto"/>
          <w:sz w:val="28"/>
          <w:szCs w:val="28"/>
          <w:lang w:val="en-US" w:eastAsia="zh-CN"/>
        </w:rPr>
        <w:t>8</w:t>
      </w:r>
    </w:p>
    <w:p>
      <w:pPr>
        <w:pStyle w:val="16"/>
        <w:keepNext w:val="0"/>
        <w:keepLines w:val="0"/>
        <w:pageBreakBefore w:val="0"/>
        <w:widowControl w:val="0"/>
        <w:tabs>
          <w:tab w:val="right" w:leader="dot" w:pos="9071"/>
        </w:tabs>
        <w:kinsoku/>
        <w:wordWrap/>
        <w:overflowPunct/>
        <w:topLinePunct w:val="0"/>
        <w:autoSpaceDE/>
        <w:autoSpaceDN/>
        <w:bidi w:val="0"/>
        <w:adjustRightInd/>
        <w:snapToGrid/>
        <w:spacing w:line="480" w:lineRule="exact"/>
        <w:ind w:firstLine="840" w:firstLineChars="300"/>
        <w:jc w:val="center"/>
        <w:textAlignment w:val="auto"/>
        <w:rPr>
          <w:rFonts w:hint="eastAsia" w:ascii="仿宋" w:hAnsi="仿宋" w:eastAsia="仿宋" w:cs="仿宋"/>
          <w:sz w:val="28"/>
          <w:szCs w:val="28"/>
        </w:rPr>
      </w:pPr>
      <w:r>
        <w:rPr>
          <w:rFonts w:hint="eastAsia" w:ascii="仿宋" w:hAnsi="仿宋" w:eastAsia="仿宋" w:cs="仿宋"/>
          <w:bCs/>
          <w:caps/>
          <w:color w:val="auto"/>
          <w:sz w:val="28"/>
          <w:szCs w:val="28"/>
        </w:rPr>
        <w:fldChar w:fldCharType="begin"/>
      </w:r>
      <w:r>
        <w:rPr>
          <w:rFonts w:hint="eastAsia" w:ascii="仿宋" w:hAnsi="仿宋" w:eastAsia="仿宋" w:cs="仿宋"/>
          <w:bCs/>
          <w:caps/>
          <w:sz w:val="28"/>
          <w:szCs w:val="28"/>
        </w:rPr>
        <w:instrText xml:space="preserve"> HYPERLINK \l _Toc24365 </w:instrText>
      </w:r>
      <w:r>
        <w:rPr>
          <w:rFonts w:hint="eastAsia" w:ascii="仿宋" w:hAnsi="仿宋" w:eastAsia="仿宋" w:cs="仿宋"/>
          <w:bCs/>
          <w:caps/>
          <w:sz w:val="28"/>
          <w:szCs w:val="28"/>
        </w:rPr>
        <w:fldChar w:fldCharType="separate"/>
      </w:r>
      <w:r>
        <w:rPr>
          <w:rFonts w:hint="eastAsia" w:ascii="仿宋" w:hAnsi="仿宋" w:eastAsia="仿宋" w:cs="仿宋"/>
          <w:sz w:val="28"/>
          <w:szCs w:val="28"/>
          <w:lang w:val="en-US" w:eastAsia="zh-CN"/>
        </w:rPr>
        <w:t>三、加强群专结合监测预警</w:t>
      </w:r>
      <w:r>
        <w:rPr>
          <w:rFonts w:hint="eastAsia" w:ascii="仿宋" w:hAnsi="仿宋" w:eastAsia="仿宋" w:cs="仿宋"/>
          <w:sz w:val="28"/>
          <w:szCs w:val="28"/>
        </w:rPr>
        <w:tab/>
      </w: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PAGEREF _Toc24365 \h </w:instrText>
      </w:r>
      <w:r>
        <w:rPr>
          <w:rFonts w:hint="eastAsia" w:ascii="仿宋" w:hAnsi="仿宋" w:eastAsia="仿宋" w:cs="仿宋"/>
          <w:sz w:val="28"/>
          <w:szCs w:val="28"/>
        </w:rPr>
        <w:fldChar w:fldCharType="separate"/>
      </w:r>
      <w:r>
        <w:rPr>
          <w:rFonts w:hint="eastAsia" w:ascii="仿宋" w:hAnsi="仿宋" w:eastAsia="仿宋" w:cs="仿宋"/>
          <w:sz w:val="28"/>
          <w:szCs w:val="28"/>
        </w:rPr>
        <w:t>20</w:t>
      </w:r>
      <w:r>
        <w:rPr>
          <w:rFonts w:hint="eastAsia" w:ascii="仿宋" w:hAnsi="仿宋" w:eastAsia="仿宋" w:cs="仿宋"/>
          <w:sz w:val="28"/>
          <w:szCs w:val="28"/>
        </w:rPr>
        <w:fldChar w:fldCharType="end"/>
      </w:r>
      <w:r>
        <w:rPr>
          <w:rFonts w:hint="eastAsia" w:ascii="仿宋" w:hAnsi="仿宋" w:eastAsia="仿宋" w:cs="仿宋"/>
          <w:bCs/>
          <w:caps/>
          <w:color w:val="auto"/>
          <w:sz w:val="28"/>
          <w:szCs w:val="28"/>
        </w:rPr>
        <w:fldChar w:fldCharType="end"/>
      </w:r>
    </w:p>
    <w:p>
      <w:pPr>
        <w:pStyle w:val="16"/>
        <w:keepNext w:val="0"/>
        <w:keepLines w:val="0"/>
        <w:pageBreakBefore w:val="0"/>
        <w:widowControl w:val="0"/>
        <w:tabs>
          <w:tab w:val="right" w:leader="dot" w:pos="9071"/>
        </w:tabs>
        <w:kinsoku/>
        <w:wordWrap/>
        <w:overflowPunct/>
        <w:topLinePunct w:val="0"/>
        <w:autoSpaceDE/>
        <w:autoSpaceDN/>
        <w:bidi w:val="0"/>
        <w:adjustRightInd/>
        <w:snapToGrid/>
        <w:spacing w:line="480" w:lineRule="exact"/>
        <w:ind w:firstLine="840" w:firstLineChars="300"/>
        <w:jc w:val="center"/>
        <w:textAlignment w:val="auto"/>
        <w:rPr>
          <w:rFonts w:hint="eastAsia" w:ascii="仿宋" w:hAnsi="仿宋" w:eastAsia="仿宋" w:cs="仿宋"/>
          <w:sz w:val="28"/>
          <w:szCs w:val="28"/>
        </w:rPr>
      </w:pPr>
      <w:r>
        <w:rPr>
          <w:rFonts w:hint="eastAsia" w:ascii="仿宋" w:hAnsi="仿宋" w:eastAsia="仿宋" w:cs="仿宋"/>
          <w:bCs/>
          <w:caps/>
          <w:color w:val="auto"/>
          <w:sz w:val="28"/>
          <w:szCs w:val="28"/>
        </w:rPr>
        <w:fldChar w:fldCharType="begin"/>
      </w:r>
      <w:r>
        <w:rPr>
          <w:rFonts w:hint="eastAsia" w:ascii="仿宋" w:hAnsi="仿宋" w:eastAsia="仿宋" w:cs="仿宋"/>
          <w:bCs/>
          <w:caps/>
          <w:sz w:val="28"/>
          <w:szCs w:val="28"/>
        </w:rPr>
        <w:instrText xml:space="preserve"> HYPERLINK \l _Toc1046 </w:instrText>
      </w:r>
      <w:r>
        <w:rPr>
          <w:rFonts w:hint="eastAsia" w:ascii="仿宋" w:hAnsi="仿宋" w:eastAsia="仿宋" w:cs="仿宋"/>
          <w:bCs/>
          <w:caps/>
          <w:sz w:val="28"/>
          <w:szCs w:val="28"/>
        </w:rPr>
        <w:fldChar w:fldCharType="separate"/>
      </w:r>
      <w:r>
        <w:rPr>
          <w:rFonts w:hint="eastAsia" w:ascii="仿宋" w:hAnsi="仿宋" w:eastAsia="仿宋" w:cs="仿宋"/>
          <w:sz w:val="28"/>
          <w:szCs w:val="28"/>
          <w:lang w:val="en-US" w:eastAsia="zh-CN"/>
        </w:rPr>
        <w:t>四、强化数据积累和综合研究</w:t>
      </w:r>
      <w:r>
        <w:rPr>
          <w:rFonts w:hint="eastAsia" w:ascii="仿宋" w:hAnsi="仿宋" w:eastAsia="仿宋" w:cs="仿宋"/>
          <w:sz w:val="28"/>
          <w:szCs w:val="28"/>
        </w:rPr>
        <w:tab/>
      </w: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PAGEREF _Toc1046 \h </w:instrText>
      </w:r>
      <w:r>
        <w:rPr>
          <w:rFonts w:hint="eastAsia" w:ascii="仿宋" w:hAnsi="仿宋" w:eastAsia="仿宋" w:cs="仿宋"/>
          <w:sz w:val="28"/>
          <w:szCs w:val="28"/>
        </w:rPr>
        <w:fldChar w:fldCharType="separate"/>
      </w:r>
      <w:r>
        <w:rPr>
          <w:rFonts w:hint="eastAsia" w:ascii="仿宋" w:hAnsi="仿宋" w:eastAsia="仿宋" w:cs="仿宋"/>
          <w:sz w:val="28"/>
          <w:szCs w:val="28"/>
        </w:rPr>
        <w:t>20</w:t>
      </w:r>
      <w:r>
        <w:rPr>
          <w:rFonts w:hint="eastAsia" w:ascii="仿宋" w:hAnsi="仿宋" w:eastAsia="仿宋" w:cs="仿宋"/>
          <w:sz w:val="28"/>
          <w:szCs w:val="28"/>
        </w:rPr>
        <w:fldChar w:fldCharType="end"/>
      </w:r>
      <w:r>
        <w:rPr>
          <w:rFonts w:hint="eastAsia" w:ascii="仿宋" w:hAnsi="仿宋" w:eastAsia="仿宋" w:cs="仿宋"/>
          <w:bCs/>
          <w:caps/>
          <w:color w:val="auto"/>
          <w:sz w:val="28"/>
          <w:szCs w:val="28"/>
        </w:rPr>
        <w:fldChar w:fldCharType="end"/>
      </w:r>
    </w:p>
    <w:p>
      <w:pPr>
        <w:pStyle w:val="16"/>
        <w:keepNext w:val="0"/>
        <w:keepLines w:val="0"/>
        <w:pageBreakBefore w:val="0"/>
        <w:widowControl w:val="0"/>
        <w:tabs>
          <w:tab w:val="right" w:leader="dot" w:pos="9071"/>
        </w:tabs>
        <w:kinsoku/>
        <w:wordWrap/>
        <w:overflowPunct/>
        <w:topLinePunct w:val="0"/>
        <w:autoSpaceDE/>
        <w:autoSpaceDN/>
        <w:bidi w:val="0"/>
        <w:adjustRightInd/>
        <w:snapToGrid/>
        <w:spacing w:line="480" w:lineRule="exact"/>
        <w:ind w:firstLine="840" w:firstLineChars="300"/>
        <w:jc w:val="center"/>
        <w:textAlignment w:val="auto"/>
        <w:rPr>
          <w:rFonts w:hint="eastAsia" w:ascii="仿宋" w:hAnsi="仿宋" w:eastAsia="仿宋" w:cs="仿宋"/>
          <w:sz w:val="28"/>
          <w:szCs w:val="28"/>
        </w:rPr>
      </w:pPr>
      <w:r>
        <w:rPr>
          <w:rFonts w:hint="eastAsia" w:ascii="仿宋" w:hAnsi="仿宋" w:eastAsia="仿宋" w:cs="仿宋"/>
          <w:bCs/>
          <w:caps/>
          <w:color w:val="auto"/>
          <w:sz w:val="28"/>
          <w:szCs w:val="28"/>
        </w:rPr>
        <w:fldChar w:fldCharType="begin"/>
      </w:r>
      <w:r>
        <w:rPr>
          <w:rFonts w:hint="eastAsia" w:ascii="仿宋" w:hAnsi="仿宋" w:eastAsia="仿宋" w:cs="仿宋"/>
          <w:bCs/>
          <w:caps/>
          <w:sz w:val="28"/>
          <w:szCs w:val="28"/>
        </w:rPr>
        <w:instrText xml:space="preserve"> HYPERLINK \l _Toc17588 </w:instrText>
      </w:r>
      <w:r>
        <w:rPr>
          <w:rFonts w:hint="eastAsia" w:ascii="仿宋" w:hAnsi="仿宋" w:eastAsia="仿宋" w:cs="仿宋"/>
          <w:bCs/>
          <w:caps/>
          <w:sz w:val="28"/>
          <w:szCs w:val="28"/>
        </w:rPr>
        <w:fldChar w:fldCharType="separate"/>
      </w:r>
      <w:r>
        <w:rPr>
          <w:rFonts w:hint="eastAsia" w:ascii="仿宋" w:hAnsi="仿宋" w:eastAsia="仿宋" w:cs="仿宋"/>
          <w:sz w:val="28"/>
          <w:szCs w:val="28"/>
          <w:lang w:val="en-US" w:eastAsia="zh-CN"/>
        </w:rPr>
        <w:t>五、推进地质灾害气象风险预警预报</w:t>
      </w:r>
      <w:r>
        <w:rPr>
          <w:rFonts w:hint="eastAsia" w:ascii="仿宋" w:hAnsi="仿宋" w:eastAsia="仿宋" w:cs="仿宋"/>
          <w:sz w:val="28"/>
          <w:szCs w:val="28"/>
        </w:rPr>
        <w:tab/>
      </w: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PAGEREF _Toc17588 \h </w:instrText>
      </w:r>
      <w:r>
        <w:rPr>
          <w:rFonts w:hint="eastAsia" w:ascii="仿宋" w:hAnsi="仿宋" w:eastAsia="仿宋" w:cs="仿宋"/>
          <w:sz w:val="28"/>
          <w:szCs w:val="28"/>
        </w:rPr>
        <w:fldChar w:fldCharType="separate"/>
      </w:r>
      <w:r>
        <w:rPr>
          <w:rFonts w:hint="eastAsia" w:ascii="仿宋" w:hAnsi="仿宋" w:eastAsia="仿宋" w:cs="仿宋"/>
          <w:sz w:val="28"/>
          <w:szCs w:val="28"/>
        </w:rPr>
        <w:t>21</w:t>
      </w:r>
      <w:r>
        <w:rPr>
          <w:rFonts w:hint="eastAsia" w:ascii="仿宋" w:hAnsi="仿宋" w:eastAsia="仿宋" w:cs="仿宋"/>
          <w:sz w:val="28"/>
          <w:szCs w:val="28"/>
        </w:rPr>
        <w:fldChar w:fldCharType="end"/>
      </w:r>
      <w:r>
        <w:rPr>
          <w:rFonts w:hint="eastAsia" w:ascii="仿宋" w:hAnsi="仿宋" w:eastAsia="仿宋" w:cs="仿宋"/>
          <w:bCs/>
          <w:caps/>
          <w:color w:val="auto"/>
          <w:sz w:val="28"/>
          <w:szCs w:val="28"/>
        </w:rPr>
        <w:fldChar w:fldCharType="end"/>
      </w:r>
    </w:p>
    <w:p>
      <w:pPr>
        <w:pStyle w:val="28"/>
        <w:keepNext w:val="0"/>
        <w:keepLines w:val="0"/>
        <w:pageBreakBefore w:val="0"/>
        <w:widowControl w:val="0"/>
        <w:tabs>
          <w:tab w:val="right" w:leader="dot" w:pos="9071"/>
        </w:tabs>
        <w:kinsoku/>
        <w:wordWrap/>
        <w:overflowPunct/>
        <w:topLinePunct w:val="0"/>
        <w:autoSpaceDE/>
        <w:autoSpaceDN/>
        <w:bidi w:val="0"/>
        <w:adjustRightInd/>
        <w:snapToGrid/>
        <w:spacing w:line="480" w:lineRule="exact"/>
        <w:ind w:firstLine="420" w:firstLineChars="150"/>
        <w:jc w:val="center"/>
        <w:textAlignment w:val="auto"/>
        <w:rPr>
          <w:rFonts w:hint="eastAsia" w:ascii="仿宋" w:hAnsi="仿宋" w:eastAsia="仿宋" w:cs="仿宋"/>
          <w:sz w:val="28"/>
          <w:szCs w:val="28"/>
        </w:rPr>
      </w:pPr>
      <w:r>
        <w:rPr>
          <w:rFonts w:hint="eastAsia" w:ascii="仿宋" w:hAnsi="仿宋" w:eastAsia="仿宋" w:cs="仿宋"/>
          <w:bCs/>
          <w:caps/>
          <w:color w:val="auto"/>
          <w:sz w:val="28"/>
          <w:szCs w:val="28"/>
        </w:rPr>
        <w:fldChar w:fldCharType="begin"/>
      </w:r>
      <w:r>
        <w:rPr>
          <w:rFonts w:hint="eastAsia" w:ascii="仿宋" w:hAnsi="仿宋" w:eastAsia="仿宋" w:cs="仿宋"/>
          <w:bCs/>
          <w:caps/>
          <w:sz w:val="28"/>
          <w:szCs w:val="28"/>
        </w:rPr>
        <w:instrText xml:space="preserve"> HYPERLINK \l _Toc1018 </w:instrText>
      </w:r>
      <w:r>
        <w:rPr>
          <w:rFonts w:hint="eastAsia" w:ascii="仿宋" w:hAnsi="仿宋" w:eastAsia="仿宋" w:cs="仿宋"/>
          <w:bCs/>
          <w:caps/>
          <w:sz w:val="28"/>
          <w:szCs w:val="28"/>
        </w:rPr>
        <w:fldChar w:fldCharType="separate"/>
      </w:r>
      <w:r>
        <w:rPr>
          <w:rFonts w:hint="eastAsia" w:ascii="仿宋" w:hAnsi="仿宋" w:eastAsia="仿宋" w:cs="仿宋"/>
          <w:sz w:val="28"/>
          <w:szCs w:val="28"/>
        </w:rPr>
        <w:t>第四节 分类分级实施搬迁与治理，建立地质灾害全域综合整治模式</w:t>
      </w:r>
      <w:r>
        <w:rPr>
          <w:rFonts w:hint="eastAsia" w:ascii="仿宋" w:hAnsi="仿宋" w:eastAsia="仿宋" w:cs="仿宋"/>
          <w:sz w:val="28"/>
          <w:szCs w:val="28"/>
        </w:rPr>
        <w:tab/>
      </w: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PAGEREF _Toc1018 \h </w:instrText>
      </w:r>
      <w:r>
        <w:rPr>
          <w:rFonts w:hint="eastAsia" w:ascii="仿宋" w:hAnsi="仿宋" w:eastAsia="仿宋" w:cs="仿宋"/>
          <w:sz w:val="28"/>
          <w:szCs w:val="28"/>
        </w:rPr>
        <w:fldChar w:fldCharType="separate"/>
      </w:r>
      <w:r>
        <w:rPr>
          <w:rFonts w:hint="eastAsia" w:ascii="仿宋" w:hAnsi="仿宋" w:eastAsia="仿宋" w:cs="仿宋"/>
          <w:sz w:val="28"/>
          <w:szCs w:val="28"/>
        </w:rPr>
        <w:t>21</w:t>
      </w:r>
      <w:r>
        <w:rPr>
          <w:rFonts w:hint="eastAsia" w:ascii="仿宋" w:hAnsi="仿宋" w:eastAsia="仿宋" w:cs="仿宋"/>
          <w:sz w:val="28"/>
          <w:szCs w:val="28"/>
        </w:rPr>
        <w:fldChar w:fldCharType="end"/>
      </w:r>
      <w:r>
        <w:rPr>
          <w:rFonts w:hint="eastAsia" w:ascii="仿宋" w:hAnsi="仿宋" w:eastAsia="仿宋" w:cs="仿宋"/>
          <w:bCs/>
          <w:caps/>
          <w:color w:val="auto"/>
          <w:sz w:val="28"/>
          <w:szCs w:val="28"/>
        </w:rPr>
        <w:fldChar w:fldCharType="end"/>
      </w:r>
    </w:p>
    <w:p>
      <w:pPr>
        <w:pStyle w:val="16"/>
        <w:keepNext w:val="0"/>
        <w:keepLines w:val="0"/>
        <w:pageBreakBefore w:val="0"/>
        <w:widowControl w:val="0"/>
        <w:tabs>
          <w:tab w:val="right" w:leader="dot" w:pos="9071"/>
        </w:tabs>
        <w:kinsoku/>
        <w:wordWrap/>
        <w:overflowPunct/>
        <w:topLinePunct w:val="0"/>
        <w:autoSpaceDE/>
        <w:autoSpaceDN/>
        <w:bidi w:val="0"/>
        <w:adjustRightInd/>
        <w:snapToGrid/>
        <w:spacing w:line="480" w:lineRule="exact"/>
        <w:ind w:firstLine="840" w:firstLineChars="300"/>
        <w:jc w:val="center"/>
        <w:textAlignment w:val="auto"/>
        <w:rPr>
          <w:rFonts w:hint="eastAsia" w:ascii="仿宋" w:hAnsi="仿宋" w:eastAsia="仿宋" w:cs="仿宋"/>
          <w:sz w:val="28"/>
          <w:szCs w:val="28"/>
        </w:rPr>
      </w:pPr>
      <w:r>
        <w:rPr>
          <w:rFonts w:hint="eastAsia" w:ascii="仿宋" w:hAnsi="仿宋" w:eastAsia="仿宋" w:cs="仿宋"/>
          <w:bCs/>
          <w:caps/>
          <w:color w:val="auto"/>
          <w:sz w:val="28"/>
          <w:szCs w:val="28"/>
        </w:rPr>
        <w:fldChar w:fldCharType="begin"/>
      </w:r>
      <w:r>
        <w:rPr>
          <w:rFonts w:hint="eastAsia" w:ascii="仿宋" w:hAnsi="仿宋" w:eastAsia="仿宋" w:cs="仿宋"/>
          <w:bCs/>
          <w:caps/>
          <w:sz w:val="28"/>
          <w:szCs w:val="28"/>
        </w:rPr>
        <w:instrText xml:space="preserve"> HYPERLINK \l _Toc21812 </w:instrText>
      </w:r>
      <w:r>
        <w:rPr>
          <w:rFonts w:hint="eastAsia" w:ascii="仿宋" w:hAnsi="仿宋" w:eastAsia="仿宋" w:cs="仿宋"/>
          <w:bCs/>
          <w:caps/>
          <w:sz w:val="28"/>
          <w:szCs w:val="28"/>
        </w:rPr>
        <w:fldChar w:fldCharType="separate"/>
      </w:r>
      <w:r>
        <w:rPr>
          <w:rFonts w:hint="eastAsia" w:ascii="仿宋" w:hAnsi="仿宋" w:eastAsia="仿宋" w:cs="仿宋"/>
          <w:sz w:val="28"/>
          <w:szCs w:val="28"/>
          <w:lang w:val="en-US" w:eastAsia="zh-CN"/>
        </w:rPr>
        <w:t>一、建立点面结合全域综合整治体系</w:t>
      </w:r>
      <w:r>
        <w:rPr>
          <w:rFonts w:hint="eastAsia" w:ascii="仿宋" w:hAnsi="仿宋" w:eastAsia="仿宋" w:cs="仿宋"/>
          <w:sz w:val="28"/>
          <w:szCs w:val="28"/>
        </w:rPr>
        <w:tab/>
      </w: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PAGEREF _Toc21812 \h </w:instrText>
      </w:r>
      <w:r>
        <w:rPr>
          <w:rFonts w:hint="eastAsia" w:ascii="仿宋" w:hAnsi="仿宋" w:eastAsia="仿宋" w:cs="仿宋"/>
          <w:sz w:val="28"/>
          <w:szCs w:val="28"/>
        </w:rPr>
        <w:fldChar w:fldCharType="separate"/>
      </w:r>
      <w:r>
        <w:rPr>
          <w:rFonts w:hint="eastAsia" w:ascii="仿宋" w:hAnsi="仿宋" w:eastAsia="仿宋" w:cs="仿宋"/>
          <w:sz w:val="28"/>
          <w:szCs w:val="28"/>
        </w:rPr>
        <w:t>21</w:t>
      </w:r>
      <w:r>
        <w:rPr>
          <w:rFonts w:hint="eastAsia" w:ascii="仿宋" w:hAnsi="仿宋" w:eastAsia="仿宋" w:cs="仿宋"/>
          <w:sz w:val="28"/>
          <w:szCs w:val="28"/>
        </w:rPr>
        <w:fldChar w:fldCharType="end"/>
      </w:r>
      <w:r>
        <w:rPr>
          <w:rFonts w:hint="eastAsia" w:ascii="仿宋" w:hAnsi="仿宋" w:eastAsia="仿宋" w:cs="仿宋"/>
          <w:bCs/>
          <w:caps/>
          <w:color w:val="auto"/>
          <w:sz w:val="28"/>
          <w:szCs w:val="28"/>
        </w:rPr>
        <w:fldChar w:fldCharType="end"/>
      </w:r>
    </w:p>
    <w:p>
      <w:pPr>
        <w:pStyle w:val="16"/>
        <w:keepNext w:val="0"/>
        <w:keepLines w:val="0"/>
        <w:pageBreakBefore w:val="0"/>
        <w:widowControl w:val="0"/>
        <w:tabs>
          <w:tab w:val="right" w:leader="dot" w:pos="9071"/>
        </w:tabs>
        <w:kinsoku/>
        <w:wordWrap/>
        <w:overflowPunct/>
        <w:topLinePunct w:val="0"/>
        <w:autoSpaceDE/>
        <w:autoSpaceDN/>
        <w:bidi w:val="0"/>
        <w:adjustRightInd/>
        <w:snapToGrid/>
        <w:spacing w:line="480" w:lineRule="exact"/>
        <w:ind w:firstLine="840" w:firstLineChars="300"/>
        <w:jc w:val="center"/>
        <w:textAlignment w:val="auto"/>
        <w:rPr>
          <w:rFonts w:hint="eastAsia" w:ascii="仿宋" w:hAnsi="仿宋" w:eastAsia="仿宋" w:cs="仿宋"/>
          <w:sz w:val="28"/>
          <w:szCs w:val="28"/>
        </w:rPr>
      </w:pPr>
      <w:r>
        <w:rPr>
          <w:rFonts w:hint="eastAsia" w:ascii="仿宋" w:hAnsi="仿宋" w:eastAsia="仿宋" w:cs="仿宋"/>
          <w:bCs/>
          <w:caps/>
          <w:color w:val="auto"/>
          <w:sz w:val="28"/>
          <w:szCs w:val="28"/>
        </w:rPr>
        <w:fldChar w:fldCharType="begin"/>
      </w:r>
      <w:r>
        <w:rPr>
          <w:rFonts w:hint="eastAsia" w:ascii="仿宋" w:hAnsi="仿宋" w:eastAsia="仿宋" w:cs="仿宋"/>
          <w:bCs/>
          <w:caps/>
          <w:sz w:val="28"/>
          <w:szCs w:val="28"/>
        </w:rPr>
        <w:instrText xml:space="preserve"> HYPERLINK \l _Toc15639 </w:instrText>
      </w:r>
      <w:r>
        <w:rPr>
          <w:rFonts w:hint="eastAsia" w:ascii="仿宋" w:hAnsi="仿宋" w:eastAsia="仿宋" w:cs="仿宋"/>
          <w:bCs/>
          <w:caps/>
          <w:sz w:val="28"/>
          <w:szCs w:val="28"/>
        </w:rPr>
        <w:fldChar w:fldCharType="separate"/>
      </w:r>
      <w:r>
        <w:rPr>
          <w:rFonts w:hint="eastAsia" w:ascii="仿宋" w:hAnsi="仿宋" w:eastAsia="仿宋" w:cs="仿宋"/>
          <w:sz w:val="28"/>
          <w:szCs w:val="28"/>
          <w:lang w:val="en-US" w:eastAsia="zh-CN"/>
        </w:rPr>
        <w:t>二、重点城镇分类综合整治</w:t>
      </w:r>
      <w:r>
        <w:rPr>
          <w:rFonts w:hint="eastAsia" w:ascii="仿宋" w:hAnsi="仿宋" w:eastAsia="仿宋" w:cs="仿宋"/>
          <w:sz w:val="28"/>
          <w:szCs w:val="28"/>
        </w:rPr>
        <w:tab/>
      </w: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PAGEREF _Toc15639 \h </w:instrText>
      </w:r>
      <w:r>
        <w:rPr>
          <w:rFonts w:hint="eastAsia" w:ascii="仿宋" w:hAnsi="仿宋" w:eastAsia="仿宋" w:cs="仿宋"/>
          <w:sz w:val="28"/>
          <w:szCs w:val="28"/>
        </w:rPr>
        <w:fldChar w:fldCharType="separate"/>
      </w:r>
      <w:r>
        <w:rPr>
          <w:rFonts w:hint="eastAsia" w:ascii="仿宋" w:hAnsi="仿宋" w:eastAsia="仿宋" w:cs="仿宋"/>
          <w:sz w:val="28"/>
          <w:szCs w:val="28"/>
        </w:rPr>
        <w:t>21</w:t>
      </w:r>
      <w:r>
        <w:rPr>
          <w:rFonts w:hint="eastAsia" w:ascii="仿宋" w:hAnsi="仿宋" w:eastAsia="仿宋" w:cs="仿宋"/>
          <w:sz w:val="28"/>
          <w:szCs w:val="28"/>
        </w:rPr>
        <w:fldChar w:fldCharType="end"/>
      </w:r>
      <w:r>
        <w:rPr>
          <w:rFonts w:hint="eastAsia" w:ascii="仿宋" w:hAnsi="仿宋" w:eastAsia="仿宋" w:cs="仿宋"/>
          <w:bCs/>
          <w:caps/>
          <w:color w:val="auto"/>
          <w:sz w:val="28"/>
          <w:szCs w:val="28"/>
        </w:rPr>
        <w:fldChar w:fldCharType="end"/>
      </w:r>
    </w:p>
    <w:p>
      <w:pPr>
        <w:pStyle w:val="16"/>
        <w:keepNext w:val="0"/>
        <w:keepLines w:val="0"/>
        <w:pageBreakBefore w:val="0"/>
        <w:widowControl w:val="0"/>
        <w:tabs>
          <w:tab w:val="right" w:leader="dot" w:pos="9071"/>
        </w:tabs>
        <w:kinsoku/>
        <w:wordWrap/>
        <w:overflowPunct/>
        <w:topLinePunct w:val="0"/>
        <w:autoSpaceDE/>
        <w:autoSpaceDN/>
        <w:bidi w:val="0"/>
        <w:adjustRightInd/>
        <w:snapToGrid/>
        <w:spacing w:line="480" w:lineRule="exact"/>
        <w:ind w:firstLine="840" w:firstLineChars="300"/>
        <w:jc w:val="center"/>
        <w:textAlignment w:val="auto"/>
        <w:rPr>
          <w:rFonts w:hint="eastAsia" w:ascii="仿宋" w:hAnsi="仿宋" w:eastAsia="仿宋" w:cs="仿宋"/>
          <w:sz w:val="28"/>
          <w:szCs w:val="28"/>
        </w:rPr>
      </w:pPr>
      <w:r>
        <w:rPr>
          <w:rFonts w:hint="eastAsia" w:ascii="仿宋" w:hAnsi="仿宋" w:eastAsia="仿宋" w:cs="仿宋"/>
          <w:bCs/>
          <w:caps/>
          <w:color w:val="auto"/>
          <w:sz w:val="28"/>
          <w:szCs w:val="28"/>
        </w:rPr>
        <w:fldChar w:fldCharType="begin"/>
      </w:r>
      <w:r>
        <w:rPr>
          <w:rFonts w:hint="eastAsia" w:ascii="仿宋" w:hAnsi="仿宋" w:eastAsia="仿宋" w:cs="仿宋"/>
          <w:bCs/>
          <w:caps/>
          <w:sz w:val="28"/>
          <w:szCs w:val="28"/>
        </w:rPr>
        <w:instrText xml:space="preserve"> HYPERLINK \l _Toc6315 </w:instrText>
      </w:r>
      <w:r>
        <w:rPr>
          <w:rFonts w:hint="eastAsia" w:ascii="仿宋" w:hAnsi="仿宋" w:eastAsia="仿宋" w:cs="仿宋"/>
          <w:bCs/>
          <w:caps/>
          <w:sz w:val="28"/>
          <w:szCs w:val="28"/>
        </w:rPr>
        <w:fldChar w:fldCharType="separate"/>
      </w:r>
      <w:r>
        <w:rPr>
          <w:rFonts w:hint="eastAsia" w:ascii="仿宋" w:hAnsi="仿宋" w:eastAsia="仿宋" w:cs="仿宋"/>
          <w:sz w:val="28"/>
          <w:szCs w:val="28"/>
          <w:lang w:val="en-US" w:eastAsia="zh-CN"/>
        </w:rPr>
        <w:t>三、地质灾害隐患分级搬迁与治理</w:t>
      </w:r>
      <w:r>
        <w:rPr>
          <w:rFonts w:hint="eastAsia" w:ascii="仿宋" w:hAnsi="仿宋" w:eastAsia="仿宋" w:cs="仿宋"/>
          <w:sz w:val="28"/>
          <w:szCs w:val="28"/>
        </w:rPr>
        <w:tab/>
      </w: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PAGEREF _Toc6315 \h </w:instrText>
      </w:r>
      <w:r>
        <w:rPr>
          <w:rFonts w:hint="eastAsia" w:ascii="仿宋" w:hAnsi="仿宋" w:eastAsia="仿宋" w:cs="仿宋"/>
          <w:sz w:val="28"/>
          <w:szCs w:val="28"/>
        </w:rPr>
        <w:fldChar w:fldCharType="separate"/>
      </w:r>
      <w:r>
        <w:rPr>
          <w:rFonts w:hint="eastAsia" w:ascii="仿宋" w:hAnsi="仿宋" w:eastAsia="仿宋" w:cs="仿宋"/>
          <w:sz w:val="28"/>
          <w:szCs w:val="28"/>
        </w:rPr>
        <w:t>21</w:t>
      </w:r>
      <w:r>
        <w:rPr>
          <w:rFonts w:hint="eastAsia" w:ascii="仿宋" w:hAnsi="仿宋" w:eastAsia="仿宋" w:cs="仿宋"/>
          <w:sz w:val="28"/>
          <w:szCs w:val="28"/>
        </w:rPr>
        <w:fldChar w:fldCharType="end"/>
      </w:r>
      <w:r>
        <w:rPr>
          <w:rFonts w:hint="eastAsia" w:ascii="仿宋" w:hAnsi="仿宋" w:eastAsia="仿宋" w:cs="仿宋"/>
          <w:bCs/>
          <w:caps/>
          <w:color w:val="auto"/>
          <w:sz w:val="28"/>
          <w:szCs w:val="28"/>
        </w:rPr>
        <w:fldChar w:fldCharType="end"/>
      </w:r>
    </w:p>
    <w:p>
      <w:pPr>
        <w:pStyle w:val="16"/>
        <w:keepNext w:val="0"/>
        <w:keepLines w:val="0"/>
        <w:pageBreakBefore w:val="0"/>
        <w:widowControl w:val="0"/>
        <w:tabs>
          <w:tab w:val="right" w:leader="dot" w:pos="9071"/>
        </w:tabs>
        <w:kinsoku/>
        <w:wordWrap/>
        <w:overflowPunct/>
        <w:topLinePunct w:val="0"/>
        <w:autoSpaceDE/>
        <w:autoSpaceDN/>
        <w:bidi w:val="0"/>
        <w:adjustRightInd/>
        <w:snapToGrid/>
        <w:spacing w:line="480" w:lineRule="exact"/>
        <w:ind w:firstLine="840" w:firstLineChars="300"/>
        <w:jc w:val="center"/>
        <w:textAlignment w:val="auto"/>
        <w:rPr>
          <w:rFonts w:hint="eastAsia" w:ascii="仿宋" w:hAnsi="仿宋" w:eastAsia="仿宋" w:cs="仿宋"/>
          <w:sz w:val="28"/>
          <w:szCs w:val="28"/>
          <w:lang w:val="en-US" w:eastAsia="zh-CN"/>
        </w:rPr>
      </w:pPr>
      <w:r>
        <w:rPr>
          <w:rFonts w:hint="eastAsia" w:ascii="仿宋" w:hAnsi="仿宋" w:eastAsia="仿宋" w:cs="仿宋"/>
          <w:bCs/>
          <w:caps/>
          <w:color w:val="auto"/>
          <w:sz w:val="28"/>
          <w:szCs w:val="28"/>
        </w:rPr>
        <w:fldChar w:fldCharType="begin"/>
      </w:r>
      <w:r>
        <w:rPr>
          <w:rFonts w:hint="eastAsia" w:ascii="仿宋" w:hAnsi="仿宋" w:eastAsia="仿宋" w:cs="仿宋"/>
          <w:bCs/>
          <w:caps/>
          <w:sz w:val="28"/>
          <w:szCs w:val="28"/>
        </w:rPr>
        <w:instrText xml:space="preserve"> HYPERLINK \l _Toc6757 </w:instrText>
      </w:r>
      <w:r>
        <w:rPr>
          <w:rFonts w:hint="eastAsia" w:ascii="仿宋" w:hAnsi="仿宋" w:eastAsia="仿宋" w:cs="仿宋"/>
          <w:bCs/>
          <w:caps/>
          <w:sz w:val="28"/>
          <w:szCs w:val="28"/>
        </w:rPr>
        <w:fldChar w:fldCharType="separate"/>
      </w:r>
      <w:r>
        <w:rPr>
          <w:rFonts w:hint="eastAsia" w:ascii="仿宋" w:hAnsi="仿宋" w:eastAsia="仿宋" w:cs="仿宋"/>
          <w:sz w:val="28"/>
          <w:szCs w:val="28"/>
          <w:lang w:val="en-US" w:eastAsia="zh-CN"/>
        </w:rPr>
        <w:t>四、开展地质灾害核实销号</w:t>
      </w:r>
      <w:r>
        <w:rPr>
          <w:rFonts w:hint="eastAsia" w:ascii="仿宋" w:hAnsi="仿宋" w:eastAsia="仿宋" w:cs="仿宋"/>
          <w:sz w:val="28"/>
          <w:szCs w:val="28"/>
        </w:rPr>
        <w:tab/>
      </w:r>
      <w:r>
        <w:rPr>
          <w:rFonts w:hint="eastAsia" w:ascii="仿宋" w:hAnsi="仿宋" w:eastAsia="仿宋" w:cs="仿宋"/>
          <w:sz w:val="28"/>
          <w:szCs w:val="28"/>
          <w:lang w:val="en-US" w:eastAsia="zh-CN"/>
        </w:rPr>
        <w:t>2</w:t>
      </w:r>
      <w:r>
        <w:rPr>
          <w:rFonts w:hint="eastAsia" w:ascii="仿宋" w:hAnsi="仿宋" w:eastAsia="仿宋" w:cs="仿宋"/>
          <w:bCs/>
          <w:caps/>
          <w:color w:val="auto"/>
          <w:sz w:val="28"/>
          <w:szCs w:val="28"/>
        </w:rPr>
        <w:fldChar w:fldCharType="end"/>
      </w:r>
      <w:r>
        <w:rPr>
          <w:rFonts w:hint="eastAsia" w:ascii="仿宋" w:hAnsi="仿宋" w:eastAsia="仿宋" w:cs="仿宋"/>
          <w:bCs/>
          <w:caps/>
          <w:color w:val="auto"/>
          <w:sz w:val="28"/>
          <w:szCs w:val="28"/>
          <w:lang w:val="en-US" w:eastAsia="zh-CN"/>
        </w:rPr>
        <w:t>3</w:t>
      </w:r>
    </w:p>
    <w:p>
      <w:pPr>
        <w:pStyle w:val="16"/>
        <w:keepNext w:val="0"/>
        <w:keepLines w:val="0"/>
        <w:pageBreakBefore w:val="0"/>
        <w:widowControl w:val="0"/>
        <w:tabs>
          <w:tab w:val="right" w:leader="dot" w:pos="9071"/>
        </w:tabs>
        <w:kinsoku/>
        <w:wordWrap/>
        <w:overflowPunct/>
        <w:topLinePunct w:val="0"/>
        <w:autoSpaceDE/>
        <w:autoSpaceDN/>
        <w:bidi w:val="0"/>
        <w:adjustRightInd/>
        <w:snapToGrid/>
        <w:spacing w:line="480" w:lineRule="exact"/>
        <w:ind w:firstLine="840" w:firstLineChars="300"/>
        <w:jc w:val="center"/>
        <w:textAlignment w:val="auto"/>
        <w:rPr>
          <w:rFonts w:hint="eastAsia" w:ascii="仿宋" w:hAnsi="仿宋" w:eastAsia="仿宋" w:cs="仿宋"/>
          <w:sz w:val="28"/>
          <w:szCs w:val="28"/>
          <w:lang w:val="en-US" w:eastAsia="zh-CN"/>
        </w:rPr>
      </w:pPr>
      <w:r>
        <w:rPr>
          <w:rFonts w:hint="eastAsia" w:ascii="仿宋" w:hAnsi="仿宋" w:eastAsia="仿宋" w:cs="仿宋"/>
          <w:bCs/>
          <w:caps/>
          <w:color w:val="auto"/>
          <w:sz w:val="28"/>
          <w:szCs w:val="28"/>
        </w:rPr>
        <w:fldChar w:fldCharType="begin"/>
      </w:r>
      <w:r>
        <w:rPr>
          <w:rFonts w:hint="eastAsia" w:ascii="仿宋" w:hAnsi="仿宋" w:eastAsia="仿宋" w:cs="仿宋"/>
          <w:bCs/>
          <w:caps/>
          <w:sz w:val="28"/>
          <w:szCs w:val="28"/>
        </w:rPr>
        <w:instrText xml:space="preserve"> HYPERLINK \l _Toc11587 </w:instrText>
      </w:r>
      <w:r>
        <w:rPr>
          <w:rFonts w:hint="eastAsia" w:ascii="仿宋" w:hAnsi="仿宋" w:eastAsia="仿宋" w:cs="仿宋"/>
          <w:bCs/>
          <w:caps/>
          <w:sz w:val="28"/>
          <w:szCs w:val="28"/>
        </w:rPr>
        <w:fldChar w:fldCharType="separate"/>
      </w:r>
      <w:r>
        <w:rPr>
          <w:rFonts w:hint="eastAsia" w:ascii="仿宋" w:hAnsi="仿宋" w:eastAsia="仿宋" w:cs="仿宋"/>
          <w:sz w:val="28"/>
          <w:szCs w:val="28"/>
          <w:lang w:val="en-US" w:eastAsia="zh-CN"/>
        </w:rPr>
        <w:t>五、开展地质灾害“工程治理＋”</w:t>
      </w:r>
      <w:r>
        <w:rPr>
          <w:rFonts w:hint="eastAsia" w:ascii="仿宋" w:hAnsi="仿宋" w:eastAsia="仿宋" w:cs="仿宋"/>
          <w:sz w:val="28"/>
          <w:szCs w:val="28"/>
        </w:rPr>
        <w:tab/>
      </w:r>
      <w:r>
        <w:rPr>
          <w:rFonts w:hint="eastAsia" w:ascii="仿宋" w:hAnsi="仿宋" w:eastAsia="仿宋" w:cs="仿宋"/>
          <w:sz w:val="28"/>
          <w:szCs w:val="28"/>
          <w:lang w:val="en-US" w:eastAsia="zh-CN"/>
        </w:rPr>
        <w:t>2</w:t>
      </w:r>
      <w:r>
        <w:rPr>
          <w:rFonts w:hint="eastAsia" w:ascii="仿宋" w:hAnsi="仿宋" w:eastAsia="仿宋" w:cs="仿宋"/>
          <w:bCs/>
          <w:caps/>
          <w:color w:val="auto"/>
          <w:sz w:val="28"/>
          <w:szCs w:val="28"/>
        </w:rPr>
        <w:fldChar w:fldCharType="end"/>
      </w:r>
      <w:r>
        <w:rPr>
          <w:rFonts w:hint="eastAsia" w:ascii="仿宋" w:hAnsi="仿宋" w:eastAsia="仿宋" w:cs="仿宋"/>
          <w:bCs/>
          <w:caps/>
          <w:color w:val="auto"/>
          <w:sz w:val="28"/>
          <w:szCs w:val="28"/>
          <w:lang w:val="en-US" w:eastAsia="zh-CN"/>
        </w:rPr>
        <w:t>6</w:t>
      </w:r>
    </w:p>
    <w:p>
      <w:pPr>
        <w:pStyle w:val="28"/>
        <w:keepNext w:val="0"/>
        <w:keepLines w:val="0"/>
        <w:pageBreakBefore w:val="0"/>
        <w:widowControl w:val="0"/>
        <w:tabs>
          <w:tab w:val="right" w:leader="dot" w:pos="9071"/>
        </w:tabs>
        <w:kinsoku/>
        <w:wordWrap/>
        <w:overflowPunct/>
        <w:topLinePunct w:val="0"/>
        <w:autoSpaceDE/>
        <w:autoSpaceDN/>
        <w:bidi w:val="0"/>
        <w:adjustRightInd/>
        <w:snapToGrid/>
        <w:spacing w:line="480" w:lineRule="exact"/>
        <w:ind w:firstLine="420" w:firstLineChars="150"/>
        <w:jc w:val="center"/>
        <w:textAlignment w:val="auto"/>
        <w:rPr>
          <w:rFonts w:hint="eastAsia" w:ascii="仿宋" w:hAnsi="仿宋" w:eastAsia="仿宋" w:cs="仿宋"/>
          <w:sz w:val="28"/>
          <w:szCs w:val="28"/>
          <w:lang w:val="en-US" w:eastAsia="zh-CN"/>
        </w:rPr>
      </w:pPr>
      <w:r>
        <w:rPr>
          <w:rFonts w:hint="eastAsia" w:ascii="仿宋" w:hAnsi="仿宋" w:eastAsia="仿宋" w:cs="仿宋"/>
          <w:bCs/>
          <w:caps/>
          <w:color w:val="auto"/>
          <w:sz w:val="28"/>
          <w:szCs w:val="28"/>
        </w:rPr>
        <w:fldChar w:fldCharType="begin"/>
      </w:r>
      <w:r>
        <w:rPr>
          <w:rFonts w:hint="eastAsia" w:ascii="仿宋" w:hAnsi="仿宋" w:eastAsia="仿宋" w:cs="仿宋"/>
          <w:bCs/>
          <w:caps/>
          <w:sz w:val="28"/>
          <w:szCs w:val="28"/>
        </w:rPr>
        <w:instrText xml:space="preserve"> HYPERLINK \l _Toc27703 </w:instrText>
      </w:r>
      <w:r>
        <w:rPr>
          <w:rFonts w:hint="eastAsia" w:ascii="仿宋" w:hAnsi="仿宋" w:eastAsia="仿宋" w:cs="仿宋"/>
          <w:bCs/>
          <w:caps/>
          <w:sz w:val="28"/>
          <w:szCs w:val="28"/>
        </w:rPr>
        <w:fldChar w:fldCharType="separate"/>
      </w:r>
      <w:r>
        <w:rPr>
          <w:rFonts w:hint="eastAsia" w:ascii="仿宋" w:hAnsi="仿宋" w:eastAsia="仿宋" w:cs="仿宋"/>
          <w:sz w:val="28"/>
          <w:szCs w:val="28"/>
        </w:rPr>
        <w:t>第五节 加大科技创新和科研投入，提升信息化支撑服务水平</w:t>
      </w:r>
      <w:r>
        <w:rPr>
          <w:rFonts w:hint="eastAsia" w:ascii="仿宋" w:hAnsi="仿宋" w:eastAsia="仿宋" w:cs="仿宋"/>
          <w:sz w:val="28"/>
          <w:szCs w:val="28"/>
        </w:rPr>
        <w:tab/>
      </w:r>
      <w:r>
        <w:rPr>
          <w:rFonts w:hint="eastAsia" w:ascii="仿宋" w:hAnsi="仿宋" w:eastAsia="仿宋" w:cs="仿宋"/>
          <w:sz w:val="28"/>
          <w:szCs w:val="28"/>
          <w:lang w:val="en-US" w:eastAsia="zh-CN"/>
        </w:rPr>
        <w:t>2</w:t>
      </w:r>
      <w:r>
        <w:rPr>
          <w:rFonts w:hint="eastAsia" w:ascii="仿宋" w:hAnsi="仿宋" w:eastAsia="仿宋" w:cs="仿宋"/>
          <w:bCs/>
          <w:caps/>
          <w:color w:val="auto"/>
          <w:sz w:val="28"/>
          <w:szCs w:val="28"/>
        </w:rPr>
        <w:fldChar w:fldCharType="end"/>
      </w:r>
      <w:r>
        <w:rPr>
          <w:rFonts w:hint="eastAsia" w:ascii="仿宋" w:hAnsi="仿宋" w:eastAsia="仿宋" w:cs="仿宋"/>
          <w:bCs/>
          <w:caps/>
          <w:color w:val="auto"/>
          <w:sz w:val="28"/>
          <w:szCs w:val="28"/>
          <w:lang w:val="en-US" w:eastAsia="zh-CN"/>
        </w:rPr>
        <w:t>7</w:t>
      </w:r>
    </w:p>
    <w:p>
      <w:pPr>
        <w:pStyle w:val="16"/>
        <w:keepNext w:val="0"/>
        <w:keepLines w:val="0"/>
        <w:pageBreakBefore w:val="0"/>
        <w:widowControl w:val="0"/>
        <w:tabs>
          <w:tab w:val="right" w:leader="dot" w:pos="9071"/>
        </w:tabs>
        <w:kinsoku/>
        <w:wordWrap/>
        <w:overflowPunct/>
        <w:topLinePunct w:val="0"/>
        <w:autoSpaceDE/>
        <w:autoSpaceDN/>
        <w:bidi w:val="0"/>
        <w:adjustRightInd/>
        <w:snapToGrid/>
        <w:spacing w:line="480" w:lineRule="exact"/>
        <w:ind w:firstLine="840" w:firstLineChars="300"/>
        <w:jc w:val="center"/>
        <w:textAlignment w:val="auto"/>
        <w:rPr>
          <w:rFonts w:hint="eastAsia" w:ascii="仿宋" w:hAnsi="仿宋" w:eastAsia="仿宋" w:cs="仿宋"/>
          <w:sz w:val="28"/>
          <w:szCs w:val="28"/>
          <w:lang w:val="en-US" w:eastAsia="zh-CN"/>
        </w:rPr>
      </w:pPr>
      <w:r>
        <w:rPr>
          <w:rFonts w:hint="eastAsia" w:ascii="仿宋" w:hAnsi="仿宋" w:eastAsia="仿宋" w:cs="仿宋"/>
          <w:bCs/>
          <w:caps/>
          <w:color w:val="auto"/>
          <w:sz w:val="28"/>
          <w:szCs w:val="28"/>
        </w:rPr>
        <w:fldChar w:fldCharType="begin"/>
      </w:r>
      <w:r>
        <w:rPr>
          <w:rFonts w:hint="eastAsia" w:ascii="仿宋" w:hAnsi="仿宋" w:eastAsia="仿宋" w:cs="仿宋"/>
          <w:bCs/>
          <w:caps/>
          <w:sz w:val="28"/>
          <w:szCs w:val="28"/>
        </w:rPr>
        <w:instrText xml:space="preserve"> HYPERLINK \l _Toc18856 </w:instrText>
      </w:r>
      <w:r>
        <w:rPr>
          <w:rFonts w:hint="eastAsia" w:ascii="仿宋" w:hAnsi="仿宋" w:eastAsia="仿宋" w:cs="仿宋"/>
          <w:bCs/>
          <w:caps/>
          <w:sz w:val="28"/>
          <w:szCs w:val="28"/>
        </w:rPr>
        <w:fldChar w:fldCharType="separate"/>
      </w:r>
      <w:r>
        <w:rPr>
          <w:rFonts w:hint="eastAsia" w:ascii="仿宋" w:hAnsi="仿宋" w:eastAsia="仿宋" w:cs="仿宋"/>
          <w:sz w:val="28"/>
          <w:szCs w:val="28"/>
          <w:lang w:val="en-US" w:eastAsia="zh-CN"/>
        </w:rPr>
        <w:t>一、加强地质灾害技术支持智能化水平</w:t>
      </w:r>
      <w:r>
        <w:rPr>
          <w:rFonts w:hint="eastAsia" w:ascii="仿宋" w:hAnsi="仿宋" w:eastAsia="仿宋" w:cs="仿宋"/>
          <w:sz w:val="28"/>
          <w:szCs w:val="28"/>
        </w:rPr>
        <w:tab/>
      </w:r>
      <w:r>
        <w:rPr>
          <w:rFonts w:hint="eastAsia" w:ascii="仿宋" w:hAnsi="仿宋" w:eastAsia="仿宋" w:cs="仿宋"/>
          <w:sz w:val="28"/>
          <w:szCs w:val="28"/>
          <w:lang w:val="en-US" w:eastAsia="zh-CN"/>
        </w:rPr>
        <w:t>2</w:t>
      </w:r>
      <w:r>
        <w:rPr>
          <w:rFonts w:hint="eastAsia" w:ascii="仿宋" w:hAnsi="仿宋" w:eastAsia="仿宋" w:cs="仿宋"/>
          <w:bCs/>
          <w:caps/>
          <w:color w:val="auto"/>
          <w:sz w:val="28"/>
          <w:szCs w:val="28"/>
        </w:rPr>
        <w:fldChar w:fldCharType="end"/>
      </w:r>
      <w:r>
        <w:rPr>
          <w:rFonts w:hint="eastAsia" w:ascii="仿宋" w:hAnsi="仿宋" w:eastAsia="仿宋" w:cs="仿宋"/>
          <w:bCs/>
          <w:caps/>
          <w:color w:val="auto"/>
          <w:sz w:val="28"/>
          <w:szCs w:val="28"/>
          <w:lang w:val="en-US" w:eastAsia="zh-CN"/>
        </w:rPr>
        <w:t>7</w:t>
      </w:r>
    </w:p>
    <w:p>
      <w:pPr>
        <w:pStyle w:val="16"/>
        <w:keepNext w:val="0"/>
        <w:keepLines w:val="0"/>
        <w:pageBreakBefore w:val="0"/>
        <w:widowControl w:val="0"/>
        <w:tabs>
          <w:tab w:val="right" w:leader="dot" w:pos="9071"/>
        </w:tabs>
        <w:kinsoku/>
        <w:wordWrap/>
        <w:overflowPunct/>
        <w:topLinePunct w:val="0"/>
        <w:autoSpaceDE/>
        <w:autoSpaceDN/>
        <w:bidi w:val="0"/>
        <w:adjustRightInd/>
        <w:snapToGrid/>
        <w:spacing w:line="480" w:lineRule="exact"/>
        <w:ind w:firstLine="840" w:firstLineChars="300"/>
        <w:jc w:val="center"/>
        <w:textAlignment w:val="auto"/>
        <w:rPr>
          <w:rFonts w:hint="eastAsia" w:ascii="仿宋" w:hAnsi="仿宋" w:eastAsia="仿宋" w:cs="仿宋"/>
          <w:sz w:val="28"/>
          <w:szCs w:val="28"/>
          <w:lang w:val="en-US" w:eastAsia="zh-CN"/>
        </w:rPr>
      </w:pPr>
      <w:r>
        <w:rPr>
          <w:rFonts w:hint="eastAsia" w:ascii="仿宋" w:hAnsi="仿宋" w:eastAsia="仿宋" w:cs="仿宋"/>
          <w:bCs/>
          <w:caps/>
          <w:color w:val="auto"/>
          <w:sz w:val="28"/>
          <w:szCs w:val="28"/>
        </w:rPr>
        <w:fldChar w:fldCharType="begin"/>
      </w:r>
      <w:r>
        <w:rPr>
          <w:rFonts w:hint="eastAsia" w:ascii="仿宋" w:hAnsi="仿宋" w:eastAsia="仿宋" w:cs="仿宋"/>
          <w:bCs/>
          <w:caps/>
          <w:sz w:val="28"/>
          <w:szCs w:val="28"/>
        </w:rPr>
        <w:instrText xml:space="preserve"> HYPERLINK \l _Toc8093 </w:instrText>
      </w:r>
      <w:r>
        <w:rPr>
          <w:rFonts w:hint="eastAsia" w:ascii="仿宋" w:hAnsi="仿宋" w:eastAsia="仿宋" w:cs="仿宋"/>
          <w:bCs/>
          <w:caps/>
          <w:sz w:val="28"/>
          <w:szCs w:val="28"/>
        </w:rPr>
        <w:fldChar w:fldCharType="separate"/>
      </w:r>
      <w:r>
        <w:rPr>
          <w:rFonts w:hint="eastAsia" w:ascii="仿宋" w:hAnsi="仿宋" w:eastAsia="仿宋" w:cs="仿宋"/>
          <w:sz w:val="28"/>
          <w:szCs w:val="28"/>
          <w:lang w:val="en-US" w:eastAsia="zh-CN"/>
        </w:rPr>
        <w:t>二、推动地质灾害防治一体化平台升级</w:t>
      </w:r>
      <w:r>
        <w:rPr>
          <w:rFonts w:hint="eastAsia" w:ascii="仿宋" w:hAnsi="仿宋" w:eastAsia="仿宋" w:cs="仿宋"/>
          <w:sz w:val="28"/>
          <w:szCs w:val="28"/>
        </w:rPr>
        <w:tab/>
      </w:r>
      <w:r>
        <w:rPr>
          <w:rFonts w:hint="eastAsia" w:ascii="仿宋" w:hAnsi="仿宋" w:eastAsia="仿宋" w:cs="仿宋"/>
          <w:sz w:val="28"/>
          <w:szCs w:val="28"/>
          <w:lang w:val="en-US" w:eastAsia="zh-CN"/>
        </w:rPr>
        <w:t>2</w:t>
      </w:r>
      <w:r>
        <w:rPr>
          <w:rFonts w:hint="eastAsia" w:ascii="仿宋" w:hAnsi="仿宋" w:eastAsia="仿宋" w:cs="仿宋"/>
          <w:bCs/>
          <w:caps/>
          <w:color w:val="auto"/>
          <w:sz w:val="28"/>
          <w:szCs w:val="28"/>
        </w:rPr>
        <w:fldChar w:fldCharType="end"/>
      </w:r>
      <w:r>
        <w:rPr>
          <w:rFonts w:hint="eastAsia" w:ascii="仿宋" w:hAnsi="仿宋" w:eastAsia="仿宋" w:cs="仿宋"/>
          <w:bCs/>
          <w:caps/>
          <w:color w:val="auto"/>
          <w:sz w:val="28"/>
          <w:szCs w:val="28"/>
          <w:lang w:val="en-US" w:eastAsia="zh-CN"/>
        </w:rPr>
        <w:t>7</w:t>
      </w:r>
    </w:p>
    <w:p>
      <w:pPr>
        <w:pStyle w:val="16"/>
        <w:keepNext w:val="0"/>
        <w:keepLines w:val="0"/>
        <w:pageBreakBefore w:val="0"/>
        <w:widowControl w:val="0"/>
        <w:tabs>
          <w:tab w:val="right" w:leader="dot" w:pos="9071"/>
        </w:tabs>
        <w:kinsoku/>
        <w:wordWrap/>
        <w:overflowPunct/>
        <w:topLinePunct w:val="0"/>
        <w:autoSpaceDE/>
        <w:autoSpaceDN/>
        <w:bidi w:val="0"/>
        <w:adjustRightInd/>
        <w:snapToGrid/>
        <w:spacing w:line="480" w:lineRule="exact"/>
        <w:ind w:firstLine="840" w:firstLineChars="300"/>
        <w:jc w:val="center"/>
        <w:textAlignment w:val="auto"/>
        <w:rPr>
          <w:rFonts w:hint="eastAsia" w:ascii="仿宋" w:hAnsi="仿宋" w:eastAsia="仿宋" w:cs="仿宋"/>
          <w:sz w:val="28"/>
          <w:szCs w:val="28"/>
          <w:lang w:val="en-US" w:eastAsia="zh-CN"/>
        </w:rPr>
      </w:pPr>
      <w:r>
        <w:rPr>
          <w:rFonts w:hint="eastAsia" w:ascii="仿宋" w:hAnsi="仿宋" w:eastAsia="仿宋" w:cs="仿宋"/>
          <w:bCs/>
          <w:caps/>
          <w:color w:val="auto"/>
          <w:sz w:val="28"/>
          <w:szCs w:val="28"/>
        </w:rPr>
        <w:fldChar w:fldCharType="begin"/>
      </w:r>
      <w:r>
        <w:rPr>
          <w:rFonts w:hint="eastAsia" w:ascii="仿宋" w:hAnsi="仿宋" w:eastAsia="仿宋" w:cs="仿宋"/>
          <w:bCs/>
          <w:caps/>
          <w:sz w:val="28"/>
          <w:szCs w:val="28"/>
        </w:rPr>
        <w:instrText xml:space="preserve"> HYPERLINK \l _Toc23384 </w:instrText>
      </w:r>
      <w:r>
        <w:rPr>
          <w:rFonts w:hint="eastAsia" w:ascii="仿宋" w:hAnsi="仿宋" w:eastAsia="仿宋" w:cs="仿宋"/>
          <w:bCs/>
          <w:caps/>
          <w:sz w:val="28"/>
          <w:szCs w:val="28"/>
        </w:rPr>
        <w:fldChar w:fldCharType="separate"/>
      </w:r>
      <w:r>
        <w:rPr>
          <w:rFonts w:hint="eastAsia" w:ascii="仿宋" w:hAnsi="仿宋" w:eastAsia="仿宋" w:cs="仿宋"/>
          <w:sz w:val="28"/>
          <w:szCs w:val="28"/>
          <w:lang w:val="en-US" w:eastAsia="zh-CN"/>
        </w:rPr>
        <w:t>三、加快地质灾害防治关键技术科研攻关</w:t>
      </w:r>
      <w:r>
        <w:rPr>
          <w:rFonts w:hint="eastAsia" w:ascii="仿宋" w:hAnsi="仿宋" w:eastAsia="仿宋" w:cs="仿宋"/>
          <w:sz w:val="28"/>
          <w:szCs w:val="28"/>
        </w:rPr>
        <w:tab/>
      </w:r>
      <w:r>
        <w:rPr>
          <w:rFonts w:hint="eastAsia" w:ascii="仿宋" w:hAnsi="仿宋" w:eastAsia="仿宋" w:cs="仿宋"/>
          <w:sz w:val="28"/>
          <w:szCs w:val="28"/>
          <w:lang w:val="en-US" w:eastAsia="zh-CN"/>
        </w:rPr>
        <w:t>2</w:t>
      </w:r>
      <w:r>
        <w:rPr>
          <w:rFonts w:hint="eastAsia" w:ascii="仿宋" w:hAnsi="仿宋" w:eastAsia="仿宋" w:cs="仿宋"/>
          <w:bCs/>
          <w:caps/>
          <w:color w:val="auto"/>
          <w:sz w:val="28"/>
          <w:szCs w:val="28"/>
        </w:rPr>
        <w:fldChar w:fldCharType="end"/>
      </w:r>
      <w:r>
        <w:rPr>
          <w:rFonts w:hint="eastAsia" w:ascii="仿宋" w:hAnsi="仿宋" w:eastAsia="仿宋" w:cs="仿宋"/>
          <w:bCs/>
          <w:caps/>
          <w:color w:val="auto"/>
          <w:sz w:val="28"/>
          <w:szCs w:val="28"/>
          <w:lang w:val="en-US" w:eastAsia="zh-CN"/>
        </w:rPr>
        <w:t>7</w:t>
      </w:r>
    </w:p>
    <w:p>
      <w:pPr>
        <w:pStyle w:val="28"/>
        <w:keepNext w:val="0"/>
        <w:keepLines w:val="0"/>
        <w:pageBreakBefore w:val="0"/>
        <w:widowControl w:val="0"/>
        <w:tabs>
          <w:tab w:val="right" w:leader="dot" w:pos="9071"/>
        </w:tabs>
        <w:kinsoku/>
        <w:wordWrap/>
        <w:overflowPunct/>
        <w:topLinePunct w:val="0"/>
        <w:autoSpaceDE/>
        <w:autoSpaceDN/>
        <w:bidi w:val="0"/>
        <w:adjustRightInd/>
        <w:snapToGrid/>
        <w:spacing w:line="480" w:lineRule="exact"/>
        <w:ind w:firstLine="420" w:firstLineChars="150"/>
        <w:jc w:val="center"/>
        <w:textAlignment w:val="auto"/>
        <w:rPr>
          <w:rFonts w:hint="eastAsia" w:ascii="仿宋" w:hAnsi="仿宋" w:eastAsia="仿宋" w:cs="仿宋"/>
          <w:sz w:val="28"/>
          <w:szCs w:val="28"/>
          <w:lang w:val="en-US" w:eastAsia="zh-CN"/>
        </w:rPr>
      </w:pPr>
      <w:r>
        <w:rPr>
          <w:rFonts w:hint="eastAsia" w:ascii="仿宋" w:hAnsi="仿宋" w:eastAsia="仿宋" w:cs="仿宋"/>
          <w:bCs/>
          <w:caps/>
          <w:color w:val="auto"/>
          <w:sz w:val="28"/>
          <w:szCs w:val="28"/>
        </w:rPr>
        <w:fldChar w:fldCharType="begin"/>
      </w:r>
      <w:r>
        <w:rPr>
          <w:rFonts w:hint="eastAsia" w:ascii="仿宋" w:hAnsi="仿宋" w:eastAsia="仿宋" w:cs="仿宋"/>
          <w:bCs/>
          <w:caps/>
          <w:sz w:val="28"/>
          <w:szCs w:val="28"/>
        </w:rPr>
        <w:instrText xml:space="preserve"> HYPERLINK \l _Toc5640 </w:instrText>
      </w:r>
      <w:r>
        <w:rPr>
          <w:rFonts w:hint="eastAsia" w:ascii="仿宋" w:hAnsi="仿宋" w:eastAsia="仿宋" w:cs="仿宋"/>
          <w:bCs/>
          <w:caps/>
          <w:sz w:val="28"/>
          <w:szCs w:val="28"/>
        </w:rPr>
        <w:fldChar w:fldCharType="separate"/>
      </w:r>
      <w:r>
        <w:rPr>
          <w:rFonts w:hint="eastAsia" w:ascii="仿宋" w:hAnsi="仿宋" w:eastAsia="仿宋" w:cs="仿宋"/>
          <w:sz w:val="28"/>
          <w:szCs w:val="28"/>
        </w:rPr>
        <w:t>第六节</w:t>
      </w:r>
      <w:r>
        <w:rPr>
          <w:rFonts w:hint="eastAsia" w:ascii="仿宋" w:hAnsi="仿宋" w:eastAsia="仿宋" w:cs="仿宋"/>
          <w:sz w:val="28"/>
          <w:szCs w:val="28"/>
          <w:lang w:val="en-US" w:eastAsia="zh-CN"/>
        </w:rPr>
        <w:t xml:space="preserve"> 推动地质灾害防治能力建设，增强全社会防灾抗灾能力</w:t>
      </w:r>
      <w:r>
        <w:rPr>
          <w:rFonts w:hint="eastAsia" w:ascii="仿宋" w:hAnsi="仿宋" w:eastAsia="仿宋" w:cs="仿宋"/>
          <w:sz w:val="28"/>
          <w:szCs w:val="28"/>
        </w:rPr>
        <w:tab/>
      </w:r>
      <w:r>
        <w:rPr>
          <w:rFonts w:hint="eastAsia" w:ascii="仿宋" w:hAnsi="仿宋" w:eastAsia="仿宋" w:cs="仿宋"/>
          <w:sz w:val="28"/>
          <w:szCs w:val="28"/>
          <w:lang w:val="en-US" w:eastAsia="zh-CN"/>
        </w:rPr>
        <w:t>2</w:t>
      </w:r>
      <w:r>
        <w:rPr>
          <w:rFonts w:hint="eastAsia" w:ascii="仿宋" w:hAnsi="仿宋" w:eastAsia="仿宋" w:cs="仿宋"/>
          <w:bCs/>
          <w:caps/>
          <w:color w:val="auto"/>
          <w:sz w:val="28"/>
          <w:szCs w:val="28"/>
        </w:rPr>
        <w:fldChar w:fldCharType="end"/>
      </w:r>
      <w:r>
        <w:rPr>
          <w:rFonts w:hint="eastAsia" w:ascii="仿宋" w:hAnsi="仿宋" w:eastAsia="仿宋" w:cs="仿宋"/>
          <w:bCs/>
          <w:caps/>
          <w:color w:val="auto"/>
          <w:sz w:val="28"/>
          <w:szCs w:val="28"/>
          <w:lang w:val="en-US" w:eastAsia="zh-CN"/>
        </w:rPr>
        <w:t>7</w:t>
      </w:r>
    </w:p>
    <w:p>
      <w:pPr>
        <w:pStyle w:val="16"/>
        <w:keepNext w:val="0"/>
        <w:keepLines w:val="0"/>
        <w:pageBreakBefore w:val="0"/>
        <w:widowControl w:val="0"/>
        <w:tabs>
          <w:tab w:val="right" w:leader="dot" w:pos="9071"/>
        </w:tabs>
        <w:kinsoku/>
        <w:wordWrap/>
        <w:overflowPunct/>
        <w:topLinePunct w:val="0"/>
        <w:autoSpaceDE/>
        <w:autoSpaceDN/>
        <w:bidi w:val="0"/>
        <w:adjustRightInd/>
        <w:snapToGrid/>
        <w:spacing w:line="480" w:lineRule="exact"/>
        <w:ind w:firstLine="840" w:firstLineChars="300"/>
        <w:jc w:val="center"/>
        <w:textAlignment w:val="auto"/>
        <w:rPr>
          <w:rFonts w:hint="eastAsia" w:ascii="仿宋" w:hAnsi="仿宋" w:eastAsia="仿宋" w:cs="仿宋"/>
          <w:sz w:val="28"/>
          <w:szCs w:val="28"/>
          <w:lang w:val="en-US" w:eastAsia="zh-CN"/>
        </w:rPr>
      </w:pPr>
      <w:r>
        <w:rPr>
          <w:rFonts w:hint="eastAsia" w:ascii="仿宋" w:hAnsi="仿宋" w:eastAsia="仿宋" w:cs="仿宋"/>
          <w:bCs/>
          <w:caps/>
          <w:color w:val="auto"/>
          <w:sz w:val="28"/>
          <w:szCs w:val="28"/>
        </w:rPr>
        <w:fldChar w:fldCharType="begin"/>
      </w:r>
      <w:r>
        <w:rPr>
          <w:rFonts w:hint="eastAsia" w:ascii="仿宋" w:hAnsi="仿宋" w:eastAsia="仿宋" w:cs="仿宋"/>
          <w:bCs/>
          <w:caps/>
          <w:sz w:val="28"/>
          <w:szCs w:val="28"/>
        </w:rPr>
        <w:instrText xml:space="preserve"> HYPERLINK \l _Toc26688 </w:instrText>
      </w:r>
      <w:r>
        <w:rPr>
          <w:rFonts w:hint="eastAsia" w:ascii="仿宋" w:hAnsi="仿宋" w:eastAsia="仿宋" w:cs="仿宋"/>
          <w:bCs/>
          <w:caps/>
          <w:sz w:val="28"/>
          <w:szCs w:val="28"/>
        </w:rPr>
        <w:fldChar w:fldCharType="separate"/>
      </w:r>
      <w:r>
        <w:rPr>
          <w:rFonts w:hint="eastAsia" w:ascii="仿宋" w:hAnsi="仿宋" w:eastAsia="仿宋" w:cs="仿宋"/>
          <w:sz w:val="28"/>
          <w:szCs w:val="28"/>
          <w:lang w:val="en-US" w:eastAsia="zh-CN"/>
        </w:rPr>
        <w:t>一、提高地质灾害专业技术支撑水平</w:t>
      </w:r>
      <w:r>
        <w:rPr>
          <w:rFonts w:hint="eastAsia" w:ascii="仿宋" w:hAnsi="仿宋" w:eastAsia="仿宋" w:cs="仿宋"/>
          <w:sz w:val="28"/>
          <w:szCs w:val="28"/>
        </w:rPr>
        <w:tab/>
      </w:r>
      <w:r>
        <w:rPr>
          <w:rFonts w:hint="eastAsia" w:ascii="仿宋" w:hAnsi="仿宋" w:eastAsia="仿宋" w:cs="仿宋"/>
          <w:sz w:val="28"/>
          <w:szCs w:val="28"/>
          <w:lang w:val="en-US" w:eastAsia="zh-CN"/>
        </w:rPr>
        <w:t>2</w:t>
      </w:r>
      <w:r>
        <w:rPr>
          <w:rFonts w:hint="eastAsia" w:ascii="仿宋" w:hAnsi="仿宋" w:eastAsia="仿宋" w:cs="仿宋"/>
          <w:bCs/>
          <w:caps/>
          <w:color w:val="auto"/>
          <w:sz w:val="28"/>
          <w:szCs w:val="28"/>
        </w:rPr>
        <w:fldChar w:fldCharType="end"/>
      </w:r>
      <w:r>
        <w:rPr>
          <w:rFonts w:hint="eastAsia" w:ascii="仿宋" w:hAnsi="仿宋" w:eastAsia="仿宋" w:cs="仿宋"/>
          <w:bCs/>
          <w:caps/>
          <w:color w:val="auto"/>
          <w:sz w:val="28"/>
          <w:szCs w:val="28"/>
          <w:lang w:val="en-US" w:eastAsia="zh-CN"/>
        </w:rPr>
        <w:t>7</w:t>
      </w:r>
    </w:p>
    <w:p>
      <w:pPr>
        <w:pStyle w:val="16"/>
        <w:keepNext w:val="0"/>
        <w:keepLines w:val="0"/>
        <w:pageBreakBefore w:val="0"/>
        <w:widowControl w:val="0"/>
        <w:tabs>
          <w:tab w:val="right" w:leader="dot" w:pos="9071"/>
        </w:tabs>
        <w:kinsoku/>
        <w:wordWrap/>
        <w:overflowPunct/>
        <w:topLinePunct w:val="0"/>
        <w:autoSpaceDE/>
        <w:autoSpaceDN/>
        <w:bidi w:val="0"/>
        <w:adjustRightInd/>
        <w:snapToGrid/>
        <w:spacing w:line="480" w:lineRule="exact"/>
        <w:ind w:firstLine="840" w:firstLineChars="300"/>
        <w:jc w:val="center"/>
        <w:textAlignment w:val="auto"/>
        <w:rPr>
          <w:rFonts w:hint="eastAsia" w:ascii="仿宋" w:hAnsi="仿宋" w:eastAsia="仿宋" w:cs="仿宋"/>
          <w:sz w:val="28"/>
          <w:szCs w:val="28"/>
          <w:lang w:val="en-US" w:eastAsia="zh-CN"/>
        </w:rPr>
      </w:pPr>
      <w:r>
        <w:rPr>
          <w:rFonts w:hint="eastAsia" w:ascii="仿宋" w:hAnsi="仿宋" w:eastAsia="仿宋" w:cs="仿宋"/>
          <w:bCs/>
          <w:caps/>
          <w:color w:val="auto"/>
          <w:sz w:val="28"/>
          <w:szCs w:val="28"/>
        </w:rPr>
        <w:fldChar w:fldCharType="begin"/>
      </w:r>
      <w:r>
        <w:rPr>
          <w:rFonts w:hint="eastAsia" w:ascii="仿宋" w:hAnsi="仿宋" w:eastAsia="仿宋" w:cs="仿宋"/>
          <w:bCs/>
          <w:caps/>
          <w:sz w:val="28"/>
          <w:szCs w:val="28"/>
        </w:rPr>
        <w:instrText xml:space="preserve"> HYPERLINK \l _Toc18157 </w:instrText>
      </w:r>
      <w:r>
        <w:rPr>
          <w:rFonts w:hint="eastAsia" w:ascii="仿宋" w:hAnsi="仿宋" w:eastAsia="仿宋" w:cs="仿宋"/>
          <w:bCs/>
          <w:caps/>
          <w:sz w:val="28"/>
          <w:szCs w:val="28"/>
        </w:rPr>
        <w:fldChar w:fldCharType="separate"/>
      </w:r>
      <w:r>
        <w:rPr>
          <w:rFonts w:hint="eastAsia" w:ascii="仿宋" w:hAnsi="仿宋" w:eastAsia="仿宋" w:cs="仿宋"/>
          <w:sz w:val="28"/>
          <w:szCs w:val="28"/>
          <w:lang w:val="en-US" w:eastAsia="zh-CN"/>
        </w:rPr>
        <w:t>二、加强地质灾害人才队伍建设</w:t>
      </w:r>
      <w:r>
        <w:rPr>
          <w:rFonts w:hint="eastAsia" w:ascii="仿宋" w:hAnsi="仿宋" w:eastAsia="仿宋" w:cs="仿宋"/>
          <w:sz w:val="28"/>
          <w:szCs w:val="28"/>
        </w:rPr>
        <w:tab/>
      </w:r>
      <w:r>
        <w:rPr>
          <w:rFonts w:hint="eastAsia" w:ascii="仿宋" w:hAnsi="仿宋" w:eastAsia="仿宋" w:cs="仿宋"/>
          <w:sz w:val="28"/>
          <w:szCs w:val="28"/>
          <w:lang w:val="en-US" w:eastAsia="zh-CN"/>
        </w:rPr>
        <w:t>2</w:t>
      </w:r>
      <w:r>
        <w:rPr>
          <w:rFonts w:hint="eastAsia" w:ascii="仿宋" w:hAnsi="仿宋" w:eastAsia="仿宋" w:cs="仿宋"/>
          <w:bCs/>
          <w:caps/>
          <w:color w:val="auto"/>
          <w:sz w:val="28"/>
          <w:szCs w:val="28"/>
        </w:rPr>
        <w:fldChar w:fldCharType="end"/>
      </w:r>
      <w:r>
        <w:rPr>
          <w:rFonts w:hint="eastAsia" w:ascii="仿宋" w:hAnsi="仿宋" w:eastAsia="仿宋" w:cs="仿宋"/>
          <w:bCs/>
          <w:caps/>
          <w:color w:val="auto"/>
          <w:sz w:val="28"/>
          <w:szCs w:val="28"/>
          <w:lang w:val="en-US" w:eastAsia="zh-CN"/>
        </w:rPr>
        <w:t>8</w:t>
      </w:r>
    </w:p>
    <w:p>
      <w:pPr>
        <w:pStyle w:val="16"/>
        <w:keepNext w:val="0"/>
        <w:keepLines w:val="0"/>
        <w:pageBreakBefore w:val="0"/>
        <w:widowControl w:val="0"/>
        <w:tabs>
          <w:tab w:val="right" w:leader="dot" w:pos="9071"/>
        </w:tabs>
        <w:kinsoku/>
        <w:wordWrap/>
        <w:overflowPunct/>
        <w:topLinePunct w:val="0"/>
        <w:autoSpaceDE/>
        <w:autoSpaceDN/>
        <w:bidi w:val="0"/>
        <w:adjustRightInd/>
        <w:snapToGrid/>
        <w:spacing w:line="480" w:lineRule="exact"/>
        <w:ind w:firstLine="840" w:firstLineChars="300"/>
        <w:jc w:val="center"/>
        <w:textAlignment w:val="auto"/>
        <w:rPr>
          <w:rFonts w:hint="eastAsia" w:ascii="仿宋" w:hAnsi="仿宋" w:eastAsia="仿宋" w:cs="仿宋"/>
          <w:sz w:val="28"/>
          <w:szCs w:val="28"/>
          <w:lang w:val="en-US" w:eastAsia="zh-CN"/>
        </w:rPr>
      </w:pPr>
      <w:r>
        <w:rPr>
          <w:rFonts w:hint="eastAsia" w:ascii="仿宋" w:hAnsi="仿宋" w:eastAsia="仿宋" w:cs="仿宋"/>
          <w:bCs/>
          <w:caps/>
          <w:color w:val="auto"/>
          <w:sz w:val="28"/>
          <w:szCs w:val="28"/>
        </w:rPr>
        <w:fldChar w:fldCharType="begin"/>
      </w:r>
      <w:r>
        <w:rPr>
          <w:rFonts w:hint="eastAsia" w:ascii="仿宋" w:hAnsi="仿宋" w:eastAsia="仿宋" w:cs="仿宋"/>
          <w:bCs/>
          <w:caps/>
          <w:sz w:val="28"/>
          <w:szCs w:val="28"/>
        </w:rPr>
        <w:instrText xml:space="preserve"> HYPERLINK \l _Toc22105 </w:instrText>
      </w:r>
      <w:r>
        <w:rPr>
          <w:rFonts w:hint="eastAsia" w:ascii="仿宋" w:hAnsi="仿宋" w:eastAsia="仿宋" w:cs="仿宋"/>
          <w:bCs/>
          <w:caps/>
          <w:sz w:val="28"/>
          <w:szCs w:val="28"/>
        </w:rPr>
        <w:fldChar w:fldCharType="separate"/>
      </w:r>
      <w:r>
        <w:rPr>
          <w:rFonts w:hint="eastAsia" w:ascii="仿宋" w:hAnsi="仿宋" w:eastAsia="仿宋" w:cs="仿宋"/>
          <w:sz w:val="28"/>
          <w:szCs w:val="28"/>
          <w:lang w:val="en-US" w:eastAsia="zh-CN"/>
        </w:rPr>
        <w:t>三、健全地质灾害法规政策和管理制度</w:t>
      </w:r>
      <w:r>
        <w:rPr>
          <w:rFonts w:hint="eastAsia" w:ascii="仿宋" w:hAnsi="仿宋" w:eastAsia="仿宋" w:cs="仿宋"/>
          <w:sz w:val="28"/>
          <w:szCs w:val="28"/>
        </w:rPr>
        <w:tab/>
      </w:r>
      <w:r>
        <w:rPr>
          <w:rFonts w:hint="eastAsia" w:ascii="仿宋" w:hAnsi="仿宋" w:eastAsia="仿宋" w:cs="仿宋"/>
          <w:sz w:val="28"/>
          <w:szCs w:val="28"/>
          <w:lang w:val="en-US" w:eastAsia="zh-CN"/>
        </w:rPr>
        <w:t>2</w:t>
      </w:r>
      <w:r>
        <w:rPr>
          <w:rFonts w:hint="eastAsia" w:ascii="仿宋" w:hAnsi="仿宋" w:eastAsia="仿宋" w:cs="仿宋"/>
          <w:bCs/>
          <w:caps/>
          <w:color w:val="auto"/>
          <w:sz w:val="28"/>
          <w:szCs w:val="28"/>
        </w:rPr>
        <w:fldChar w:fldCharType="end"/>
      </w:r>
      <w:r>
        <w:rPr>
          <w:rFonts w:hint="eastAsia" w:ascii="仿宋" w:hAnsi="仿宋" w:eastAsia="仿宋" w:cs="仿宋"/>
          <w:bCs/>
          <w:caps/>
          <w:color w:val="auto"/>
          <w:sz w:val="28"/>
          <w:szCs w:val="28"/>
          <w:lang w:val="en-US" w:eastAsia="zh-CN"/>
        </w:rPr>
        <w:t>8</w:t>
      </w:r>
    </w:p>
    <w:p>
      <w:pPr>
        <w:pStyle w:val="16"/>
        <w:keepNext w:val="0"/>
        <w:keepLines w:val="0"/>
        <w:pageBreakBefore w:val="0"/>
        <w:widowControl w:val="0"/>
        <w:tabs>
          <w:tab w:val="right" w:leader="dot" w:pos="9071"/>
        </w:tabs>
        <w:kinsoku/>
        <w:wordWrap/>
        <w:overflowPunct/>
        <w:topLinePunct w:val="0"/>
        <w:autoSpaceDE/>
        <w:autoSpaceDN/>
        <w:bidi w:val="0"/>
        <w:adjustRightInd/>
        <w:snapToGrid/>
        <w:spacing w:line="480" w:lineRule="exact"/>
        <w:ind w:firstLine="840" w:firstLineChars="300"/>
        <w:jc w:val="center"/>
        <w:textAlignment w:val="auto"/>
        <w:rPr>
          <w:rFonts w:hint="eastAsia" w:ascii="仿宋" w:hAnsi="仿宋" w:eastAsia="仿宋" w:cs="仿宋"/>
          <w:sz w:val="28"/>
          <w:szCs w:val="28"/>
          <w:lang w:val="en-US" w:eastAsia="zh-CN"/>
        </w:rPr>
      </w:pPr>
      <w:r>
        <w:rPr>
          <w:rFonts w:hint="eastAsia" w:ascii="仿宋" w:hAnsi="仿宋" w:eastAsia="仿宋" w:cs="仿宋"/>
          <w:bCs/>
          <w:caps/>
          <w:color w:val="auto"/>
          <w:sz w:val="28"/>
          <w:szCs w:val="28"/>
        </w:rPr>
        <w:fldChar w:fldCharType="begin"/>
      </w:r>
      <w:r>
        <w:rPr>
          <w:rFonts w:hint="eastAsia" w:ascii="仿宋" w:hAnsi="仿宋" w:eastAsia="仿宋" w:cs="仿宋"/>
          <w:bCs/>
          <w:caps/>
          <w:sz w:val="28"/>
          <w:szCs w:val="28"/>
        </w:rPr>
        <w:instrText xml:space="preserve"> HYPERLINK \l _Toc25449 </w:instrText>
      </w:r>
      <w:r>
        <w:rPr>
          <w:rFonts w:hint="eastAsia" w:ascii="仿宋" w:hAnsi="仿宋" w:eastAsia="仿宋" w:cs="仿宋"/>
          <w:bCs/>
          <w:caps/>
          <w:sz w:val="28"/>
          <w:szCs w:val="28"/>
        </w:rPr>
        <w:fldChar w:fldCharType="separate"/>
      </w:r>
      <w:r>
        <w:rPr>
          <w:rFonts w:hint="eastAsia" w:ascii="仿宋" w:hAnsi="仿宋" w:eastAsia="仿宋" w:cs="仿宋"/>
          <w:sz w:val="28"/>
          <w:szCs w:val="28"/>
          <w:lang w:val="en-US" w:eastAsia="zh-CN"/>
        </w:rPr>
        <w:t>四、提升基层防灾减灾能力</w:t>
      </w:r>
      <w:r>
        <w:rPr>
          <w:rFonts w:hint="eastAsia" w:ascii="仿宋" w:hAnsi="仿宋" w:eastAsia="仿宋" w:cs="仿宋"/>
          <w:sz w:val="28"/>
          <w:szCs w:val="28"/>
        </w:rPr>
        <w:tab/>
      </w:r>
      <w:r>
        <w:rPr>
          <w:rFonts w:hint="eastAsia" w:ascii="仿宋" w:hAnsi="仿宋" w:eastAsia="仿宋" w:cs="仿宋"/>
          <w:sz w:val="28"/>
          <w:szCs w:val="28"/>
          <w:lang w:val="en-US" w:eastAsia="zh-CN"/>
        </w:rPr>
        <w:t>2</w:t>
      </w:r>
      <w:r>
        <w:rPr>
          <w:rFonts w:hint="eastAsia" w:ascii="仿宋" w:hAnsi="仿宋" w:eastAsia="仿宋" w:cs="仿宋"/>
          <w:bCs/>
          <w:caps/>
          <w:color w:val="auto"/>
          <w:sz w:val="28"/>
          <w:szCs w:val="28"/>
        </w:rPr>
        <w:fldChar w:fldCharType="end"/>
      </w:r>
      <w:r>
        <w:rPr>
          <w:rFonts w:hint="eastAsia" w:ascii="仿宋" w:hAnsi="仿宋" w:eastAsia="仿宋" w:cs="仿宋"/>
          <w:bCs/>
          <w:caps/>
          <w:color w:val="auto"/>
          <w:sz w:val="28"/>
          <w:szCs w:val="28"/>
          <w:lang w:val="en-US" w:eastAsia="zh-CN"/>
        </w:rPr>
        <w:t>8</w:t>
      </w:r>
    </w:p>
    <w:p>
      <w:pPr>
        <w:pStyle w:val="28"/>
        <w:keepNext w:val="0"/>
        <w:keepLines w:val="0"/>
        <w:pageBreakBefore w:val="0"/>
        <w:widowControl w:val="0"/>
        <w:tabs>
          <w:tab w:val="right" w:leader="dot" w:pos="9071"/>
        </w:tabs>
        <w:kinsoku/>
        <w:wordWrap/>
        <w:overflowPunct/>
        <w:topLinePunct w:val="0"/>
        <w:autoSpaceDE/>
        <w:autoSpaceDN/>
        <w:bidi w:val="0"/>
        <w:adjustRightInd/>
        <w:snapToGrid/>
        <w:spacing w:line="480" w:lineRule="exact"/>
        <w:ind w:firstLine="420" w:firstLineChars="150"/>
        <w:jc w:val="center"/>
        <w:textAlignment w:val="auto"/>
        <w:rPr>
          <w:rFonts w:hint="eastAsia" w:ascii="仿宋" w:hAnsi="仿宋" w:eastAsia="仿宋" w:cs="仿宋"/>
          <w:sz w:val="28"/>
          <w:szCs w:val="28"/>
          <w:lang w:val="en-US" w:eastAsia="zh-CN"/>
        </w:rPr>
      </w:pPr>
      <w:r>
        <w:rPr>
          <w:rFonts w:hint="eastAsia" w:ascii="仿宋" w:hAnsi="仿宋" w:eastAsia="仿宋" w:cs="仿宋"/>
          <w:bCs/>
          <w:caps/>
          <w:color w:val="auto"/>
          <w:sz w:val="28"/>
          <w:szCs w:val="28"/>
        </w:rPr>
        <w:fldChar w:fldCharType="begin"/>
      </w:r>
      <w:r>
        <w:rPr>
          <w:rFonts w:hint="eastAsia" w:ascii="仿宋" w:hAnsi="仿宋" w:eastAsia="仿宋" w:cs="仿宋"/>
          <w:bCs/>
          <w:caps/>
          <w:sz w:val="28"/>
          <w:szCs w:val="28"/>
        </w:rPr>
        <w:instrText xml:space="preserve"> HYPERLINK \l _Toc4395 </w:instrText>
      </w:r>
      <w:r>
        <w:rPr>
          <w:rFonts w:hint="eastAsia" w:ascii="仿宋" w:hAnsi="仿宋" w:eastAsia="仿宋" w:cs="仿宋"/>
          <w:bCs/>
          <w:caps/>
          <w:sz w:val="28"/>
          <w:szCs w:val="28"/>
        </w:rPr>
        <w:fldChar w:fldCharType="separate"/>
      </w:r>
      <w:r>
        <w:rPr>
          <w:rFonts w:hint="eastAsia" w:ascii="仿宋" w:hAnsi="仿宋" w:eastAsia="仿宋" w:cs="仿宋"/>
          <w:sz w:val="28"/>
          <w:szCs w:val="28"/>
        </w:rPr>
        <w:t xml:space="preserve">第七节 </w:t>
      </w:r>
      <w:r>
        <w:rPr>
          <w:rFonts w:hint="eastAsia" w:ascii="仿宋" w:hAnsi="仿宋" w:eastAsia="仿宋" w:cs="仿宋"/>
          <w:sz w:val="28"/>
          <w:szCs w:val="28"/>
          <w:lang w:val="en-US" w:eastAsia="zh-CN"/>
        </w:rPr>
        <w:t>严格</w:t>
      </w:r>
      <w:r>
        <w:rPr>
          <w:rFonts w:hint="eastAsia" w:ascii="仿宋" w:hAnsi="仿宋" w:eastAsia="仿宋" w:cs="仿宋"/>
          <w:sz w:val="28"/>
          <w:szCs w:val="28"/>
        </w:rPr>
        <w:t>落实推进“十二个百分之百”防灾减灾工作</w:t>
      </w:r>
      <w:r>
        <w:rPr>
          <w:rFonts w:hint="eastAsia" w:ascii="仿宋" w:hAnsi="仿宋" w:eastAsia="仿宋" w:cs="仿宋"/>
          <w:sz w:val="28"/>
          <w:szCs w:val="28"/>
        </w:rPr>
        <w:tab/>
      </w:r>
      <w:r>
        <w:rPr>
          <w:rFonts w:hint="eastAsia" w:ascii="仿宋" w:hAnsi="仿宋" w:eastAsia="仿宋" w:cs="仿宋"/>
          <w:sz w:val="28"/>
          <w:szCs w:val="28"/>
          <w:lang w:val="en-US" w:eastAsia="zh-CN"/>
        </w:rPr>
        <w:t>2</w:t>
      </w:r>
      <w:r>
        <w:rPr>
          <w:rFonts w:hint="eastAsia" w:ascii="仿宋" w:hAnsi="仿宋" w:eastAsia="仿宋" w:cs="仿宋"/>
          <w:bCs/>
          <w:caps/>
          <w:color w:val="auto"/>
          <w:sz w:val="28"/>
          <w:szCs w:val="28"/>
        </w:rPr>
        <w:fldChar w:fldCharType="end"/>
      </w:r>
      <w:r>
        <w:rPr>
          <w:rFonts w:hint="eastAsia" w:ascii="仿宋" w:hAnsi="仿宋" w:eastAsia="仿宋" w:cs="仿宋"/>
          <w:bCs/>
          <w:caps/>
          <w:color w:val="auto"/>
          <w:sz w:val="28"/>
          <w:szCs w:val="28"/>
          <w:lang w:val="en-US" w:eastAsia="zh-CN"/>
        </w:rPr>
        <w:t>8</w:t>
      </w:r>
    </w:p>
    <w:p>
      <w:pPr>
        <w:pStyle w:val="24"/>
        <w:keepNext w:val="0"/>
        <w:keepLines w:val="0"/>
        <w:pageBreakBefore w:val="0"/>
        <w:widowControl w:val="0"/>
        <w:tabs>
          <w:tab w:val="right" w:leader="dot" w:pos="9071"/>
          <w:tab w:val="clear" w:pos="9061"/>
        </w:tabs>
        <w:kinsoku/>
        <w:wordWrap/>
        <w:overflowPunct/>
        <w:topLinePunct w:val="0"/>
        <w:autoSpaceDE/>
        <w:autoSpaceDN/>
        <w:bidi w:val="0"/>
        <w:adjustRightInd/>
        <w:snapToGrid/>
        <w:spacing w:line="480" w:lineRule="exact"/>
        <w:ind w:firstLine="0" w:firstLineChars="0"/>
        <w:jc w:val="center"/>
        <w:textAlignment w:val="auto"/>
        <w:rPr>
          <w:rFonts w:hint="eastAsia" w:ascii="仿宋" w:hAnsi="仿宋" w:eastAsia="仿宋" w:cs="仿宋"/>
          <w:b/>
          <w:bCs w:val="0"/>
          <w:sz w:val="28"/>
          <w:szCs w:val="28"/>
        </w:rPr>
      </w:pPr>
      <w:r>
        <w:rPr>
          <w:rFonts w:hint="eastAsia" w:ascii="仿宋" w:hAnsi="仿宋" w:eastAsia="仿宋" w:cs="仿宋"/>
          <w:b/>
          <w:bCs w:val="0"/>
          <w:caps/>
          <w:color w:val="auto"/>
          <w:sz w:val="28"/>
          <w:szCs w:val="28"/>
        </w:rPr>
        <w:fldChar w:fldCharType="begin"/>
      </w:r>
      <w:r>
        <w:rPr>
          <w:rFonts w:hint="eastAsia" w:ascii="仿宋" w:hAnsi="仿宋" w:eastAsia="仿宋" w:cs="仿宋"/>
          <w:b/>
          <w:bCs w:val="0"/>
          <w:caps/>
          <w:sz w:val="28"/>
          <w:szCs w:val="28"/>
        </w:rPr>
        <w:instrText xml:space="preserve"> HYPERLINK \l _Toc13377 </w:instrText>
      </w:r>
      <w:r>
        <w:rPr>
          <w:rFonts w:hint="eastAsia" w:ascii="仿宋" w:hAnsi="仿宋" w:eastAsia="仿宋" w:cs="仿宋"/>
          <w:b/>
          <w:bCs w:val="0"/>
          <w:caps/>
          <w:sz w:val="28"/>
          <w:szCs w:val="28"/>
        </w:rPr>
        <w:fldChar w:fldCharType="separate"/>
      </w:r>
      <w:r>
        <w:rPr>
          <w:rFonts w:hint="eastAsia" w:ascii="仿宋" w:hAnsi="仿宋" w:eastAsia="仿宋" w:cs="仿宋"/>
          <w:b/>
          <w:bCs w:val="0"/>
          <w:sz w:val="28"/>
          <w:szCs w:val="28"/>
          <w:lang w:val="en-US" w:eastAsia="zh-CN"/>
        </w:rPr>
        <w:t>第五章 重大工程</w:t>
      </w:r>
      <w:r>
        <w:rPr>
          <w:rFonts w:hint="eastAsia" w:ascii="仿宋" w:hAnsi="仿宋" w:eastAsia="仿宋" w:cs="仿宋"/>
          <w:b/>
          <w:bCs w:val="0"/>
          <w:sz w:val="28"/>
          <w:szCs w:val="28"/>
        </w:rPr>
        <w:tab/>
      </w:r>
      <w:r>
        <w:rPr>
          <w:rFonts w:hint="eastAsia" w:ascii="仿宋" w:hAnsi="仿宋" w:eastAsia="仿宋" w:cs="仿宋"/>
          <w:b/>
          <w:bCs w:val="0"/>
          <w:sz w:val="28"/>
          <w:szCs w:val="28"/>
        </w:rPr>
        <w:fldChar w:fldCharType="begin"/>
      </w:r>
      <w:r>
        <w:rPr>
          <w:rFonts w:hint="eastAsia" w:ascii="仿宋" w:hAnsi="仿宋" w:eastAsia="仿宋" w:cs="仿宋"/>
          <w:b/>
          <w:bCs w:val="0"/>
          <w:sz w:val="28"/>
          <w:szCs w:val="28"/>
        </w:rPr>
        <w:instrText xml:space="preserve"> PAGEREF _Toc13377 \h </w:instrText>
      </w:r>
      <w:r>
        <w:rPr>
          <w:rFonts w:hint="eastAsia" w:ascii="仿宋" w:hAnsi="仿宋" w:eastAsia="仿宋" w:cs="仿宋"/>
          <w:b/>
          <w:bCs w:val="0"/>
          <w:sz w:val="28"/>
          <w:szCs w:val="28"/>
        </w:rPr>
        <w:fldChar w:fldCharType="separate"/>
      </w:r>
      <w:r>
        <w:rPr>
          <w:rFonts w:hint="eastAsia" w:ascii="仿宋" w:hAnsi="仿宋" w:eastAsia="仿宋" w:cs="仿宋"/>
          <w:b/>
          <w:bCs w:val="0"/>
          <w:sz w:val="28"/>
          <w:szCs w:val="28"/>
        </w:rPr>
        <w:t>31</w:t>
      </w:r>
      <w:r>
        <w:rPr>
          <w:rFonts w:hint="eastAsia" w:ascii="仿宋" w:hAnsi="仿宋" w:eastAsia="仿宋" w:cs="仿宋"/>
          <w:b/>
          <w:bCs w:val="0"/>
          <w:sz w:val="28"/>
          <w:szCs w:val="28"/>
        </w:rPr>
        <w:fldChar w:fldCharType="end"/>
      </w:r>
      <w:r>
        <w:rPr>
          <w:rFonts w:hint="eastAsia" w:ascii="仿宋" w:hAnsi="仿宋" w:eastAsia="仿宋" w:cs="仿宋"/>
          <w:b/>
          <w:bCs w:val="0"/>
          <w:caps/>
          <w:color w:val="auto"/>
          <w:sz w:val="28"/>
          <w:szCs w:val="28"/>
        </w:rPr>
        <w:fldChar w:fldCharType="end"/>
      </w:r>
    </w:p>
    <w:p>
      <w:pPr>
        <w:pStyle w:val="28"/>
        <w:keepNext w:val="0"/>
        <w:keepLines w:val="0"/>
        <w:pageBreakBefore w:val="0"/>
        <w:widowControl w:val="0"/>
        <w:tabs>
          <w:tab w:val="right" w:leader="dot" w:pos="9071"/>
        </w:tabs>
        <w:kinsoku/>
        <w:wordWrap/>
        <w:overflowPunct/>
        <w:topLinePunct w:val="0"/>
        <w:autoSpaceDE/>
        <w:autoSpaceDN/>
        <w:bidi w:val="0"/>
        <w:adjustRightInd/>
        <w:snapToGrid/>
        <w:spacing w:line="480" w:lineRule="exact"/>
        <w:ind w:firstLine="420" w:firstLineChars="150"/>
        <w:jc w:val="center"/>
        <w:textAlignment w:val="auto"/>
        <w:rPr>
          <w:rFonts w:hint="eastAsia" w:ascii="仿宋" w:hAnsi="仿宋" w:eastAsia="仿宋" w:cs="仿宋"/>
          <w:sz w:val="28"/>
          <w:szCs w:val="28"/>
        </w:rPr>
      </w:pPr>
      <w:r>
        <w:rPr>
          <w:rFonts w:hint="eastAsia" w:ascii="仿宋" w:hAnsi="仿宋" w:eastAsia="仿宋" w:cs="仿宋"/>
          <w:bCs/>
          <w:caps/>
          <w:color w:val="auto"/>
          <w:sz w:val="28"/>
          <w:szCs w:val="28"/>
        </w:rPr>
        <w:fldChar w:fldCharType="begin"/>
      </w:r>
      <w:r>
        <w:rPr>
          <w:rFonts w:hint="eastAsia" w:ascii="仿宋" w:hAnsi="仿宋" w:eastAsia="仿宋" w:cs="仿宋"/>
          <w:bCs/>
          <w:caps/>
          <w:sz w:val="28"/>
          <w:szCs w:val="28"/>
        </w:rPr>
        <w:instrText xml:space="preserve"> HYPERLINK \l _Toc1113 </w:instrText>
      </w:r>
      <w:r>
        <w:rPr>
          <w:rFonts w:hint="eastAsia" w:ascii="仿宋" w:hAnsi="仿宋" w:eastAsia="仿宋" w:cs="仿宋"/>
          <w:bCs/>
          <w:caps/>
          <w:sz w:val="28"/>
          <w:szCs w:val="28"/>
        </w:rPr>
        <w:fldChar w:fldCharType="separate"/>
      </w:r>
      <w:r>
        <w:rPr>
          <w:rFonts w:hint="eastAsia" w:ascii="仿宋" w:hAnsi="仿宋" w:eastAsia="仿宋" w:cs="仿宋"/>
          <w:sz w:val="28"/>
          <w:szCs w:val="28"/>
        </w:rPr>
        <w:t xml:space="preserve">第一节 </w:t>
      </w:r>
      <w:r>
        <w:rPr>
          <w:rFonts w:hint="eastAsia" w:ascii="仿宋" w:hAnsi="仿宋" w:eastAsia="仿宋" w:cs="仿宋"/>
          <w:sz w:val="28"/>
          <w:szCs w:val="28"/>
          <w:lang w:val="en-US" w:eastAsia="zh-CN"/>
        </w:rPr>
        <w:t>地质灾害风险调查评价工程</w:t>
      </w:r>
      <w:r>
        <w:rPr>
          <w:rFonts w:hint="eastAsia" w:ascii="仿宋" w:hAnsi="仿宋" w:eastAsia="仿宋" w:cs="仿宋"/>
          <w:sz w:val="28"/>
          <w:szCs w:val="28"/>
        </w:rPr>
        <w:tab/>
      </w: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PAGEREF _Toc1113 \h </w:instrText>
      </w:r>
      <w:r>
        <w:rPr>
          <w:rFonts w:hint="eastAsia" w:ascii="仿宋" w:hAnsi="仿宋" w:eastAsia="仿宋" w:cs="仿宋"/>
          <w:sz w:val="28"/>
          <w:szCs w:val="28"/>
        </w:rPr>
        <w:fldChar w:fldCharType="separate"/>
      </w:r>
      <w:r>
        <w:rPr>
          <w:rFonts w:hint="eastAsia" w:ascii="仿宋" w:hAnsi="仿宋" w:eastAsia="仿宋" w:cs="仿宋"/>
          <w:sz w:val="28"/>
          <w:szCs w:val="28"/>
        </w:rPr>
        <w:t>31</w:t>
      </w:r>
      <w:r>
        <w:rPr>
          <w:rFonts w:hint="eastAsia" w:ascii="仿宋" w:hAnsi="仿宋" w:eastAsia="仿宋" w:cs="仿宋"/>
          <w:sz w:val="28"/>
          <w:szCs w:val="28"/>
        </w:rPr>
        <w:fldChar w:fldCharType="end"/>
      </w:r>
      <w:r>
        <w:rPr>
          <w:rFonts w:hint="eastAsia" w:ascii="仿宋" w:hAnsi="仿宋" w:eastAsia="仿宋" w:cs="仿宋"/>
          <w:bCs/>
          <w:caps/>
          <w:color w:val="auto"/>
          <w:sz w:val="28"/>
          <w:szCs w:val="28"/>
        </w:rPr>
        <w:fldChar w:fldCharType="end"/>
      </w:r>
    </w:p>
    <w:p>
      <w:pPr>
        <w:pStyle w:val="16"/>
        <w:keepNext w:val="0"/>
        <w:keepLines w:val="0"/>
        <w:pageBreakBefore w:val="0"/>
        <w:widowControl w:val="0"/>
        <w:tabs>
          <w:tab w:val="right" w:leader="dot" w:pos="9071"/>
        </w:tabs>
        <w:kinsoku/>
        <w:wordWrap/>
        <w:overflowPunct/>
        <w:topLinePunct w:val="0"/>
        <w:autoSpaceDE/>
        <w:autoSpaceDN/>
        <w:bidi w:val="0"/>
        <w:adjustRightInd/>
        <w:snapToGrid/>
        <w:spacing w:line="480" w:lineRule="exact"/>
        <w:ind w:firstLine="840" w:firstLineChars="300"/>
        <w:jc w:val="center"/>
        <w:textAlignment w:val="auto"/>
        <w:rPr>
          <w:rFonts w:hint="eastAsia" w:ascii="仿宋" w:hAnsi="仿宋" w:eastAsia="仿宋" w:cs="仿宋"/>
          <w:sz w:val="28"/>
          <w:szCs w:val="28"/>
        </w:rPr>
      </w:pPr>
      <w:r>
        <w:rPr>
          <w:rFonts w:hint="eastAsia" w:ascii="仿宋" w:hAnsi="仿宋" w:eastAsia="仿宋" w:cs="仿宋"/>
          <w:bCs/>
          <w:caps/>
          <w:color w:val="auto"/>
          <w:sz w:val="28"/>
          <w:szCs w:val="28"/>
        </w:rPr>
        <w:fldChar w:fldCharType="begin"/>
      </w:r>
      <w:r>
        <w:rPr>
          <w:rFonts w:hint="eastAsia" w:ascii="仿宋" w:hAnsi="仿宋" w:eastAsia="仿宋" w:cs="仿宋"/>
          <w:bCs/>
          <w:caps/>
          <w:sz w:val="28"/>
          <w:szCs w:val="28"/>
        </w:rPr>
        <w:instrText xml:space="preserve"> HYPERLINK \l _Toc27829 </w:instrText>
      </w:r>
      <w:r>
        <w:rPr>
          <w:rFonts w:hint="eastAsia" w:ascii="仿宋" w:hAnsi="仿宋" w:eastAsia="仿宋" w:cs="仿宋"/>
          <w:bCs/>
          <w:caps/>
          <w:sz w:val="28"/>
          <w:szCs w:val="28"/>
        </w:rPr>
        <w:fldChar w:fldCharType="separate"/>
      </w:r>
      <w:r>
        <w:rPr>
          <w:rFonts w:hint="eastAsia" w:ascii="仿宋" w:hAnsi="仿宋" w:eastAsia="仿宋" w:cs="仿宋"/>
          <w:sz w:val="28"/>
          <w:szCs w:val="28"/>
          <w:lang w:val="en-US" w:eastAsia="zh-CN"/>
        </w:rPr>
        <w:t>一、1：5万地质灾害风险调查评价</w:t>
      </w:r>
      <w:r>
        <w:rPr>
          <w:rFonts w:hint="eastAsia" w:ascii="仿宋" w:hAnsi="仿宋" w:eastAsia="仿宋" w:cs="仿宋"/>
          <w:sz w:val="28"/>
          <w:szCs w:val="28"/>
        </w:rPr>
        <w:tab/>
      </w: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PAGEREF _Toc27829 \h </w:instrText>
      </w:r>
      <w:r>
        <w:rPr>
          <w:rFonts w:hint="eastAsia" w:ascii="仿宋" w:hAnsi="仿宋" w:eastAsia="仿宋" w:cs="仿宋"/>
          <w:sz w:val="28"/>
          <w:szCs w:val="28"/>
        </w:rPr>
        <w:fldChar w:fldCharType="separate"/>
      </w:r>
      <w:r>
        <w:rPr>
          <w:rFonts w:hint="eastAsia" w:ascii="仿宋" w:hAnsi="仿宋" w:eastAsia="仿宋" w:cs="仿宋"/>
          <w:sz w:val="28"/>
          <w:szCs w:val="28"/>
        </w:rPr>
        <w:t>31</w:t>
      </w:r>
      <w:r>
        <w:rPr>
          <w:rFonts w:hint="eastAsia" w:ascii="仿宋" w:hAnsi="仿宋" w:eastAsia="仿宋" w:cs="仿宋"/>
          <w:sz w:val="28"/>
          <w:szCs w:val="28"/>
        </w:rPr>
        <w:fldChar w:fldCharType="end"/>
      </w:r>
      <w:r>
        <w:rPr>
          <w:rFonts w:hint="eastAsia" w:ascii="仿宋" w:hAnsi="仿宋" w:eastAsia="仿宋" w:cs="仿宋"/>
          <w:bCs/>
          <w:caps/>
          <w:color w:val="auto"/>
          <w:sz w:val="28"/>
          <w:szCs w:val="28"/>
        </w:rPr>
        <w:fldChar w:fldCharType="end"/>
      </w:r>
    </w:p>
    <w:p>
      <w:pPr>
        <w:pStyle w:val="16"/>
        <w:keepNext w:val="0"/>
        <w:keepLines w:val="0"/>
        <w:pageBreakBefore w:val="0"/>
        <w:widowControl w:val="0"/>
        <w:tabs>
          <w:tab w:val="right" w:leader="dot" w:pos="9071"/>
        </w:tabs>
        <w:kinsoku/>
        <w:wordWrap/>
        <w:overflowPunct/>
        <w:topLinePunct w:val="0"/>
        <w:autoSpaceDE/>
        <w:autoSpaceDN/>
        <w:bidi w:val="0"/>
        <w:adjustRightInd/>
        <w:snapToGrid/>
        <w:spacing w:line="480" w:lineRule="exact"/>
        <w:ind w:firstLine="840" w:firstLineChars="300"/>
        <w:jc w:val="center"/>
        <w:textAlignment w:val="auto"/>
        <w:rPr>
          <w:rFonts w:hint="eastAsia" w:ascii="仿宋" w:hAnsi="仿宋" w:eastAsia="仿宋" w:cs="仿宋"/>
          <w:sz w:val="28"/>
          <w:szCs w:val="28"/>
        </w:rPr>
      </w:pPr>
      <w:r>
        <w:rPr>
          <w:rFonts w:hint="eastAsia" w:ascii="仿宋" w:hAnsi="仿宋" w:eastAsia="仿宋" w:cs="仿宋"/>
          <w:bCs/>
          <w:caps/>
          <w:color w:val="auto"/>
          <w:sz w:val="28"/>
          <w:szCs w:val="28"/>
        </w:rPr>
        <w:fldChar w:fldCharType="begin"/>
      </w:r>
      <w:r>
        <w:rPr>
          <w:rFonts w:hint="eastAsia" w:ascii="仿宋" w:hAnsi="仿宋" w:eastAsia="仿宋" w:cs="仿宋"/>
          <w:bCs/>
          <w:caps/>
          <w:sz w:val="28"/>
          <w:szCs w:val="28"/>
        </w:rPr>
        <w:instrText xml:space="preserve"> HYPERLINK \l _Toc23462 </w:instrText>
      </w:r>
      <w:r>
        <w:rPr>
          <w:rFonts w:hint="eastAsia" w:ascii="仿宋" w:hAnsi="仿宋" w:eastAsia="仿宋" w:cs="仿宋"/>
          <w:bCs/>
          <w:caps/>
          <w:sz w:val="28"/>
          <w:szCs w:val="28"/>
        </w:rPr>
        <w:fldChar w:fldCharType="separate"/>
      </w:r>
      <w:r>
        <w:rPr>
          <w:rFonts w:hint="eastAsia" w:ascii="仿宋" w:hAnsi="仿宋" w:eastAsia="仿宋" w:cs="仿宋"/>
          <w:sz w:val="28"/>
          <w:szCs w:val="28"/>
          <w:lang w:val="en-US" w:eastAsia="zh-CN"/>
        </w:rPr>
        <w:t>二、乐山市1:10万地质灾害风险调查评价成果集成</w:t>
      </w:r>
      <w:r>
        <w:rPr>
          <w:rFonts w:hint="eastAsia" w:ascii="仿宋" w:hAnsi="仿宋" w:eastAsia="仿宋" w:cs="仿宋"/>
          <w:sz w:val="28"/>
          <w:szCs w:val="28"/>
        </w:rPr>
        <w:tab/>
      </w: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PAGEREF _Toc23462 \h </w:instrText>
      </w:r>
      <w:r>
        <w:rPr>
          <w:rFonts w:hint="eastAsia" w:ascii="仿宋" w:hAnsi="仿宋" w:eastAsia="仿宋" w:cs="仿宋"/>
          <w:sz w:val="28"/>
          <w:szCs w:val="28"/>
        </w:rPr>
        <w:fldChar w:fldCharType="separate"/>
      </w:r>
      <w:r>
        <w:rPr>
          <w:rFonts w:hint="eastAsia" w:ascii="仿宋" w:hAnsi="仿宋" w:eastAsia="仿宋" w:cs="仿宋"/>
          <w:sz w:val="28"/>
          <w:szCs w:val="28"/>
        </w:rPr>
        <w:t>31</w:t>
      </w:r>
      <w:r>
        <w:rPr>
          <w:rFonts w:hint="eastAsia" w:ascii="仿宋" w:hAnsi="仿宋" w:eastAsia="仿宋" w:cs="仿宋"/>
          <w:sz w:val="28"/>
          <w:szCs w:val="28"/>
        </w:rPr>
        <w:fldChar w:fldCharType="end"/>
      </w:r>
      <w:r>
        <w:rPr>
          <w:rFonts w:hint="eastAsia" w:ascii="仿宋" w:hAnsi="仿宋" w:eastAsia="仿宋" w:cs="仿宋"/>
          <w:bCs/>
          <w:caps/>
          <w:color w:val="auto"/>
          <w:sz w:val="28"/>
          <w:szCs w:val="28"/>
        </w:rPr>
        <w:fldChar w:fldCharType="end"/>
      </w:r>
    </w:p>
    <w:p>
      <w:pPr>
        <w:pStyle w:val="16"/>
        <w:keepNext w:val="0"/>
        <w:keepLines w:val="0"/>
        <w:pageBreakBefore w:val="0"/>
        <w:widowControl w:val="0"/>
        <w:tabs>
          <w:tab w:val="right" w:leader="dot" w:pos="9071"/>
        </w:tabs>
        <w:kinsoku/>
        <w:wordWrap/>
        <w:overflowPunct/>
        <w:topLinePunct w:val="0"/>
        <w:autoSpaceDE/>
        <w:autoSpaceDN/>
        <w:bidi w:val="0"/>
        <w:adjustRightInd/>
        <w:snapToGrid/>
        <w:spacing w:line="480" w:lineRule="exact"/>
        <w:ind w:firstLine="840" w:firstLineChars="300"/>
        <w:jc w:val="center"/>
        <w:textAlignment w:val="auto"/>
        <w:rPr>
          <w:rFonts w:hint="eastAsia" w:ascii="仿宋" w:hAnsi="仿宋" w:eastAsia="仿宋" w:cs="仿宋"/>
          <w:sz w:val="28"/>
          <w:szCs w:val="28"/>
        </w:rPr>
      </w:pPr>
      <w:r>
        <w:rPr>
          <w:rFonts w:hint="eastAsia" w:ascii="仿宋" w:hAnsi="仿宋" w:eastAsia="仿宋" w:cs="仿宋"/>
          <w:bCs/>
          <w:caps/>
          <w:color w:val="auto"/>
          <w:sz w:val="28"/>
          <w:szCs w:val="28"/>
        </w:rPr>
        <w:fldChar w:fldCharType="begin"/>
      </w:r>
      <w:r>
        <w:rPr>
          <w:rFonts w:hint="eastAsia" w:ascii="仿宋" w:hAnsi="仿宋" w:eastAsia="仿宋" w:cs="仿宋"/>
          <w:bCs/>
          <w:caps/>
          <w:sz w:val="28"/>
          <w:szCs w:val="28"/>
        </w:rPr>
        <w:instrText xml:space="preserve"> HYPERLINK \l _Toc16628 </w:instrText>
      </w:r>
      <w:r>
        <w:rPr>
          <w:rFonts w:hint="eastAsia" w:ascii="仿宋" w:hAnsi="仿宋" w:eastAsia="仿宋" w:cs="仿宋"/>
          <w:bCs/>
          <w:caps/>
          <w:sz w:val="28"/>
          <w:szCs w:val="28"/>
        </w:rPr>
        <w:fldChar w:fldCharType="separate"/>
      </w:r>
      <w:r>
        <w:rPr>
          <w:rFonts w:hint="eastAsia" w:ascii="仿宋" w:hAnsi="仿宋" w:eastAsia="仿宋" w:cs="仿宋"/>
          <w:sz w:val="28"/>
          <w:szCs w:val="28"/>
          <w:lang w:val="en-US" w:eastAsia="zh-CN"/>
        </w:rPr>
        <w:t>三、全市域地质灾害隐患综合遥感识别</w:t>
      </w:r>
      <w:r>
        <w:rPr>
          <w:rFonts w:hint="eastAsia" w:ascii="仿宋" w:hAnsi="仿宋" w:eastAsia="仿宋" w:cs="仿宋"/>
          <w:sz w:val="28"/>
          <w:szCs w:val="28"/>
        </w:rPr>
        <w:tab/>
      </w: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PAGEREF _Toc16628 \h </w:instrText>
      </w:r>
      <w:r>
        <w:rPr>
          <w:rFonts w:hint="eastAsia" w:ascii="仿宋" w:hAnsi="仿宋" w:eastAsia="仿宋" w:cs="仿宋"/>
          <w:sz w:val="28"/>
          <w:szCs w:val="28"/>
        </w:rPr>
        <w:fldChar w:fldCharType="separate"/>
      </w:r>
      <w:r>
        <w:rPr>
          <w:rFonts w:hint="eastAsia" w:ascii="仿宋" w:hAnsi="仿宋" w:eastAsia="仿宋" w:cs="仿宋"/>
          <w:sz w:val="28"/>
          <w:szCs w:val="28"/>
        </w:rPr>
        <w:t>31</w:t>
      </w:r>
      <w:r>
        <w:rPr>
          <w:rFonts w:hint="eastAsia" w:ascii="仿宋" w:hAnsi="仿宋" w:eastAsia="仿宋" w:cs="仿宋"/>
          <w:sz w:val="28"/>
          <w:szCs w:val="28"/>
        </w:rPr>
        <w:fldChar w:fldCharType="end"/>
      </w:r>
      <w:r>
        <w:rPr>
          <w:rFonts w:hint="eastAsia" w:ascii="仿宋" w:hAnsi="仿宋" w:eastAsia="仿宋" w:cs="仿宋"/>
          <w:bCs/>
          <w:caps/>
          <w:color w:val="auto"/>
          <w:sz w:val="28"/>
          <w:szCs w:val="28"/>
        </w:rPr>
        <w:fldChar w:fldCharType="end"/>
      </w:r>
    </w:p>
    <w:p>
      <w:pPr>
        <w:pStyle w:val="16"/>
        <w:keepNext w:val="0"/>
        <w:keepLines w:val="0"/>
        <w:pageBreakBefore w:val="0"/>
        <w:widowControl w:val="0"/>
        <w:tabs>
          <w:tab w:val="right" w:leader="dot" w:pos="9071"/>
        </w:tabs>
        <w:kinsoku/>
        <w:wordWrap/>
        <w:overflowPunct/>
        <w:topLinePunct w:val="0"/>
        <w:autoSpaceDE/>
        <w:autoSpaceDN/>
        <w:bidi w:val="0"/>
        <w:adjustRightInd/>
        <w:snapToGrid/>
        <w:spacing w:line="480" w:lineRule="exact"/>
        <w:ind w:firstLine="840" w:firstLineChars="300"/>
        <w:jc w:val="center"/>
        <w:textAlignment w:val="auto"/>
        <w:rPr>
          <w:rFonts w:hint="eastAsia" w:ascii="仿宋" w:hAnsi="仿宋" w:eastAsia="仿宋" w:cs="仿宋"/>
          <w:sz w:val="28"/>
          <w:szCs w:val="28"/>
        </w:rPr>
      </w:pPr>
      <w:r>
        <w:rPr>
          <w:rFonts w:hint="eastAsia" w:ascii="仿宋" w:hAnsi="仿宋" w:eastAsia="仿宋" w:cs="仿宋"/>
          <w:bCs/>
          <w:caps/>
          <w:color w:val="auto"/>
          <w:sz w:val="28"/>
          <w:szCs w:val="28"/>
        </w:rPr>
        <w:fldChar w:fldCharType="begin"/>
      </w:r>
      <w:r>
        <w:rPr>
          <w:rFonts w:hint="eastAsia" w:ascii="仿宋" w:hAnsi="仿宋" w:eastAsia="仿宋" w:cs="仿宋"/>
          <w:bCs/>
          <w:caps/>
          <w:sz w:val="28"/>
          <w:szCs w:val="28"/>
        </w:rPr>
        <w:instrText xml:space="preserve"> HYPERLINK \l _Toc15384 </w:instrText>
      </w:r>
      <w:r>
        <w:rPr>
          <w:rFonts w:hint="eastAsia" w:ascii="仿宋" w:hAnsi="仿宋" w:eastAsia="仿宋" w:cs="仿宋"/>
          <w:bCs/>
          <w:caps/>
          <w:sz w:val="28"/>
          <w:szCs w:val="28"/>
        </w:rPr>
        <w:fldChar w:fldCharType="separate"/>
      </w:r>
      <w:r>
        <w:rPr>
          <w:rFonts w:hint="eastAsia" w:ascii="仿宋" w:hAnsi="仿宋" w:eastAsia="仿宋" w:cs="仿宋"/>
          <w:sz w:val="28"/>
          <w:szCs w:val="28"/>
          <w:lang w:val="en-US" w:eastAsia="zh-CN"/>
        </w:rPr>
        <w:t>四、切坡建房专项调查</w:t>
      </w:r>
      <w:r>
        <w:rPr>
          <w:rFonts w:hint="eastAsia" w:ascii="仿宋" w:hAnsi="仿宋" w:eastAsia="仿宋" w:cs="仿宋"/>
          <w:sz w:val="28"/>
          <w:szCs w:val="28"/>
        </w:rPr>
        <w:tab/>
      </w: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PAGEREF _Toc15384 \h </w:instrText>
      </w:r>
      <w:r>
        <w:rPr>
          <w:rFonts w:hint="eastAsia" w:ascii="仿宋" w:hAnsi="仿宋" w:eastAsia="仿宋" w:cs="仿宋"/>
          <w:sz w:val="28"/>
          <w:szCs w:val="28"/>
        </w:rPr>
        <w:fldChar w:fldCharType="separate"/>
      </w:r>
      <w:r>
        <w:rPr>
          <w:rFonts w:hint="eastAsia" w:ascii="仿宋" w:hAnsi="仿宋" w:eastAsia="仿宋" w:cs="仿宋"/>
          <w:sz w:val="28"/>
          <w:szCs w:val="28"/>
        </w:rPr>
        <w:t>31</w:t>
      </w:r>
      <w:r>
        <w:rPr>
          <w:rFonts w:hint="eastAsia" w:ascii="仿宋" w:hAnsi="仿宋" w:eastAsia="仿宋" w:cs="仿宋"/>
          <w:sz w:val="28"/>
          <w:szCs w:val="28"/>
        </w:rPr>
        <w:fldChar w:fldCharType="end"/>
      </w:r>
      <w:r>
        <w:rPr>
          <w:rFonts w:hint="eastAsia" w:ascii="仿宋" w:hAnsi="仿宋" w:eastAsia="仿宋" w:cs="仿宋"/>
          <w:bCs/>
          <w:caps/>
          <w:color w:val="auto"/>
          <w:sz w:val="28"/>
          <w:szCs w:val="28"/>
        </w:rPr>
        <w:fldChar w:fldCharType="end"/>
      </w:r>
    </w:p>
    <w:p>
      <w:pPr>
        <w:pStyle w:val="28"/>
        <w:keepNext w:val="0"/>
        <w:keepLines w:val="0"/>
        <w:pageBreakBefore w:val="0"/>
        <w:widowControl w:val="0"/>
        <w:tabs>
          <w:tab w:val="right" w:leader="dot" w:pos="9071"/>
        </w:tabs>
        <w:kinsoku/>
        <w:wordWrap/>
        <w:overflowPunct/>
        <w:topLinePunct w:val="0"/>
        <w:autoSpaceDE/>
        <w:autoSpaceDN/>
        <w:bidi w:val="0"/>
        <w:adjustRightInd/>
        <w:snapToGrid/>
        <w:spacing w:line="480" w:lineRule="exact"/>
        <w:ind w:firstLine="420" w:firstLineChars="150"/>
        <w:jc w:val="center"/>
        <w:textAlignment w:val="auto"/>
        <w:rPr>
          <w:rFonts w:hint="eastAsia" w:ascii="仿宋" w:hAnsi="仿宋" w:eastAsia="仿宋" w:cs="仿宋"/>
          <w:sz w:val="28"/>
          <w:szCs w:val="28"/>
        </w:rPr>
      </w:pPr>
      <w:r>
        <w:rPr>
          <w:rFonts w:hint="eastAsia" w:ascii="仿宋" w:hAnsi="仿宋" w:eastAsia="仿宋" w:cs="仿宋"/>
          <w:bCs/>
          <w:caps/>
          <w:color w:val="auto"/>
          <w:sz w:val="28"/>
          <w:szCs w:val="28"/>
        </w:rPr>
        <w:fldChar w:fldCharType="begin"/>
      </w:r>
      <w:r>
        <w:rPr>
          <w:rFonts w:hint="eastAsia" w:ascii="仿宋" w:hAnsi="仿宋" w:eastAsia="仿宋" w:cs="仿宋"/>
          <w:bCs/>
          <w:caps/>
          <w:sz w:val="28"/>
          <w:szCs w:val="28"/>
        </w:rPr>
        <w:instrText xml:space="preserve"> HYPERLINK \l _Toc17722 </w:instrText>
      </w:r>
      <w:r>
        <w:rPr>
          <w:rFonts w:hint="eastAsia" w:ascii="仿宋" w:hAnsi="仿宋" w:eastAsia="仿宋" w:cs="仿宋"/>
          <w:bCs/>
          <w:caps/>
          <w:sz w:val="28"/>
          <w:szCs w:val="28"/>
        </w:rPr>
        <w:fldChar w:fldCharType="separate"/>
      </w:r>
      <w:r>
        <w:rPr>
          <w:rFonts w:hint="eastAsia" w:ascii="仿宋" w:hAnsi="仿宋" w:eastAsia="仿宋" w:cs="仿宋"/>
          <w:sz w:val="28"/>
          <w:szCs w:val="28"/>
        </w:rPr>
        <w:t>第</w:t>
      </w:r>
      <w:r>
        <w:rPr>
          <w:rFonts w:hint="eastAsia" w:ascii="仿宋" w:hAnsi="仿宋" w:eastAsia="仿宋" w:cs="仿宋"/>
          <w:sz w:val="28"/>
          <w:szCs w:val="28"/>
          <w:lang w:val="en-US" w:eastAsia="zh-CN"/>
        </w:rPr>
        <w:t>二</w:t>
      </w:r>
      <w:r>
        <w:rPr>
          <w:rFonts w:hint="eastAsia" w:ascii="仿宋" w:hAnsi="仿宋" w:eastAsia="仿宋" w:cs="仿宋"/>
          <w:sz w:val="28"/>
          <w:szCs w:val="28"/>
        </w:rPr>
        <w:t xml:space="preserve">节 </w:t>
      </w:r>
      <w:r>
        <w:rPr>
          <w:rFonts w:hint="eastAsia" w:ascii="仿宋" w:hAnsi="仿宋" w:eastAsia="仿宋" w:cs="仿宋"/>
          <w:sz w:val="28"/>
          <w:szCs w:val="28"/>
          <w:lang w:val="en-US" w:eastAsia="zh-CN"/>
        </w:rPr>
        <w:t>地质灾害风险管控工程</w:t>
      </w:r>
      <w:r>
        <w:rPr>
          <w:rFonts w:hint="eastAsia" w:ascii="仿宋" w:hAnsi="仿宋" w:eastAsia="仿宋" w:cs="仿宋"/>
          <w:sz w:val="28"/>
          <w:szCs w:val="28"/>
        </w:rPr>
        <w:tab/>
      </w: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PAGEREF _Toc17722 \h </w:instrText>
      </w:r>
      <w:r>
        <w:rPr>
          <w:rFonts w:hint="eastAsia" w:ascii="仿宋" w:hAnsi="仿宋" w:eastAsia="仿宋" w:cs="仿宋"/>
          <w:sz w:val="28"/>
          <w:szCs w:val="28"/>
        </w:rPr>
        <w:fldChar w:fldCharType="separate"/>
      </w:r>
      <w:r>
        <w:rPr>
          <w:rFonts w:hint="eastAsia" w:ascii="仿宋" w:hAnsi="仿宋" w:eastAsia="仿宋" w:cs="仿宋"/>
          <w:sz w:val="28"/>
          <w:szCs w:val="28"/>
        </w:rPr>
        <w:t>32</w:t>
      </w:r>
      <w:r>
        <w:rPr>
          <w:rFonts w:hint="eastAsia" w:ascii="仿宋" w:hAnsi="仿宋" w:eastAsia="仿宋" w:cs="仿宋"/>
          <w:sz w:val="28"/>
          <w:szCs w:val="28"/>
        </w:rPr>
        <w:fldChar w:fldCharType="end"/>
      </w:r>
      <w:r>
        <w:rPr>
          <w:rFonts w:hint="eastAsia" w:ascii="仿宋" w:hAnsi="仿宋" w:eastAsia="仿宋" w:cs="仿宋"/>
          <w:bCs/>
          <w:caps/>
          <w:color w:val="auto"/>
          <w:sz w:val="28"/>
          <w:szCs w:val="28"/>
        </w:rPr>
        <w:fldChar w:fldCharType="end"/>
      </w:r>
    </w:p>
    <w:p>
      <w:pPr>
        <w:pStyle w:val="16"/>
        <w:keepNext w:val="0"/>
        <w:keepLines w:val="0"/>
        <w:pageBreakBefore w:val="0"/>
        <w:widowControl w:val="0"/>
        <w:tabs>
          <w:tab w:val="right" w:leader="dot" w:pos="9071"/>
        </w:tabs>
        <w:kinsoku/>
        <w:wordWrap/>
        <w:overflowPunct/>
        <w:topLinePunct w:val="0"/>
        <w:autoSpaceDE/>
        <w:autoSpaceDN/>
        <w:bidi w:val="0"/>
        <w:adjustRightInd/>
        <w:snapToGrid/>
        <w:spacing w:line="480" w:lineRule="exact"/>
        <w:ind w:firstLine="840" w:firstLineChars="300"/>
        <w:jc w:val="center"/>
        <w:textAlignment w:val="auto"/>
        <w:rPr>
          <w:rFonts w:hint="eastAsia" w:ascii="仿宋" w:hAnsi="仿宋" w:eastAsia="仿宋" w:cs="仿宋"/>
          <w:sz w:val="28"/>
          <w:szCs w:val="28"/>
          <w:lang w:val="en-US" w:eastAsia="zh-CN"/>
        </w:rPr>
      </w:pPr>
      <w:r>
        <w:rPr>
          <w:rFonts w:hint="eastAsia" w:ascii="仿宋" w:hAnsi="仿宋" w:eastAsia="仿宋" w:cs="仿宋"/>
          <w:bCs/>
          <w:caps/>
          <w:color w:val="auto"/>
          <w:sz w:val="28"/>
          <w:szCs w:val="28"/>
        </w:rPr>
        <w:fldChar w:fldCharType="begin"/>
      </w:r>
      <w:r>
        <w:rPr>
          <w:rFonts w:hint="eastAsia" w:ascii="仿宋" w:hAnsi="仿宋" w:eastAsia="仿宋" w:cs="仿宋"/>
          <w:bCs/>
          <w:caps/>
          <w:sz w:val="28"/>
          <w:szCs w:val="28"/>
        </w:rPr>
        <w:instrText xml:space="preserve"> HYPERLINK \l _Toc1815 </w:instrText>
      </w:r>
      <w:r>
        <w:rPr>
          <w:rFonts w:hint="eastAsia" w:ascii="仿宋" w:hAnsi="仿宋" w:eastAsia="仿宋" w:cs="仿宋"/>
          <w:bCs/>
          <w:caps/>
          <w:sz w:val="28"/>
          <w:szCs w:val="28"/>
        </w:rPr>
        <w:fldChar w:fldCharType="separate"/>
      </w:r>
      <w:r>
        <w:rPr>
          <w:rFonts w:hint="eastAsia" w:ascii="仿宋" w:hAnsi="仿宋" w:eastAsia="仿宋" w:cs="仿宋"/>
          <w:sz w:val="28"/>
          <w:szCs w:val="28"/>
          <w:lang w:val="en-US" w:eastAsia="zh-CN"/>
        </w:rPr>
        <w:t>一、地质灾害风险管控试点及推广</w:t>
      </w:r>
      <w:r>
        <w:rPr>
          <w:rFonts w:hint="eastAsia" w:ascii="仿宋" w:hAnsi="仿宋" w:eastAsia="仿宋" w:cs="仿宋"/>
          <w:sz w:val="28"/>
          <w:szCs w:val="28"/>
        </w:rPr>
        <w:tab/>
      </w:r>
      <w:r>
        <w:rPr>
          <w:rFonts w:hint="eastAsia" w:ascii="仿宋" w:hAnsi="仿宋" w:eastAsia="仿宋" w:cs="仿宋"/>
          <w:sz w:val="28"/>
          <w:szCs w:val="28"/>
          <w:lang w:val="en-US" w:eastAsia="zh-CN"/>
        </w:rPr>
        <w:t>3</w:t>
      </w:r>
      <w:r>
        <w:rPr>
          <w:rFonts w:hint="eastAsia" w:ascii="仿宋" w:hAnsi="仿宋" w:eastAsia="仿宋" w:cs="仿宋"/>
          <w:bCs/>
          <w:caps/>
          <w:color w:val="auto"/>
          <w:sz w:val="28"/>
          <w:szCs w:val="28"/>
        </w:rPr>
        <w:fldChar w:fldCharType="end"/>
      </w:r>
      <w:r>
        <w:rPr>
          <w:rFonts w:hint="eastAsia" w:ascii="仿宋" w:hAnsi="仿宋" w:eastAsia="仿宋" w:cs="仿宋"/>
          <w:bCs/>
          <w:caps/>
          <w:color w:val="auto"/>
          <w:sz w:val="28"/>
          <w:szCs w:val="28"/>
          <w:lang w:val="en-US" w:eastAsia="zh-CN"/>
        </w:rPr>
        <w:t>2</w:t>
      </w:r>
    </w:p>
    <w:p>
      <w:pPr>
        <w:pStyle w:val="16"/>
        <w:keepNext w:val="0"/>
        <w:keepLines w:val="0"/>
        <w:pageBreakBefore w:val="0"/>
        <w:widowControl w:val="0"/>
        <w:tabs>
          <w:tab w:val="right" w:leader="dot" w:pos="9071"/>
        </w:tabs>
        <w:kinsoku/>
        <w:wordWrap/>
        <w:overflowPunct/>
        <w:topLinePunct w:val="0"/>
        <w:autoSpaceDE/>
        <w:autoSpaceDN/>
        <w:bidi w:val="0"/>
        <w:adjustRightInd/>
        <w:snapToGrid/>
        <w:spacing w:line="480" w:lineRule="exact"/>
        <w:ind w:firstLine="840" w:firstLineChars="300"/>
        <w:jc w:val="center"/>
        <w:textAlignment w:val="auto"/>
        <w:rPr>
          <w:rFonts w:hint="eastAsia" w:ascii="仿宋" w:hAnsi="仿宋" w:eastAsia="仿宋" w:cs="仿宋"/>
          <w:sz w:val="28"/>
          <w:szCs w:val="28"/>
          <w:lang w:val="en-US" w:eastAsia="zh-CN"/>
        </w:rPr>
      </w:pPr>
      <w:r>
        <w:rPr>
          <w:rFonts w:hint="eastAsia" w:ascii="仿宋" w:hAnsi="仿宋" w:eastAsia="仿宋" w:cs="仿宋"/>
          <w:bCs/>
          <w:caps/>
          <w:color w:val="auto"/>
          <w:sz w:val="28"/>
          <w:szCs w:val="28"/>
        </w:rPr>
        <w:fldChar w:fldCharType="begin"/>
      </w:r>
      <w:r>
        <w:rPr>
          <w:rFonts w:hint="eastAsia" w:ascii="仿宋" w:hAnsi="仿宋" w:eastAsia="仿宋" w:cs="仿宋"/>
          <w:bCs/>
          <w:caps/>
          <w:sz w:val="28"/>
          <w:szCs w:val="28"/>
        </w:rPr>
        <w:instrText xml:space="preserve"> HYPERLINK \l _Toc739 </w:instrText>
      </w:r>
      <w:r>
        <w:rPr>
          <w:rFonts w:hint="eastAsia" w:ascii="仿宋" w:hAnsi="仿宋" w:eastAsia="仿宋" w:cs="仿宋"/>
          <w:bCs/>
          <w:caps/>
          <w:sz w:val="28"/>
          <w:szCs w:val="28"/>
        </w:rPr>
        <w:fldChar w:fldCharType="separate"/>
      </w:r>
      <w:r>
        <w:rPr>
          <w:rFonts w:hint="eastAsia" w:ascii="仿宋" w:hAnsi="仿宋" w:eastAsia="仿宋" w:cs="仿宋"/>
          <w:sz w:val="28"/>
          <w:szCs w:val="28"/>
          <w:lang w:val="en-US" w:eastAsia="zh-CN"/>
        </w:rPr>
        <w:t>二、城镇地灾防治风险评估与国土空间管控</w:t>
      </w:r>
      <w:r>
        <w:rPr>
          <w:rFonts w:hint="eastAsia" w:ascii="仿宋" w:hAnsi="仿宋" w:eastAsia="仿宋" w:cs="仿宋"/>
          <w:sz w:val="28"/>
          <w:szCs w:val="28"/>
        </w:rPr>
        <w:tab/>
      </w:r>
      <w:r>
        <w:rPr>
          <w:rFonts w:hint="eastAsia" w:ascii="仿宋" w:hAnsi="仿宋" w:eastAsia="仿宋" w:cs="仿宋"/>
          <w:sz w:val="28"/>
          <w:szCs w:val="28"/>
          <w:lang w:val="en-US" w:eastAsia="zh-CN"/>
        </w:rPr>
        <w:t>3</w:t>
      </w:r>
      <w:r>
        <w:rPr>
          <w:rFonts w:hint="eastAsia" w:ascii="仿宋" w:hAnsi="仿宋" w:eastAsia="仿宋" w:cs="仿宋"/>
          <w:bCs/>
          <w:caps/>
          <w:color w:val="auto"/>
          <w:sz w:val="28"/>
          <w:szCs w:val="28"/>
        </w:rPr>
        <w:fldChar w:fldCharType="end"/>
      </w:r>
      <w:r>
        <w:rPr>
          <w:rFonts w:hint="eastAsia" w:ascii="仿宋" w:hAnsi="仿宋" w:eastAsia="仿宋" w:cs="仿宋"/>
          <w:bCs/>
          <w:caps/>
          <w:color w:val="auto"/>
          <w:sz w:val="28"/>
          <w:szCs w:val="28"/>
          <w:lang w:val="en-US" w:eastAsia="zh-CN"/>
        </w:rPr>
        <w:t>3</w:t>
      </w:r>
    </w:p>
    <w:p>
      <w:pPr>
        <w:pStyle w:val="16"/>
        <w:keepNext w:val="0"/>
        <w:keepLines w:val="0"/>
        <w:pageBreakBefore w:val="0"/>
        <w:widowControl w:val="0"/>
        <w:tabs>
          <w:tab w:val="right" w:leader="dot" w:pos="9071"/>
        </w:tabs>
        <w:kinsoku/>
        <w:wordWrap/>
        <w:overflowPunct/>
        <w:topLinePunct w:val="0"/>
        <w:autoSpaceDE/>
        <w:autoSpaceDN/>
        <w:bidi w:val="0"/>
        <w:adjustRightInd/>
        <w:snapToGrid/>
        <w:spacing w:line="480" w:lineRule="exact"/>
        <w:ind w:firstLine="840" w:firstLineChars="300"/>
        <w:jc w:val="center"/>
        <w:textAlignment w:val="auto"/>
        <w:rPr>
          <w:rFonts w:hint="eastAsia" w:ascii="仿宋" w:hAnsi="仿宋" w:eastAsia="仿宋" w:cs="仿宋"/>
          <w:sz w:val="28"/>
          <w:szCs w:val="28"/>
          <w:lang w:val="en-US" w:eastAsia="zh-CN"/>
        </w:rPr>
      </w:pPr>
      <w:r>
        <w:rPr>
          <w:rFonts w:hint="eastAsia" w:ascii="仿宋" w:hAnsi="仿宋" w:eastAsia="仿宋" w:cs="仿宋"/>
          <w:bCs/>
          <w:caps/>
          <w:color w:val="auto"/>
          <w:sz w:val="28"/>
          <w:szCs w:val="28"/>
        </w:rPr>
        <w:fldChar w:fldCharType="begin"/>
      </w:r>
      <w:r>
        <w:rPr>
          <w:rFonts w:hint="eastAsia" w:ascii="仿宋" w:hAnsi="仿宋" w:eastAsia="仿宋" w:cs="仿宋"/>
          <w:bCs/>
          <w:caps/>
          <w:sz w:val="28"/>
          <w:szCs w:val="28"/>
        </w:rPr>
        <w:instrText xml:space="preserve"> HYPERLINK \l _Toc32712 </w:instrText>
      </w:r>
      <w:r>
        <w:rPr>
          <w:rFonts w:hint="eastAsia" w:ascii="仿宋" w:hAnsi="仿宋" w:eastAsia="仿宋" w:cs="仿宋"/>
          <w:bCs/>
          <w:caps/>
          <w:sz w:val="28"/>
          <w:szCs w:val="28"/>
        </w:rPr>
        <w:fldChar w:fldCharType="separate"/>
      </w:r>
      <w:r>
        <w:rPr>
          <w:rFonts w:hint="eastAsia" w:ascii="仿宋" w:hAnsi="仿宋" w:eastAsia="仿宋" w:cs="仿宋"/>
          <w:sz w:val="28"/>
          <w:szCs w:val="28"/>
          <w:lang w:val="en-US" w:eastAsia="zh-CN"/>
        </w:rPr>
        <w:t>三、年度地质灾害隐患、风险排查</w:t>
      </w:r>
      <w:r>
        <w:rPr>
          <w:rFonts w:hint="eastAsia" w:ascii="仿宋" w:hAnsi="仿宋" w:eastAsia="仿宋" w:cs="仿宋"/>
          <w:sz w:val="28"/>
          <w:szCs w:val="28"/>
        </w:rPr>
        <w:tab/>
      </w:r>
      <w:r>
        <w:rPr>
          <w:rFonts w:hint="eastAsia" w:ascii="仿宋" w:hAnsi="仿宋" w:eastAsia="仿宋" w:cs="仿宋"/>
          <w:sz w:val="28"/>
          <w:szCs w:val="28"/>
          <w:lang w:val="en-US" w:eastAsia="zh-CN"/>
        </w:rPr>
        <w:t>3</w:t>
      </w:r>
      <w:r>
        <w:rPr>
          <w:rFonts w:hint="eastAsia" w:ascii="仿宋" w:hAnsi="仿宋" w:eastAsia="仿宋" w:cs="仿宋"/>
          <w:bCs/>
          <w:caps/>
          <w:color w:val="auto"/>
          <w:sz w:val="28"/>
          <w:szCs w:val="28"/>
        </w:rPr>
        <w:fldChar w:fldCharType="end"/>
      </w:r>
      <w:r>
        <w:rPr>
          <w:rFonts w:hint="eastAsia" w:ascii="仿宋" w:hAnsi="仿宋" w:eastAsia="仿宋" w:cs="仿宋"/>
          <w:bCs/>
          <w:caps/>
          <w:color w:val="auto"/>
          <w:sz w:val="28"/>
          <w:szCs w:val="28"/>
          <w:lang w:val="en-US" w:eastAsia="zh-CN"/>
        </w:rPr>
        <w:t>4</w:t>
      </w:r>
    </w:p>
    <w:p>
      <w:pPr>
        <w:pStyle w:val="28"/>
        <w:keepNext w:val="0"/>
        <w:keepLines w:val="0"/>
        <w:pageBreakBefore w:val="0"/>
        <w:widowControl w:val="0"/>
        <w:tabs>
          <w:tab w:val="right" w:leader="dot" w:pos="9071"/>
        </w:tabs>
        <w:kinsoku/>
        <w:wordWrap/>
        <w:overflowPunct/>
        <w:topLinePunct w:val="0"/>
        <w:autoSpaceDE/>
        <w:autoSpaceDN/>
        <w:bidi w:val="0"/>
        <w:adjustRightInd/>
        <w:snapToGrid/>
        <w:spacing w:line="480" w:lineRule="exact"/>
        <w:ind w:firstLine="420" w:firstLineChars="150"/>
        <w:jc w:val="center"/>
        <w:textAlignment w:val="auto"/>
        <w:rPr>
          <w:rFonts w:hint="eastAsia" w:ascii="仿宋" w:hAnsi="仿宋" w:eastAsia="仿宋" w:cs="仿宋"/>
          <w:sz w:val="28"/>
          <w:szCs w:val="28"/>
          <w:lang w:val="en-US" w:eastAsia="zh-CN"/>
        </w:rPr>
      </w:pPr>
      <w:r>
        <w:rPr>
          <w:rFonts w:hint="eastAsia" w:ascii="仿宋" w:hAnsi="仿宋" w:eastAsia="仿宋" w:cs="仿宋"/>
          <w:bCs/>
          <w:caps/>
          <w:color w:val="auto"/>
          <w:sz w:val="28"/>
          <w:szCs w:val="28"/>
        </w:rPr>
        <w:fldChar w:fldCharType="begin"/>
      </w:r>
      <w:r>
        <w:rPr>
          <w:rFonts w:hint="eastAsia" w:ascii="仿宋" w:hAnsi="仿宋" w:eastAsia="仿宋" w:cs="仿宋"/>
          <w:bCs/>
          <w:caps/>
          <w:sz w:val="28"/>
          <w:szCs w:val="28"/>
        </w:rPr>
        <w:instrText xml:space="preserve"> HYPERLINK \l _Toc23277 </w:instrText>
      </w:r>
      <w:r>
        <w:rPr>
          <w:rFonts w:hint="eastAsia" w:ascii="仿宋" w:hAnsi="仿宋" w:eastAsia="仿宋" w:cs="仿宋"/>
          <w:bCs/>
          <w:caps/>
          <w:sz w:val="28"/>
          <w:szCs w:val="28"/>
        </w:rPr>
        <w:fldChar w:fldCharType="separate"/>
      </w:r>
      <w:r>
        <w:rPr>
          <w:rFonts w:hint="eastAsia" w:ascii="仿宋" w:hAnsi="仿宋" w:eastAsia="仿宋" w:cs="仿宋"/>
          <w:sz w:val="28"/>
          <w:szCs w:val="28"/>
        </w:rPr>
        <w:t>第</w:t>
      </w:r>
      <w:r>
        <w:rPr>
          <w:rFonts w:hint="eastAsia" w:ascii="仿宋" w:hAnsi="仿宋" w:eastAsia="仿宋" w:cs="仿宋"/>
          <w:sz w:val="28"/>
          <w:szCs w:val="28"/>
          <w:lang w:val="en-US" w:eastAsia="zh-CN"/>
        </w:rPr>
        <w:t>三</w:t>
      </w:r>
      <w:r>
        <w:rPr>
          <w:rFonts w:hint="eastAsia" w:ascii="仿宋" w:hAnsi="仿宋" w:eastAsia="仿宋" w:cs="仿宋"/>
          <w:sz w:val="28"/>
          <w:szCs w:val="28"/>
        </w:rPr>
        <w:t xml:space="preserve">节 </w:t>
      </w:r>
      <w:r>
        <w:rPr>
          <w:rFonts w:hint="eastAsia" w:ascii="仿宋" w:hAnsi="仿宋" w:eastAsia="仿宋" w:cs="仿宋"/>
          <w:sz w:val="28"/>
          <w:szCs w:val="28"/>
          <w:lang w:val="en-US" w:eastAsia="zh-CN"/>
        </w:rPr>
        <w:t>地质灾害监测预警工程</w:t>
      </w:r>
      <w:r>
        <w:rPr>
          <w:rFonts w:hint="eastAsia" w:ascii="仿宋" w:hAnsi="仿宋" w:eastAsia="仿宋" w:cs="仿宋"/>
          <w:sz w:val="28"/>
          <w:szCs w:val="28"/>
        </w:rPr>
        <w:tab/>
      </w:r>
      <w:r>
        <w:rPr>
          <w:rFonts w:hint="eastAsia" w:ascii="仿宋" w:hAnsi="仿宋" w:eastAsia="仿宋" w:cs="仿宋"/>
          <w:sz w:val="28"/>
          <w:szCs w:val="28"/>
          <w:lang w:val="en-US" w:eastAsia="zh-CN"/>
        </w:rPr>
        <w:t>3</w:t>
      </w:r>
      <w:r>
        <w:rPr>
          <w:rFonts w:hint="eastAsia" w:ascii="仿宋" w:hAnsi="仿宋" w:eastAsia="仿宋" w:cs="仿宋"/>
          <w:bCs/>
          <w:caps/>
          <w:color w:val="auto"/>
          <w:sz w:val="28"/>
          <w:szCs w:val="28"/>
        </w:rPr>
        <w:fldChar w:fldCharType="end"/>
      </w:r>
      <w:r>
        <w:rPr>
          <w:rFonts w:hint="eastAsia" w:ascii="仿宋" w:hAnsi="仿宋" w:eastAsia="仿宋" w:cs="仿宋"/>
          <w:bCs/>
          <w:caps/>
          <w:color w:val="auto"/>
          <w:sz w:val="28"/>
          <w:szCs w:val="28"/>
          <w:lang w:val="en-US" w:eastAsia="zh-CN"/>
        </w:rPr>
        <w:t>4</w:t>
      </w:r>
    </w:p>
    <w:p>
      <w:pPr>
        <w:pStyle w:val="16"/>
        <w:keepNext w:val="0"/>
        <w:keepLines w:val="0"/>
        <w:pageBreakBefore w:val="0"/>
        <w:widowControl w:val="0"/>
        <w:tabs>
          <w:tab w:val="right" w:leader="dot" w:pos="9071"/>
        </w:tabs>
        <w:kinsoku/>
        <w:wordWrap/>
        <w:overflowPunct/>
        <w:topLinePunct w:val="0"/>
        <w:autoSpaceDE/>
        <w:autoSpaceDN/>
        <w:bidi w:val="0"/>
        <w:adjustRightInd/>
        <w:snapToGrid/>
        <w:spacing w:line="480" w:lineRule="exact"/>
        <w:ind w:firstLine="840" w:firstLineChars="300"/>
        <w:jc w:val="center"/>
        <w:textAlignment w:val="auto"/>
        <w:rPr>
          <w:rFonts w:hint="eastAsia" w:ascii="仿宋" w:hAnsi="仿宋" w:eastAsia="仿宋" w:cs="仿宋"/>
          <w:sz w:val="28"/>
          <w:szCs w:val="28"/>
          <w:lang w:val="en-US" w:eastAsia="zh-CN"/>
        </w:rPr>
      </w:pPr>
      <w:r>
        <w:rPr>
          <w:rFonts w:hint="eastAsia" w:ascii="仿宋" w:hAnsi="仿宋" w:eastAsia="仿宋" w:cs="仿宋"/>
          <w:bCs/>
          <w:caps/>
          <w:color w:val="auto"/>
          <w:sz w:val="28"/>
          <w:szCs w:val="28"/>
        </w:rPr>
        <w:fldChar w:fldCharType="begin"/>
      </w:r>
      <w:r>
        <w:rPr>
          <w:rFonts w:hint="eastAsia" w:ascii="仿宋" w:hAnsi="仿宋" w:eastAsia="仿宋" w:cs="仿宋"/>
          <w:bCs/>
          <w:caps/>
          <w:sz w:val="28"/>
          <w:szCs w:val="28"/>
        </w:rPr>
        <w:instrText xml:space="preserve"> HYPERLINK \l _Toc11248 </w:instrText>
      </w:r>
      <w:r>
        <w:rPr>
          <w:rFonts w:hint="eastAsia" w:ascii="仿宋" w:hAnsi="仿宋" w:eastAsia="仿宋" w:cs="仿宋"/>
          <w:bCs/>
          <w:caps/>
          <w:sz w:val="28"/>
          <w:szCs w:val="28"/>
        </w:rPr>
        <w:fldChar w:fldCharType="separate"/>
      </w:r>
      <w:r>
        <w:rPr>
          <w:rFonts w:hint="eastAsia" w:ascii="仿宋" w:hAnsi="仿宋" w:eastAsia="仿宋" w:cs="仿宋"/>
          <w:sz w:val="28"/>
          <w:szCs w:val="28"/>
          <w:lang w:val="en-US" w:eastAsia="zh-CN"/>
        </w:rPr>
        <w:t>一、群测群防专职监测</w:t>
      </w:r>
      <w:r>
        <w:rPr>
          <w:rFonts w:hint="eastAsia" w:ascii="仿宋" w:hAnsi="仿宋" w:eastAsia="仿宋" w:cs="仿宋"/>
          <w:sz w:val="28"/>
          <w:szCs w:val="28"/>
        </w:rPr>
        <w:tab/>
      </w:r>
      <w:r>
        <w:rPr>
          <w:rFonts w:hint="eastAsia" w:ascii="仿宋" w:hAnsi="仿宋" w:eastAsia="仿宋" w:cs="仿宋"/>
          <w:sz w:val="28"/>
          <w:szCs w:val="28"/>
          <w:lang w:val="en-US" w:eastAsia="zh-CN"/>
        </w:rPr>
        <w:t>3</w:t>
      </w:r>
      <w:r>
        <w:rPr>
          <w:rFonts w:hint="eastAsia" w:ascii="仿宋" w:hAnsi="仿宋" w:eastAsia="仿宋" w:cs="仿宋"/>
          <w:bCs/>
          <w:caps/>
          <w:color w:val="auto"/>
          <w:sz w:val="28"/>
          <w:szCs w:val="28"/>
        </w:rPr>
        <w:fldChar w:fldCharType="end"/>
      </w:r>
      <w:r>
        <w:rPr>
          <w:rFonts w:hint="eastAsia" w:ascii="仿宋" w:hAnsi="仿宋" w:eastAsia="仿宋" w:cs="仿宋"/>
          <w:bCs/>
          <w:caps/>
          <w:color w:val="auto"/>
          <w:sz w:val="28"/>
          <w:szCs w:val="28"/>
          <w:lang w:val="en-US" w:eastAsia="zh-CN"/>
        </w:rPr>
        <w:t>4</w:t>
      </w:r>
    </w:p>
    <w:p>
      <w:pPr>
        <w:pStyle w:val="16"/>
        <w:keepNext w:val="0"/>
        <w:keepLines w:val="0"/>
        <w:pageBreakBefore w:val="0"/>
        <w:widowControl w:val="0"/>
        <w:tabs>
          <w:tab w:val="right" w:leader="dot" w:pos="9071"/>
        </w:tabs>
        <w:kinsoku/>
        <w:wordWrap/>
        <w:overflowPunct/>
        <w:topLinePunct w:val="0"/>
        <w:autoSpaceDE/>
        <w:autoSpaceDN/>
        <w:bidi w:val="0"/>
        <w:adjustRightInd/>
        <w:snapToGrid/>
        <w:spacing w:line="480" w:lineRule="exact"/>
        <w:ind w:firstLine="840" w:firstLineChars="300"/>
        <w:jc w:val="center"/>
        <w:textAlignment w:val="auto"/>
        <w:rPr>
          <w:rFonts w:hint="eastAsia" w:ascii="仿宋" w:hAnsi="仿宋" w:eastAsia="仿宋" w:cs="仿宋"/>
          <w:sz w:val="28"/>
          <w:szCs w:val="28"/>
          <w:lang w:val="en-US" w:eastAsia="zh-CN"/>
        </w:rPr>
      </w:pPr>
      <w:r>
        <w:rPr>
          <w:rFonts w:hint="eastAsia" w:ascii="仿宋" w:hAnsi="仿宋" w:eastAsia="仿宋" w:cs="仿宋"/>
          <w:bCs/>
          <w:caps/>
          <w:color w:val="auto"/>
          <w:sz w:val="28"/>
          <w:szCs w:val="28"/>
        </w:rPr>
        <w:fldChar w:fldCharType="begin"/>
      </w:r>
      <w:r>
        <w:rPr>
          <w:rFonts w:hint="eastAsia" w:ascii="仿宋" w:hAnsi="仿宋" w:eastAsia="仿宋" w:cs="仿宋"/>
          <w:bCs/>
          <w:caps/>
          <w:sz w:val="28"/>
          <w:szCs w:val="28"/>
        </w:rPr>
        <w:instrText xml:space="preserve"> HYPERLINK \l _Toc18886 </w:instrText>
      </w:r>
      <w:r>
        <w:rPr>
          <w:rFonts w:hint="eastAsia" w:ascii="仿宋" w:hAnsi="仿宋" w:eastAsia="仿宋" w:cs="仿宋"/>
          <w:bCs/>
          <w:caps/>
          <w:sz w:val="28"/>
          <w:szCs w:val="28"/>
        </w:rPr>
        <w:fldChar w:fldCharType="separate"/>
      </w:r>
      <w:r>
        <w:rPr>
          <w:rFonts w:hint="eastAsia" w:ascii="仿宋" w:hAnsi="仿宋" w:eastAsia="仿宋" w:cs="仿宋"/>
          <w:sz w:val="28"/>
          <w:szCs w:val="28"/>
          <w:lang w:val="en-US" w:eastAsia="zh-CN"/>
        </w:rPr>
        <w:t>二、群专结合监测预警研究及技术服务</w:t>
      </w:r>
      <w:r>
        <w:rPr>
          <w:rFonts w:hint="eastAsia" w:ascii="仿宋" w:hAnsi="仿宋" w:eastAsia="仿宋" w:cs="仿宋"/>
          <w:sz w:val="28"/>
          <w:szCs w:val="28"/>
        </w:rPr>
        <w:tab/>
      </w:r>
      <w:r>
        <w:rPr>
          <w:rFonts w:hint="eastAsia" w:ascii="仿宋" w:hAnsi="仿宋" w:eastAsia="仿宋" w:cs="仿宋"/>
          <w:sz w:val="28"/>
          <w:szCs w:val="28"/>
          <w:lang w:val="en-US" w:eastAsia="zh-CN"/>
        </w:rPr>
        <w:t>3</w:t>
      </w:r>
      <w:r>
        <w:rPr>
          <w:rFonts w:hint="eastAsia" w:ascii="仿宋" w:hAnsi="仿宋" w:eastAsia="仿宋" w:cs="仿宋"/>
          <w:bCs/>
          <w:caps/>
          <w:color w:val="auto"/>
          <w:sz w:val="28"/>
          <w:szCs w:val="28"/>
        </w:rPr>
        <w:fldChar w:fldCharType="end"/>
      </w:r>
      <w:r>
        <w:rPr>
          <w:rFonts w:hint="eastAsia" w:ascii="仿宋" w:hAnsi="仿宋" w:eastAsia="仿宋" w:cs="仿宋"/>
          <w:bCs/>
          <w:caps/>
          <w:color w:val="auto"/>
          <w:sz w:val="28"/>
          <w:szCs w:val="28"/>
          <w:lang w:val="en-US" w:eastAsia="zh-CN"/>
        </w:rPr>
        <w:t>6</w:t>
      </w:r>
    </w:p>
    <w:p>
      <w:pPr>
        <w:pStyle w:val="16"/>
        <w:keepNext w:val="0"/>
        <w:keepLines w:val="0"/>
        <w:pageBreakBefore w:val="0"/>
        <w:widowControl w:val="0"/>
        <w:tabs>
          <w:tab w:val="right" w:leader="dot" w:pos="9071"/>
        </w:tabs>
        <w:kinsoku/>
        <w:wordWrap/>
        <w:overflowPunct/>
        <w:topLinePunct w:val="0"/>
        <w:autoSpaceDE/>
        <w:autoSpaceDN/>
        <w:bidi w:val="0"/>
        <w:adjustRightInd/>
        <w:snapToGrid/>
        <w:spacing w:line="480" w:lineRule="exact"/>
        <w:ind w:firstLine="840" w:firstLineChars="300"/>
        <w:jc w:val="center"/>
        <w:textAlignment w:val="auto"/>
        <w:rPr>
          <w:rFonts w:hint="eastAsia" w:ascii="仿宋" w:hAnsi="仿宋" w:eastAsia="仿宋" w:cs="仿宋"/>
          <w:sz w:val="28"/>
          <w:szCs w:val="28"/>
          <w:lang w:val="en-US" w:eastAsia="zh-CN"/>
        </w:rPr>
      </w:pPr>
      <w:r>
        <w:rPr>
          <w:rFonts w:hint="eastAsia" w:ascii="仿宋" w:hAnsi="仿宋" w:eastAsia="仿宋" w:cs="仿宋"/>
          <w:bCs/>
          <w:caps/>
          <w:color w:val="auto"/>
          <w:sz w:val="28"/>
          <w:szCs w:val="28"/>
        </w:rPr>
        <w:fldChar w:fldCharType="begin"/>
      </w:r>
      <w:r>
        <w:rPr>
          <w:rFonts w:hint="eastAsia" w:ascii="仿宋" w:hAnsi="仿宋" w:eastAsia="仿宋" w:cs="仿宋"/>
          <w:bCs/>
          <w:caps/>
          <w:sz w:val="28"/>
          <w:szCs w:val="28"/>
        </w:rPr>
        <w:instrText xml:space="preserve"> HYPERLINK \l _Toc21783 </w:instrText>
      </w:r>
      <w:r>
        <w:rPr>
          <w:rFonts w:hint="eastAsia" w:ascii="仿宋" w:hAnsi="仿宋" w:eastAsia="仿宋" w:cs="仿宋"/>
          <w:bCs/>
          <w:caps/>
          <w:sz w:val="28"/>
          <w:szCs w:val="28"/>
        </w:rPr>
        <w:fldChar w:fldCharType="separate"/>
      </w:r>
      <w:r>
        <w:rPr>
          <w:rFonts w:hint="eastAsia" w:ascii="仿宋" w:hAnsi="仿宋" w:eastAsia="仿宋" w:cs="仿宋"/>
          <w:sz w:val="28"/>
          <w:szCs w:val="28"/>
          <w:lang w:val="en-US" w:eastAsia="zh-CN"/>
        </w:rPr>
        <w:t>三、地质灾害气象风险预警预报</w:t>
      </w:r>
      <w:r>
        <w:rPr>
          <w:rFonts w:hint="eastAsia" w:ascii="仿宋" w:hAnsi="仿宋" w:eastAsia="仿宋" w:cs="仿宋"/>
          <w:sz w:val="28"/>
          <w:szCs w:val="28"/>
        </w:rPr>
        <w:tab/>
      </w:r>
      <w:r>
        <w:rPr>
          <w:rFonts w:hint="eastAsia" w:ascii="仿宋" w:hAnsi="仿宋" w:eastAsia="仿宋" w:cs="仿宋"/>
          <w:sz w:val="28"/>
          <w:szCs w:val="28"/>
          <w:lang w:val="en-US" w:eastAsia="zh-CN"/>
        </w:rPr>
        <w:t>3</w:t>
      </w:r>
      <w:r>
        <w:rPr>
          <w:rFonts w:hint="eastAsia" w:ascii="仿宋" w:hAnsi="仿宋" w:eastAsia="仿宋" w:cs="仿宋"/>
          <w:bCs/>
          <w:caps/>
          <w:color w:val="auto"/>
          <w:sz w:val="28"/>
          <w:szCs w:val="28"/>
        </w:rPr>
        <w:fldChar w:fldCharType="end"/>
      </w:r>
      <w:r>
        <w:rPr>
          <w:rFonts w:hint="eastAsia" w:ascii="仿宋" w:hAnsi="仿宋" w:eastAsia="仿宋" w:cs="仿宋"/>
          <w:bCs/>
          <w:caps/>
          <w:color w:val="auto"/>
          <w:sz w:val="28"/>
          <w:szCs w:val="28"/>
          <w:lang w:val="en-US" w:eastAsia="zh-CN"/>
        </w:rPr>
        <w:t>7</w:t>
      </w:r>
    </w:p>
    <w:p>
      <w:pPr>
        <w:pStyle w:val="28"/>
        <w:keepNext w:val="0"/>
        <w:keepLines w:val="0"/>
        <w:pageBreakBefore w:val="0"/>
        <w:widowControl w:val="0"/>
        <w:tabs>
          <w:tab w:val="right" w:leader="dot" w:pos="9071"/>
        </w:tabs>
        <w:kinsoku/>
        <w:wordWrap/>
        <w:overflowPunct/>
        <w:topLinePunct w:val="0"/>
        <w:autoSpaceDE/>
        <w:autoSpaceDN/>
        <w:bidi w:val="0"/>
        <w:adjustRightInd/>
        <w:snapToGrid/>
        <w:spacing w:line="480" w:lineRule="exact"/>
        <w:ind w:firstLine="420" w:firstLineChars="150"/>
        <w:jc w:val="center"/>
        <w:textAlignment w:val="auto"/>
        <w:rPr>
          <w:rFonts w:hint="eastAsia" w:ascii="仿宋" w:hAnsi="仿宋" w:eastAsia="仿宋" w:cs="仿宋"/>
          <w:sz w:val="28"/>
          <w:szCs w:val="28"/>
          <w:lang w:val="en-US" w:eastAsia="zh-CN"/>
        </w:rPr>
      </w:pPr>
      <w:r>
        <w:rPr>
          <w:rFonts w:hint="eastAsia" w:ascii="仿宋" w:hAnsi="仿宋" w:eastAsia="仿宋" w:cs="仿宋"/>
          <w:bCs/>
          <w:caps/>
          <w:color w:val="auto"/>
          <w:sz w:val="28"/>
          <w:szCs w:val="28"/>
        </w:rPr>
        <w:fldChar w:fldCharType="begin"/>
      </w:r>
      <w:r>
        <w:rPr>
          <w:rFonts w:hint="eastAsia" w:ascii="仿宋" w:hAnsi="仿宋" w:eastAsia="仿宋" w:cs="仿宋"/>
          <w:bCs/>
          <w:caps/>
          <w:sz w:val="28"/>
          <w:szCs w:val="28"/>
        </w:rPr>
        <w:instrText xml:space="preserve"> HYPERLINK \l _Toc32347 </w:instrText>
      </w:r>
      <w:r>
        <w:rPr>
          <w:rFonts w:hint="eastAsia" w:ascii="仿宋" w:hAnsi="仿宋" w:eastAsia="仿宋" w:cs="仿宋"/>
          <w:bCs/>
          <w:caps/>
          <w:sz w:val="28"/>
          <w:szCs w:val="28"/>
        </w:rPr>
        <w:fldChar w:fldCharType="separate"/>
      </w:r>
      <w:r>
        <w:rPr>
          <w:rFonts w:hint="eastAsia" w:ascii="仿宋" w:hAnsi="仿宋" w:eastAsia="仿宋" w:cs="仿宋"/>
          <w:sz w:val="28"/>
          <w:szCs w:val="28"/>
        </w:rPr>
        <w:t>第</w:t>
      </w:r>
      <w:r>
        <w:rPr>
          <w:rFonts w:hint="eastAsia" w:ascii="仿宋" w:hAnsi="仿宋" w:eastAsia="仿宋" w:cs="仿宋"/>
          <w:sz w:val="28"/>
          <w:szCs w:val="28"/>
          <w:lang w:val="en-US" w:eastAsia="zh-CN"/>
        </w:rPr>
        <w:t>四</w:t>
      </w:r>
      <w:r>
        <w:rPr>
          <w:rFonts w:hint="eastAsia" w:ascii="仿宋" w:hAnsi="仿宋" w:eastAsia="仿宋" w:cs="仿宋"/>
          <w:sz w:val="28"/>
          <w:szCs w:val="28"/>
        </w:rPr>
        <w:t xml:space="preserve">节 </w:t>
      </w:r>
      <w:r>
        <w:rPr>
          <w:rFonts w:hint="eastAsia" w:ascii="仿宋" w:hAnsi="仿宋" w:eastAsia="仿宋" w:cs="仿宋"/>
          <w:sz w:val="28"/>
          <w:szCs w:val="28"/>
          <w:lang w:val="en-US" w:eastAsia="zh-CN"/>
        </w:rPr>
        <w:t>地质灾害避险搬迁与治理工程</w:t>
      </w:r>
      <w:r>
        <w:rPr>
          <w:rFonts w:hint="eastAsia" w:ascii="仿宋" w:hAnsi="仿宋" w:eastAsia="仿宋" w:cs="仿宋"/>
          <w:sz w:val="28"/>
          <w:szCs w:val="28"/>
        </w:rPr>
        <w:tab/>
      </w:r>
      <w:r>
        <w:rPr>
          <w:rFonts w:hint="eastAsia" w:ascii="仿宋" w:hAnsi="仿宋" w:eastAsia="仿宋" w:cs="仿宋"/>
          <w:sz w:val="28"/>
          <w:szCs w:val="28"/>
          <w:lang w:val="en-US" w:eastAsia="zh-CN"/>
        </w:rPr>
        <w:t>3</w:t>
      </w:r>
      <w:r>
        <w:rPr>
          <w:rFonts w:hint="eastAsia" w:ascii="仿宋" w:hAnsi="仿宋" w:eastAsia="仿宋" w:cs="仿宋"/>
          <w:bCs/>
          <w:caps/>
          <w:color w:val="auto"/>
          <w:sz w:val="28"/>
          <w:szCs w:val="28"/>
        </w:rPr>
        <w:fldChar w:fldCharType="end"/>
      </w:r>
      <w:r>
        <w:rPr>
          <w:rFonts w:hint="eastAsia" w:ascii="仿宋" w:hAnsi="仿宋" w:eastAsia="仿宋" w:cs="仿宋"/>
          <w:bCs/>
          <w:caps/>
          <w:color w:val="auto"/>
          <w:sz w:val="28"/>
          <w:szCs w:val="28"/>
          <w:lang w:val="en-US" w:eastAsia="zh-CN"/>
        </w:rPr>
        <w:t>8</w:t>
      </w:r>
    </w:p>
    <w:p>
      <w:pPr>
        <w:pStyle w:val="16"/>
        <w:keepNext w:val="0"/>
        <w:keepLines w:val="0"/>
        <w:pageBreakBefore w:val="0"/>
        <w:widowControl w:val="0"/>
        <w:tabs>
          <w:tab w:val="right" w:leader="dot" w:pos="9071"/>
        </w:tabs>
        <w:kinsoku/>
        <w:wordWrap/>
        <w:overflowPunct/>
        <w:topLinePunct w:val="0"/>
        <w:autoSpaceDE/>
        <w:autoSpaceDN/>
        <w:bidi w:val="0"/>
        <w:adjustRightInd/>
        <w:snapToGrid/>
        <w:spacing w:line="480" w:lineRule="exact"/>
        <w:ind w:firstLine="840" w:firstLineChars="300"/>
        <w:jc w:val="center"/>
        <w:textAlignment w:val="auto"/>
        <w:rPr>
          <w:rFonts w:hint="eastAsia" w:ascii="仿宋" w:hAnsi="仿宋" w:eastAsia="仿宋" w:cs="仿宋"/>
          <w:sz w:val="28"/>
          <w:szCs w:val="28"/>
          <w:lang w:val="en-US" w:eastAsia="zh-CN"/>
        </w:rPr>
      </w:pPr>
      <w:r>
        <w:rPr>
          <w:rFonts w:hint="eastAsia" w:ascii="仿宋" w:hAnsi="仿宋" w:eastAsia="仿宋" w:cs="仿宋"/>
          <w:bCs/>
          <w:caps/>
          <w:color w:val="auto"/>
          <w:sz w:val="28"/>
          <w:szCs w:val="28"/>
        </w:rPr>
        <w:fldChar w:fldCharType="begin"/>
      </w:r>
      <w:r>
        <w:rPr>
          <w:rFonts w:hint="eastAsia" w:ascii="仿宋" w:hAnsi="仿宋" w:eastAsia="仿宋" w:cs="仿宋"/>
          <w:bCs/>
          <w:caps/>
          <w:sz w:val="28"/>
          <w:szCs w:val="28"/>
        </w:rPr>
        <w:instrText xml:space="preserve"> HYPERLINK \l _Toc29653 </w:instrText>
      </w:r>
      <w:r>
        <w:rPr>
          <w:rFonts w:hint="eastAsia" w:ascii="仿宋" w:hAnsi="仿宋" w:eastAsia="仿宋" w:cs="仿宋"/>
          <w:bCs/>
          <w:caps/>
          <w:sz w:val="28"/>
          <w:szCs w:val="28"/>
        </w:rPr>
        <w:fldChar w:fldCharType="separate"/>
      </w:r>
      <w:r>
        <w:rPr>
          <w:rFonts w:hint="eastAsia" w:ascii="仿宋" w:hAnsi="仿宋" w:eastAsia="仿宋" w:cs="仿宋"/>
          <w:sz w:val="28"/>
          <w:szCs w:val="28"/>
          <w:lang w:val="en-US" w:eastAsia="zh-CN"/>
        </w:rPr>
        <w:t>一、重点县城综合整治</w:t>
      </w:r>
      <w:r>
        <w:rPr>
          <w:rFonts w:hint="eastAsia" w:ascii="仿宋" w:hAnsi="仿宋" w:eastAsia="仿宋" w:cs="仿宋"/>
          <w:sz w:val="28"/>
          <w:szCs w:val="28"/>
        </w:rPr>
        <w:tab/>
      </w:r>
      <w:r>
        <w:rPr>
          <w:rFonts w:hint="eastAsia" w:ascii="仿宋" w:hAnsi="仿宋" w:eastAsia="仿宋" w:cs="仿宋"/>
          <w:sz w:val="28"/>
          <w:szCs w:val="28"/>
          <w:lang w:val="en-US" w:eastAsia="zh-CN"/>
        </w:rPr>
        <w:t>3</w:t>
      </w:r>
      <w:r>
        <w:rPr>
          <w:rFonts w:hint="eastAsia" w:ascii="仿宋" w:hAnsi="仿宋" w:eastAsia="仿宋" w:cs="仿宋"/>
          <w:bCs/>
          <w:caps/>
          <w:color w:val="auto"/>
          <w:sz w:val="28"/>
          <w:szCs w:val="28"/>
        </w:rPr>
        <w:fldChar w:fldCharType="end"/>
      </w:r>
      <w:r>
        <w:rPr>
          <w:rFonts w:hint="eastAsia" w:ascii="仿宋" w:hAnsi="仿宋" w:eastAsia="仿宋" w:cs="仿宋"/>
          <w:bCs/>
          <w:caps/>
          <w:color w:val="auto"/>
          <w:sz w:val="28"/>
          <w:szCs w:val="28"/>
          <w:lang w:val="en-US" w:eastAsia="zh-CN"/>
        </w:rPr>
        <w:t>8</w:t>
      </w:r>
    </w:p>
    <w:p>
      <w:pPr>
        <w:pStyle w:val="16"/>
        <w:keepNext w:val="0"/>
        <w:keepLines w:val="0"/>
        <w:pageBreakBefore w:val="0"/>
        <w:widowControl w:val="0"/>
        <w:tabs>
          <w:tab w:val="right" w:leader="dot" w:pos="9071"/>
        </w:tabs>
        <w:kinsoku/>
        <w:wordWrap/>
        <w:overflowPunct/>
        <w:topLinePunct w:val="0"/>
        <w:autoSpaceDE/>
        <w:autoSpaceDN/>
        <w:bidi w:val="0"/>
        <w:adjustRightInd/>
        <w:snapToGrid/>
        <w:spacing w:line="480" w:lineRule="exact"/>
        <w:ind w:firstLine="840" w:firstLineChars="300"/>
        <w:jc w:val="center"/>
        <w:textAlignment w:val="auto"/>
        <w:rPr>
          <w:rFonts w:hint="eastAsia" w:ascii="仿宋" w:hAnsi="仿宋" w:eastAsia="仿宋" w:cs="仿宋"/>
          <w:sz w:val="28"/>
          <w:szCs w:val="28"/>
          <w:lang w:val="en-US" w:eastAsia="zh-CN"/>
        </w:rPr>
      </w:pPr>
      <w:r>
        <w:rPr>
          <w:rFonts w:hint="eastAsia" w:ascii="仿宋" w:hAnsi="仿宋" w:eastAsia="仿宋" w:cs="仿宋"/>
          <w:bCs/>
          <w:caps/>
          <w:color w:val="auto"/>
          <w:sz w:val="28"/>
          <w:szCs w:val="28"/>
        </w:rPr>
        <w:fldChar w:fldCharType="begin"/>
      </w:r>
      <w:r>
        <w:rPr>
          <w:rFonts w:hint="eastAsia" w:ascii="仿宋" w:hAnsi="仿宋" w:eastAsia="仿宋" w:cs="仿宋"/>
          <w:bCs/>
          <w:caps/>
          <w:sz w:val="28"/>
          <w:szCs w:val="28"/>
        </w:rPr>
        <w:instrText xml:space="preserve"> HYPERLINK \l _Toc1728 </w:instrText>
      </w:r>
      <w:r>
        <w:rPr>
          <w:rFonts w:hint="eastAsia" w:ascii="仿宋" w:hAnsi="仿宋" w:eastAsia="仿宋" w:cs="仿宋"/>
          <w:bCs/>
          <w:caps/>
          <w:sz w:val="28"/>
          <w:szCs w:val="28"/>
        </w:rPr>
        <w:fldChar w:fldCharType="separate"/>
      </w:r>
      <w:r>
        <w:rPr>
          <w:rFonts w:hint="eastAsia" w:ascii="仿宋" w:hAnsi="仿宋" w:eastAsia="仿宋" w:cs="仿宋"/>
          <w:sz w:val="28"/>
          <w:szCs w:val="28"/>
          <w:lang w:val="en-US" w:eastAsia="zh-CN"/>
        </w:rPr>
        <w:t>二、重点隐患搬迁与治理</w:t>
      </w:r>
      <w:r>
        <w:rPr>
          <w:rFonts w:hint="eastAsia" w:ascii="仿宋" w:hAnsi="仿宋" w:eastAsia="仿宋" w:cs="仿宋"/>
          <w:sz w:val="28"/>
          <w:szCs w:val="28"/>
        </w:rPr>
        <w:tab/>
      </w:r>
      <w:r>
        <w:rPr>
          <w:rFonts w:hint="eastAsia" w:ascii="仿宋" w:hAnsi="仿宋" w:eastAsia="仿宋" w:cs="仿宋"/>
          <w:sz w:val="28"/>
          <w:szCs w:val="28"/>
          <w:lang w:val="en-US" w:eastAsia="zh-CN"/>
        </w:rPr>
        <w:t>3</w:t>
      </w:r>
      <w:r>
        <w:rPr>
          <w:rFonts w:hint="eastAsia" w:ascii="仿宋" w:hAnsi="仿宋" w:eastAsia="仿宋" w:cs="仿宋"/>
          <w:bCs/>
          <w:caps/>
          <w:color w:val="auto"/>
          <w:sz w:val="28"/>
          <w:szCs w:val="28"/>
        </w:rPr>
        <w:fldChar w:fldCharType="end"/>
      </w:r>
      <w:r>
        <w:rPr>
          <w:rFonts w:hint="eastAsia" w:ascii="仿宋" w:hAnsi="仿宋" w:eastAsia="仿宋" w:cs="仿宋"/>
          <w:bCs/>
          <w:caps/>
          <w:color w:val="auto"/>
          <w:sz w:val="28"/>
          <w:szCs w:val="28"/>
          <w:lang w:val="en-US" w:eastAsia="zh-CN"/>
        </w:rPr>
        <w:t>8</w:t>
      </w:r>
    </w:p>
    <w:p>
      <w:pPr>
        <w:pStyle w:val="16"/>
        <w:keepNext w:val="0"/>
        <w:keepLines w:val="0"/>
        <w:pageBreakBefore w:val="0"/>
        <w:widowControl w:val="0"/>
        <w:tabs>
          <w:tab w:val="right" w:leader="dot" w:pos="9071"/>
        </w:tabs>
        <w:kinsoku/>
        <w:wordWrap/>
        <w:overflowPunct/>
        <w:topLinePunct w:val="0"/>
        <w:autoSpaceDE/>
        <w:autoSpaceDN/>
        <w:bidi w:val="0"/>
        <w:adjustRightInd/>
        <w:snapToGrid/>
        <w:spacing w:line="480" w:lineRule="exact"/>
        <w:ind w:firstLine="840" w:firstLineChars="300"/>
        <w:jc w:val="center"/>
        <w:textAlignment w:val="auto"/>
        <w:rPr>
          <w:rFonts w:hint="eastAsia" w:ascii="仿宋" w:hAnsi="仿宋" w:eastAsia="仿宋" w:cs="仿宋"/>
          <w:sz w:val="28"/>
          <w:szCs w:val="28"/>
          <w:lang w:val="en-US" w:eastAsia="zh-CN"/>
        </w:rPr>
      </w:pPr>
      <w:r>
        <w:rPr>
          <w:rFonts w:hint="eastAsia" w:ascii="仿宋" w:hAnsi="仿宋" w:eastAsia="仿宋" w:cs="仿宋"/>
          <w:bCs/>
          <w:caps/>
          <w:color w:val="auto"/>
          <w:sz w:val="28"/>
          <w:szCs w:val="28"/>
        </w:rPr>
        <w:fldChar w:fldCharType="begin"/>
      </w:r>
      <w:r>
        <w:rPr>
          <w:rFonts w:hint="eastAsia" w:ascii="仿宋" w:hAnsi="仿宋" w:eastAsia="仿宋" w:cs="仿宋"/>
          <w:bCs/>
          <w:caps/>
          <w:sz w:val="28"/>
          <w:szCs w:val="28"/>
        </w:rPr>
        <w:instrText xml:space="preserve"> HYPERLINK \l _Toc24169 </w:instrText>
      </w:r>
      <w:r>
        <w:rPr>
          <w:rFonts w:hint="eastAsia" w:ascii="仿宋" w:hAnsi="仿宋" w:eastAsia="仿宋" w:cs="仿宋"/>
          <w:bCs/>
          <w:caps/>
          <w:sz w:val="28"/>
          <w:szCs w:val="28"/>
        </w:rPr>
        <w:fldChar w:fldCharType="separate"/>
      </w:r>
      <w:r>
        <w:rPr>
          <w:rFonts w:hint="eastAsia" w:ascii="仿宋" w:hAnsi="仿宋" w:eastAsia="仿宋" w:cs="仿宋"/>
          <w:sz w:val="28"/>
          <w:szCs w:val="28"/>
          <w:lang w:val="en-US" w:eastAsia="zh-CN"/>
        </w:rPr>
        <w:t>三、地质灾害核实销号</w:t>
      </w:r>
      <w:r>
        <w:rPr>
          <w:rFonts w:hint="eastAsia" w:ascii="仿宋" w:hAnsi="仿宋" w:eastAsia="仿宋" w:cs="仿宋"/>
          <w:sz w:val="28"/>
          <w:szCs w:val="28"/>
        </w:rPr>
        <w:tab/>
      </w:r>
      <w:r>
        <w:rPr>
          <w:rFonts w:hint="eastAsia" w:ascii="仿宋" w:hAnsi="仿宋" w:eastAsia="仿宋" w:cs="仿宋"/>
          <w:sz w:val="28"/>
          <w:szCs w:val="28"/>
          <w:lang w:val="en-US" w:eastAsia="zh-CN"/>
        </w:rPr>
        <w:t>3</w:t>
      </w:r>
      <w:r>
        <w:rPr>
          <w:rFonts w:hint="eastAsia" w:ascii="仿宋" w:hAnsi="仿宋" w:eastAsia="仿宋" w:cs="仿宋"/>
          <w:bCs/>
          <w:caps/>
          <w:color w:val="auto"/>
          <w:sz w:val="28"/>
          <w:szCs w:val="28"/>
        </w:rPr>
        <w:fldChar w:fldCharType="end"/>
      </w:r>
      <w:r>
        <w:rPr>
          <w:rFonts w:hint="eastAsia" w:ascii="仿宋" w:hAnsi="仿宋" w:eastAsia="仿宋" w:cs="仿宋"/>
          <w:bCs/>
          <w:caps/>
          <w:color w:val="auto"/>
          <w:sz w:val="28"/>
          <w:szCs w:val="28"/>
          <w:lang w:val="en-US" w:eastAsia="zh-CN"/>
        </w:rPr>
        <w:t>8</w:t>
      </w:r>
    </w:p>
    <w:p>
      <w:pPr>
        <w:pStyle w:val="16"/>
        <w:keepNext w:val="0"/>
        <w:keepLines w:val="0"/>
        <w:pageBreakBefore w:val="0"/>
        <w:widowControl w:val="0"/>
        <w:tabs>
          <w:tab w:val="right" w:leader="dot" w:pos="9071"/>
        </w:tabs>
        <w:kinsoku/>
        <w:wordWrap/>
        <w:overflowPunct/>
        <w:topLinePunct w:val="0"/>
        <w:autoSpaceDE/>
        <w:autoSpaceDN/>
        <w:bidi w:val="0"/>
        <w:adjustRightInd/>
        <w:snapToGrid/>
        <w:spacing w:line="480" w:lineRule="exact"/>
        <w:ind w:firstLine="840" w:firstLineChars="300"/>
        <w:jc w:val="center"/>
        <w:textAlignment w:val="auto"/>
        <w:rPr>
          <w:rFonts w:hint="eastAsia" w:ascii="仿宋" w:hAnsi="仿宋" w:eastAsia="仿宋" w:cs="仿宋"/>
          <w:sz w:val="28"/>
          <w:szCs w:val="28"/>
          <w:lang w:val="en-US" w:eastAsia="zh-CN"/>
        </w:rPr>
      </w:pPr>
      <w:r>
        <w:rPr>
          <w:rFonts w:hint="eastAsia" w:ascii="仿宋" w:hAnsi="仿宋" w:eastAsia="仿宋" w:cs="仿宋"/>
          <w:bCs/>
          <w:caps/>
          <w:color w:val="auto"/>
          <w:sz w:val="28"/>
          <w:szCs w:val="28"/>
        </w:rPr>
        <w:fldChar w:fldCharType="begin"/>
      </w:r>
      <w:r>
        <w:rPr>
          <w:rFonts w:hint="eastAsia" w:ascii="仿宋" w:hAnsi="仿宋" w:eastAsia="仿宋" w:cs="仿宋"/>
          <w:bCs/>
          <w:caps/>
          <w:sz w:val="28"/>
          <w:szCs w:val="28"/>
        </w:rPr>
        <w:instrText xml:space="preserve"> HYPERLINK \l _Toc9955 </w:instrText>
      </w:r>
      <w:r>
        <w:rPr>
          <w:rFonts w:hint="eastAsia" w:ascii="仿宋" w:hAnsi="仿宋" w:eastAsia="仿宋" w:cs="仿宋"/>
          <w:bCs/>
          <w:caps/>
          <w:sz w:val="28"/>
          <w:szCs w:val="28"/>
        </w:rPr>
        <w:fldChar w:fldCharType="separate"/>
      </w:r>
      <w:r>
        <w:rPr>
          <w:rFonts w:hint="eastAsia" w:ascii="仿宋" w:hAnsi="仿宋" w:eastAsia="仿宋" w:cs="仿宋"/>
          <w:sz w:val="28"/>
          <w:szCs w:val="28"/>
          <w:lang w:val="en-US" w:eastAsia="zh-CN"/>
        </w:rPr>
        <w:t>四、工程管理与维护</w:t>
      </w:r>
      <w:r>
        <w:rPr>
          <w:rFonts w:hint="eastAsia" w:ascii="仿宋" w:hAnsi="仿宋" w:eastAsia="仿宋" w:cs="仿宋"/>
          <w:sz w:val="28"/>
          <w:szCs w:val="28"/>
        </w:rPr>
        <w:tab/>
      </w:r>
      <w:r>
        <w:rPr>
          <w:rFonts w:hint="eastAsia" w:ascii="仿宋" w:hAnsi="仿宋" w:eastAsia="仿宋" w:cs="仿宋"/>
          <w:sz w:val="28"/>
          <w:szCs w:val="28"/>
          <w:lang w:val="en-US" w:eastAsia="zh-CN"/>
        </w:rPr>
        <w:t>3</w:t>
      </w:r>
      <w:r>
        <w:rPr>
          <w:rFonts w:hint="eastAsia" w:ascii="仿宋" w:hAnsi="仿宋" w:eastAsia="仿宋" w:cs="仿宋"/>
          <w:bCs/>
          <w:caps/>
          <w:color w:val="auto"/>
          <w:sz w:val="28"/>
          <w:szCs w:val="28"/>
        </w:rPr>
        <w:fldChar w:fldCharType="end"/>
      </w:r>
      <w:r>
        <w:rPr>
          <w:rFonts w:hint="eastAsia" w:ascii="仿宋" w:hAnsi="仿宋" w:eastAsia="仿宋" w:cs="仿宋"/>
          <w:bCs/>
          <w:caps/>
          <w:color w:val="auto"/>
          <w:sz w:val="28"/>
          <w:szCs w:val="28"/>
          <w:lang w:val="en-US" w:eastAsia="zh-CN"/>
        </w:rPr>
        <w:t>8</w:t>
      </w:r>
    </w:p>
    <w:p>
      <w:pPr>
        <w:pStyle w:val="16"/>
        <w:keepNext w:val="0"/>
        <w:keepLines w:val="0"/>
        <w:pageBreakBefore w:val="0"/>
        <w:widowControl w:val="0"/>
        <w:tabs>
          <w:tab w:val="right" w:leader="dot" w:pos="9071"/>
        </w:tabs>
        <w:kinsoku/>
        <w:wordWrap/>
        <w:overflowPunct/>
        <w:topLinePunct w:val="0"/>
        <w:autoSpaceDE/>
        <w:autoSpaceDN/>
        <w:bidi w:val="0"/>
        <w:adjustRightInd/>
        <w:snapToGrid/>
        <w:spacing w:line="480" w:lineRule="exact"/>
        <w:ind w:firstLine="840" w:firstLineChars="300"/>
        <w:jc w:val="center"/>
        <w:textAlignment w:val="auto"/>
        <w:rPr>
          <w:rFonts w:hint="eastAsia" w:ascii="仿宋" w:hAnsi="仿宋" w:eastAsia="仿宋" w:cs="仿宋"/>
          <w:sz w:val="28"/>
          <w:szCs w:val="28"/>
          <w:lang w:val="en-US" w:eastAsia="zh-CN"/>
        </w:rPr>
      </w:pPr>
      <w:r>
        <w:rPr>
          <w:rFonts w:hint="eastAsia" w:ascii="仿宋" w:hAnsi="仿宋" w:eastAsia="仿宋" w:cs="仿宋"/>
          <w:bCs/>
          <w:caps/>
          <w:color w:val="auto"/>
          <w:sz w:val="28"/>
          <w:szCs w:val="28"/>
        </w:rPr>
        <w:fldChar w:fldCharType="begin"/>
      </w:r>
      <w:r>
        <w:rPr>
          <w:rFonts w:hint="eastAsia" w:ascii="仿宋" w:hAnsi="仿宋" w:eastAsia="仿宋" w:cs="仿宋"/>
          <w:bCs/>
          <w:caps/>
          <w:sz w:val="28"/>
          <w:szCs w:val="28"/>
        </w:rPr>
        <w:instrText xml:space="preserve"> HYPERLINK \l _Toc7425 </w:instrText>
      </w:r>
      <w:r>
        <w:rPr>
          <w:rFonts w:hint="eastAsia" w:ascii="仿宋" w:hAnsi="仿宋" w:eastAsia="仿宋" w:cs="仿宋"/>
          <w:bCs/>
          <w:caps/>
          <w:sz w:val="28"/>
          <w:szCs w:val="28"/>
        </w:rPr>
        <w:fldChar w:fldCharType="separate"/>
      </w:r>
      <w:r>
        <w:rPr>
          <w:rFonts w:hint="eastAsia" w:ascii="仿宋" w:hAnsi="仿宋" w:eastAsia="仿宋" w:cs="仿宋"/>
          <w:sz w:val="28"/>
          <w:szCs w:val="28"/>
          <w:lang w:val="en-US" w:eastAsia="zh-CN"/>
        </w:rPr>
        <w:t>五、工程治理+</w:t>
      </w:r>
      <w:r>
        <w:rPr>
          <w:rFonts w:hint="eastAsia" w:ascii="仿宋" w:hAnsi="仿宋" w:eastAsia="仿宋" w:cs="仿宋"/>
          <w:sz w:val="28"/>
          <w:szCs w:val="28"/>
        </w:rPr>
        <w:tab/>
      </w:r>
      <w:r>
        <w:rPr>
          <w:rFonts w:hint="eastAsia" w:ascii="仿宋" w:hAnsi="仿宋" w:eastAsia="仿宋" w:cs="仿宋"/>
          <w:sz w:val="28"/>
          <w:szCs w:val="28"/>
          <w:lang w:val="en-US" w:eastAsia="zh-CN"/>
        </w:rPr>
        <w:t>3</w:t>
      </w:r>
      <w:r>
        <w:rPr>
          <w:rFonts w:hint="eastAsia" w:ascii="仿宋" w:hAnsi="仿宋" w:eastAsia="仿宋" w:cs="仿宋"/>
          <w:bCs/>
          <w:caps/>
          <w:color w:val="auto"/>
          <w:sz w:val="28"/>
          <w:szCs w:val="28"/>
        </w:rPr>
        <w:fldChar w:fldCharType="end"/>
      </w:r>
      <w:r>
        <w:rPr>
          <w:rFonts w:hint="eastAsia" w:ascii="仿宋" w:hAnsi="仿宋" w:eastAsia="仿宋" w:cs="仿宋"/>
          <w:bCs/>
          <w:caps/>
          <w:color w:val="auto"/>
          <w:sz w:val="28"/>
          <w:szCs w:val="28"/>
          <w:lang w:val="en-US" w:eastAsia="zh-CN"/>
        </w:rPr>
        <w:t>9</w:t>
      </w:r>
    </w:p>
    <w:p>
      <w:pPr>
        <w:pStyle w:val="28"/>
        <w:keepNext w:val="0"/>
        <w:keepLines w:val="0"/>
        <w:pageBreakBefore w:val="0"/>
        <w:widowControl w:val="0"/>
        <w:tabs>
          <w:tab w:val="right" w:leader="dot" w:pos="9071"/>
        </w:tabs>
        <w:kinsoku/>
        <w:wordWrap/>
        <w:overflowPunct/>
        <w:topLinePunct w:val="0"/>
        <w:autoSpaceDE/>
        <w:autoSpaceDN/>
        <w:bidi w:val="0"/>
        <w:adjustRightInd/>
        <w:snapToGrid/>
        <w:spacing w:line="480" w:lineRule="exact"/>
        <w:ind w:firstLine="420" w:firstLineChars="150"/>
        <w:jc w:val="center"/>
        <w:textAlignment w:val="auto"/>
        <w:rPr>
          <w:rFonts w:hint="eastAsia" w:ascii="仿宋" w:hAnsi="仿宋" w:eastAsia="仿宋" w:cs="仿宋"/>
          <w:sz w:val="28"/>
          <w:szCs w:val="28"/>
          <w:lang w:val="en-US" w:eastAsia="zh-CN"/>
        </w:rPr>
      </w:pPr>
      <w:r>
        <w:rPr>
          <w:rFonts w:hint="eastAsia" w:ascii="仿宋" w:hAnsi="仿宋" w:eastAsia="仿宋" w:cs="仿宋"/>
          <w:bCs/>
          <w:caps/>
          <w:color w:val="auto"/>
          <w:sz w:val="28"/>
          <w:szCs w:val="28"/>
        </w:rPr>
        <w:fldChar w:fldCharType="begin"/>
      </w:r>
      <w:r>
        <w:rPr>
          <w:rFonts w:hint="eastAsia" w:ascii="仿宋" w:hAnsi="仿宋" w:eastAsia="仿宋" w:cs="仿宋"/>
          <w:bCs/>
          <w:caps/>
          <w:sz w:val="28"/>
          <w:szCs w:val="28"/>
        </w:rPr>
        <w:instrText xml:space="preserve"> HYPERLINK \l _Toc21044 </w:instrText>
      </w:r>
      <w:r>
        <w:rPr>
          <w:rFonts w:hint="eastAsia" w:ascii="仿宋" w:hAnsi="仿宋" w:eastAsia="仿宋" w:cs="仿宋"/>
          <w:bCs/>
          <w:caps/>
          <w:sz w:val="28"/>
          <w:szCs w:val="28"/>
        </w:rPr>
        <w:fldChar w:fldCharType="separate"/>
      </w:r>
      <w:r>
        <w:rPr>
          <w:rFonts w:hint="eastAsia" w:ascii="仿宋" w:hAnsi="仿宋" w:eastAsia="仿宋" w:cs="仿宋"/>
          <w:sz w:val="28"/>
          <w:szCs w:val="28"/>
          <w:lang w:val="en-US" w:eastAsia="zh-CN"/>
        </w:rPr>
        <w:t>第五节 地质灾害信息化建设服务工程</w:t>
      </w:r>
      <w:r>
        <w:rPr>
          <w:rFonts w:hint="eastAsia" w:ascii="仿宋" w:hAnsi="仿宋" w:eastAsia="仿宋" w:cs="仿宋"/>
          <w:sz w:val="28"/>
          <w:szCs w:val="28"/>
        </w:rPr>
        <w:tab/>
      </w:r>
      <w:r>
        <w:rPr>
          <w:rFonts w:hint="eastAsia" w:ascii="仿宋" w:hAnsi="仿宋" w:eastAsia="仿宋" w:cs="仿宋"/>
          <w:sz w:val="28"/>
          <w:szCs w:val="28"/>
          <w:lang w:val="en-US" w:eastAsia="zh-CN"/>
        </w:rPr>
        <w:t>3</w:t>
      </w:r>
      <w:r>
        <w:rPr>
          <w:rFonts w:hint="eastAsia" w:ascii="仿宋" w:hAnsi="仿宋" w:eastAsia="仿宋" w:cs="仿宋"/>
          <w:bCs/>
          <w:caps/>
          <w:color w:val="auto"/>
          <w:sz w:val="28"/>
          <w:szCs w:val="28"/>
        </w:rPr>
        <w:fldChar w:fldCharType="end"/>
      </w:r>
      <w:r>
        <w:rPr>
          <w:rFonts w:hint="eastAsia" w:ascii="仿宋" w:hAnsi="仿宋" w:eastAsia="仿宋" w:cs="仿宋"/>
          <w:bCs/>
          <w:caps/>
          <w:color w:val="auto"/>
          <w:sz w:val="28"/>
          <w:szCs w:val="28"/>
          <w:lang w:val="en-US" w:eastAsia="zh-CN"/>
        </w:rPr>
        <w:t>9</w:t>
      </w:r>
    </w:p>
    <w:p>
      <w:pPr>
        <w:pStyle w:val="16"/>
        <w:keepNext w:val="0"/>
        <w:keepLines w:val="0"/>
        <w:pageBreakBefore w:val="0"/>
        <w:widowControl w:val="0"/>
        <w:tabs>
          <w:tab w:val="right" w:leader="dot" w:pos="9071"/>
        </w:tabs>
        <w:kinsoku/>
        <w:wordWrap/>
        <w:overflowPunct/>
        <w:topLinePunct w:val="0"/>
        <w:autoSpaceDE/>
        <w:autoSpaceDN/>
        <w:bidi w:val="0"/>
        <w:adjustRightInd/>
        <w:snapToGrid/>
        <w:spacing w:line="480" w:lineRule="exact"/>
        <w:ind w:firstLine="840" w:firstLineChars="300"/>
        <w:jc w:val="center"/>
        <w:textAlignment w:val="auto"/>
        <w:rPr>
          <w:rFonts w:hint="eastAsia" w:ascii="仿宋" w:hAnsi="仿宋" w:eastAsia="仿宋" w:cs="仿宋"/>
          <w:sz w:val="28"/>
          <w:szCs w:val="28"/>
          <w:lang w:val="en-US" w:eastAsia="zh-CN"/>
        </w:rPr>
      </w:pPr>
      <w:r>
        <w:rPr>
          <w:rFonts w:hint="eastAsia" w:ascii="仿宋" w:hAnsi="仿宋" w:eastAsia="仿宋" w:cs="仿宋"/>
          <w:bCs/>
          <w:caps/>
          <w:color w:val="auto"/>
          <w:sz w:val="28"/>
          <w:szCs w:val="28"/>
        </w:rPr>
        <w:fldChar w:fldCharType="begin"/>
      </w:r>
      <w:r>
        <w:rPr>
          <w:rFonts w:hint="eastAsia" w:ascii="仿宋" w:hAnsi="仿宋" w:eastAsia="仿宋" w:cs="仿宋"/>
          <w:bCs/>
          <w:caps/>
          <w:sz w:val="28"/>
          <w:szCs w:val="28"/>
        </w:rPr>
        <w:instrText xml:space="preserve"> HYPERLINK \l _Toc6501 </w:instrText>
      </w:r>
      <w:r>
        <w:rPr>
          <w:rFonts w:hint="eastAsia" w:ascii="仿宋" w:hAnsi="仿宋" w:eastAsia="仿宋" w:cs="仿宋"/>
          <w:bCs/>
          <w:caps/>
          <w:sz w:val="28"/>
          <w:szCs w:val="28"/>
        </w:rPr>
        <w:fldChar w:fldCharType="separate"/>
      </w:r>
      <w:r>
        <w:rPr>
          <w:rFonts w:hint="eastAsia" w:ascii="仿宋" w:hAnsi="仿宋" w:eastAsia="仿宋" w:cs="仿宋"/>
          <w:sz w:val="28"/>
          <w:szCs w:val="28"/>
          <w:lang w:val="en-US" w:eastAsia="zh-CN"/>
        </w:rPr>
        <w:t>一、地质灾害智慧防灾云系统及应用</w:t>
      </w:r>
      <w:r>
        <w:rPr>
          <w:rFonts w:hint="eastAsia" w:ascii="仿宋" w:hAnsi="仿宋" w:eastAsia="仿宋" w:cs="仿宋"/>
          <w:sz w:val="28"/>
          <w:szCs w:val="28"/>
        </w:rPr>
        <w:tab/>
      </w:r>
      <w:r>
        <w:rPr>
          <w:rFonts w:hint="eastAsia" w:ascii="仿宋" w:hAnsi="仿宋" w:eastAsia="仿宋" w:cs="仿宋"/>
          <w:sz w:val="28"/>
          <w:szCs w:val="28"/>
          <w:lang w:val="en-US" w:eastAsia="zh-CN"/>
        </w:rPr>
        <w:t>3</w:t>
      </w:r>
      <w:r>
        <w:rPr>
          <w:rFonts w:hint="eastAsia" w:ascii="仿宋" w:hAnsi="仿宋" w:eastAsia="仿宋" w:cs="仿宋"/>
          <w:bCs/>
          <w:caps/>
          <w:color w:val="auto"/>
          <w:sz w:val="28"/>
          <w:szCs w:val="28"/>
        </w:rPr>
        <w:fldChar w:fldCharType="end"/>
      </w:r>
      <w:r>
        <w:rPr>
          <w:rFonts w:hint="eastAsia" w:ascii="仿宋" w:hAnsi="仿宋" w:eastAsia="仿宋" w:cs="仿宋"/>
          <w:bCs/>
          <w:caps/>
          <w:color w:val="auto"/>
          <w:sz w:val="28"/>
          <w:szCs w:val="28"/>
          <w:lang w:val="en-US" w:eastAsia="zh-CN"/>
        </w:rPr>
        <w:t>9</w:t>
      </w:r>
    </w:p>
    <w:p>
      <w:pPr>
        <w:pStyle w:val="16"/>
        <w:keepNext w:val="0"/>
        <w:keepLines w:val="0"/>
        <w:pageBreakBefore w:val="0"/>
        <w:widowControl w:val="0"/>
        <w:tabs>
          <w:tab w:val="right" w:leader="dot" w:pos="9071"/>
        </w:tabs>
        <w:kinsoku/>
        <w:wordWrap/>
        <w:overflowPunct/>
        <w:topLinePunct w:val="0"/>
        <w:autoSpaceDE/>
        <w:autoSpaceDN/>
        <w:bidi w:val="0"/>
        <w:adjustRightInd/>
        <w:snapToGrid/>
        <w:spacing w:line="480" w:lineRule="exact"/>
        <w:ind w:firstLine="840" w:firstLineChars="300"/>
        <w:jc w:val="center"/>
        <w:textAlignment w:val="auto"/>
        <w:rPr>
          <w:rFonts w:hint="eastAsia" w:ascii="仿宋" w:hAnsi="仿宋" w:eastAsia="仿宋" w:cs="仿宋"/>
          <w:sz w:val="28"/>
          <w:szCs w:val="28"/>
          <w:lang w:val="en-US" w:eastAsia="zh-CN"/>
        </w:rPr>
      </w:pPr>
      <w:r>
        <w:rPr>
          <w:rFonts w:hint="eastAsia" w:ascii="仿宋" w:hAnsi="仿宋" w:eastAsia="仿宋" w:cs="仿宋"/>
          <w:bCs/>
          <w:caps/>
          <w:color w:val="auto"/>
          <w:sz w:val="28"/>
          <w:szCs w:val="28"/>
        </w:rPr>
        <w:fldChar w:fldCharType="begin"/>
      </w:r>
      <w:r>
        <w:rPr>
          <w:rFonts w:hint="eastAsia" w:ascii="仿宋" w:hAnsi="仿宋" w:eastAsia="仿宋" w:cs="仿宋"/>
          <w:bCs/>
          <w:caps/>
          <w:sz w:val="28"/>
          <w:szCs w:val="28"/>
        </w:rPr>
        <w:instrText xml:space="preserve"> HYPERLINK \l _Toc18211 </w:instrText>
      </w:r>
      <w:r>
        <w:rPr>
          <w:rFonts w:hint="eastAsia" w:ascii="仿宋" w:hAnsi="仿宋" w:eastAsia="仿宋" w:cs="仿宋"/>
          <w:bCs/>
          <w:caps/>
          <w:sz w:val="28"/>
          <w:szCs w:val="28"/>
        </w:rPr>
        <w:fldChar w:fldCharType="separate"/>
      </w:r>
      <w:r>
        <w:rPr>
          <w:rFonts w:hint="eastAsia" w:ascii="仿宋" w:hAnsi="仿宋" w:eastAsia="仿宋" w:cs="仿宋"/>
          <w:sz w:val="28"/>
          <w:szCs w:val="28"/>
          <w:lang w:val="en-US" w:eastAsia="zh-CN"/>
        </w:rPr>
        <w:t>二、地质灾害监测预警系统升级</w:t>
      </w:r>
      <w:r>
        <w:rPr>
          <w:rFonts w:hint="eastAsia" w:ascii="仿宋" w:hAnsi="仿宋" w:eastAsia="仿宋" w:cs="仿宋"/>
          <w:sz w:val="28"/>
          <w:szCs w:val="28"/>
        </w:rPr>
        <w:tab/>
      </w:r>
      <w:r>
        <w:rPr>
          <w:rFonts w:hint="eastAsia" w:ascii="仿宋" w:hAnsi="仿宋" w:eastAsia="仿宋" w:cs="仿宋"/>
          <w:sz w:val="28"/>
          <w:szCs w:val="28"/>
          <w:lang w:val="en-US" w:eastAsia="zh-CN"/>
        </w:rPr>
        <w:t>3</w:t>
      </w:r>
      <w:r>
        <w:rPr>
          <w:rFonts w:hint="eastAsia" w:ascii="仿宋" w:hAnsi="仿宋" w:eastAsia="仿宋" w:cs="仿宋"/>
          <w:bCs/>
          <w:caps/>
          <w:color w:val="auto"/>
          <w:sz w:val="28"/>
          <w:szCs w:val="28"/>
        </w:rPr>
        <w:fldChar w:fldCharType="end"/>
      </w:r>
      <w:r>
        <w:rPr>
          <w:rFonts w:hint="eastAsia" w:ascii="仿宋" w:hAnsi="仿宋" w:eastAsia="仿宋" w:cs="仿宋"/>
          <w:bCs/>
          <w:caps/>
          <w:color w:val="auto"/>
          <w:sz w:val="28"/>
          <w:szCs w:val="28"/>
          <w:lang w:val="en-US" w:eastAsia="zh-CN"/>
        </w:rPr>
        <w:t>9</w:t>
      </w:r>
    </w:p>
    <w:p>
      <w:pPr>
        <w:pStyle w:val="16"/>
        <w:keepNext w:val="0"/>
        <w:keepLines w:val="0"/>
        <w:pageBreakBefore w:val="0"/>
        <w:widowControl w:val="0"/>
        <w:tabs>
          <w:tab w:val="right" w:leader="dot" w:pos="9071"/>
        </w:tabs>
        <w:kinsoku/>
        <w:wordWrap/>
        <w:overflowPunct/>
        <w:topLinePunct w:val="0"/>
        <w:autoSpaceDE/>
        <w:autoSpaceDN/>
        <w:bidi w:val="0"/>
        <w:adjustRightInd/>
        <w:snapToGrid/>
        <w:spacing w:line="480" w:lineRule="exact"/>
        <w:ind w:firstLine="840" w:firstLineChars="300"/>
        <w:jc w:val="center"/>
        <w:textAlignment w:val="auto"/>
        <w:rPr>
          <w:rFonts w:hint="eastAsia" w:ascii="仿宋" w:hAnsi="仿宋" w:eastAsia="仿宋" w:cs="仿宋"/>
          <w:sz w:val="28"/>
          <w:szCs w:val="28"/>
          <w:lang w:val="en-US" w:eastAsia="zh-CN"/>
        </w:rPr>
      </w:pPr>
      <w:r>
        <w:rPr>
          <w:rFonts w:hint="eastAsia" w:ascii="仿宋" w:hAnsi="仿宋" w:eastAsia="仿宋" w:cs="仿宋"/>
          <w:bCs/>
          <w:caps/>
          <w:color w:val="auto"/>
          <w:sz w:val="28"/>
          <w:szCs w:val="28"/>
        </w:rPr>
        <w:fldChar w:fldCharType="begin"/>
      </w:r>
      <w:r>
        <w:rPr>
          <w:rFonts w:hint="eastAsia" w:ascii="仿宋" w:hAnsi="仿宋" w:eastAsia="仿宋" w:cs="仿宋"/>
          <w:bCs/>
          <w:caps/>
          <w:sz w:val="28"/>
          <w:szCs w:val="28"/>
        </w:rPr>
        <w:instrText xml:space="preserve"> HYPERLINK \l _Toc19686 </w:instrText>
      </w:r>
      <w:r>
        <w:rPr>
          <w:rFonts w:hint="eastAsia" w:ascii="仿宋" w:hAnsi="仿宋" w:eastAsia="仿宋" w:cs="仿宋"/>
          <w:bCs/>
          <w:caps/>
          <w:sz w:val="28"/>
          <w:szCs w:val="28"/>
        </w:rPr>
        <w:fldChar w:fldCharType="separate"/>
      </w:r>
      <w:r>
        <w:rPr>
          <w:rFonts w:hint="eastAsia" w:ascii="仿宋" w:hAnsi="仿宋" w:eastAsia="仿宋" w:cs="仿宋"/>
          <w:sz w:val="28"/>
          <w:szCs w:val="28"/>
          <w:lang w:val="en-US" w:eastAsia="zh-CN"/>
        </w:rPr>
        <w:t>三、关键技术科研攻关</w:t>
      </w:r>
      <w:r>
        <w:rPr>
          <w:rFonts w:hint="eastAsia" w:ascii="仿宋" w:hAnsi="仿宋" w:eastAsia="仿宋" w:cs="仿宋"/>
          <w:sz w:val="28"/>
          <w:szCs w:val="28"/>
        </w:rPr>
        <w:tab/>
      </w:r>
      <w:r>
        <w:rPr>
          <w:rFonts w:hint="eastAsia" w:ascii="仿宋" w:hAnsi="仿宋" w:eastAsia="仿宋" w:cs="仿宋"/>
          <w:sz w:val="28"/>
          <w:szCs w:val="28"/>
          <w:lang w:val="en-US" w:eastAsia="zh-CN"/>
        </w:rPr>
        <w:t>4</w:t>
      </w:r>
      <w:r>
        <w:rPr>
          <w:rFonts w:hint="eastAsia" w:ascii="仿宋" w:hAnsi="仿宋" w:eastAsia="仿宋" w:cs="仿宋"/>
          <w:bCs/>
          <w:caps/>
          <w:color w:val="auto"/>
          <w:sz w:val="28"/>
          <w:szCs w:val="28"/>
        </w:rPr>
        <w:fldChar w:fldCharType="end"/>
      </w:r>
      <w:r>
        <w:rPr>
          <w:rFonts w:hint="eastAsia" w:ascii="仿宋" w:hAnsi="仿宋" w:eastAsia="仿宋" w:cs="仿宋"/>
          <w:bCs/>
          <w:caps/>
          <w:color w:val="auto"/>
          <w:sz w:val="28"/>
          <w:szCs w:val="28"/>
          <w:lang w:val="en-US" w:eastAsia="zh-CN"/>
        </w:rPr>
        <w:t>0</w:t>
      </w:r>
    </w:p>
    <w:p>
      <w:pPr>
        <w:pStyle w:val="28"/>
        <w:keepNext w:val="0"/>
        <w:keepLines w:val="0"/>
        <w:pageBreakBefore w:val="0"/>
        <w:widowControl w:val="0"/>
        <w:tabs>
          <w:tab w:val="right" w:leader="dot" w:pos="9071"/>
        </w:tabs>
        <w:kinsoku/>
        <w:wordWrap/>
        <w:overflowPunct/>
        <w:topLinePunct w:val="0"/>
        <w:autoSpaceDE/>
        <w:autoSpaceDN/>
        <w:bidi w:val="0"/>
        <w:adjustRightInd/>
        <w:snapToGrid/>
        <w:spacing w:line="480" w:lineRule="exact"/>
        <w:ind w:firstLine="420" w:firstLineChars="150"/>
        <w:jc w:val="center"/>
        <w:textAlignment w:val="auto"/>
        <w:rPr>
          <w:rFonts w:hint="eastAsia" w:ascii="仿宋" w:hAnsi="仿宋" w:eastAsia="仿宋" w:cs="仿宋"/>
          <w:sz w:val="28"/>
          <w:szCs w:val="28"/>
          <w:lang w:val="en-US" w:eastAsia="zh-CN"/>
        </w:rPr>
      </w:pPr>
      <w:r>
        <w:rPr>
          <w:rFonts w:hint="eastAsia" w:ascii="仿宋" w:hAnsi="仿宋" w:eastAsia="仿宋" w:cs="仿宋"/>
          <w:bCs/>
          <w:caps/>
          <w:color w:val="auto"/>
          <w:sz w:val="28"/>
          <w:szCs w:val="28"/>
        </w:rPr>
        <w:fldChar w:fldCharType="begin"/>
      </w:r>
      <w:r>
        <w:rPr>
          <w:rFonts w:hint="eastAsia" w:ascii="仿宋" w:hAnsi="仿宋" w:eastAsia="仿宋" w:cs="仿宋"/>
          <w:bCs/>
          <w:caps/>
          <w:sz w:val="28"/>
          <w:szCs w:val="28"/>
        </w:rPr>
        <w:instrText xml:space="preserve"> HYPERLINK \l _Toc987 </w:instrText>
      </w:r>
      <w:r>
        <w:rPr>
          <w:rFonts w:hint="eastAsia" w:ascii="仿宋" w:hAnsi="仿宋" w:eastAsia="仿宋" w:cs="仿宋"/>
          <w:bCs/>
          <w:caps/>
          <w:sz w:val="28"/>
          <w:szCs w:val="28"/>
        </w:rPr>
        <w:fldChar w:fldCharType="separate"/>
      </w:r>
      <w:r>
        <w:rPr>
          <w:rFonts w:hint="eastAsia" w:ascii="仿宋" w:hAnsi="仿宋" w:eastAsia="仿宋" w:cs="仿宋"/>
          <w:sz w:val="28"/>
          <w:szCs w:val="28"/>
        </w:rPr>
        <w:t>第</w:t>
      </w:r>
      <w:r>
        <w:rPr>
          <w:rFonts w:hint="eastAsia" w:ascii="仿宋" w:hAnsi="仿宋" w:eastAsia="仿宋" w:cs="仿宋"/>
          <w:sz w:val="28"/>
          <w:szCs w:val="28"/>
          <w:lang w:val="en-US" w:eastAsia="zh-CN"/>
        </w:rPr>
        <w:t>六</w:t>
      </w:r>
      <w:r>
        <w:rPr>
          <w:rFonts w:hint="eastAsia" w:ascii="仿宋" w:hAnsi="仿宋" w:eastAsia="仿宋" w:cs="仿宋"/>
          <w:sz w:val="28"/>
          <w:szCs w:val="28"/>
        </w:rPr>
        <w:t>节 地质灾害防治能力提升工程</w:t>
      </w:r>
      <w:r>
        <w:rPr>
          <w:rFonts w:hint="eastAsia" w:ascii="仿宋" w:hAnsi="仿宋" w:eastAsia="仿宋" w:cs="仿宋"/>
          <w:sz w:val="28"/>
          <w:szCs w:val="28"/>
        </w:rPr>
        <w:tab/>
      </w:r>
      <w:r>
        <w:rPr>
          <w:rFonts w:hint="eastAsia" w:ascii="仿宋" w:hAnsi="仿宋" w:eastAsia="仿宋" w:cs="仿宋"/>
          <w:sz w:val="28"/>
          <w:szCs w:val="28"/>
          <w:lang w:val="en-US" w:eastAsia="zh-CN"/>
        </w:rPr>
        <w:t>4</w:t>
      </w:r>
      <w:r>
        <w:rPr>
          <w:rFonts w:hint="eastAsia" w:ascii="仿宋" w:hAnsi="仿宋" w:eastAsia="仿宋" w:cs="仿宋"/>
          <w:bCs/>
          <w:caps/>
          <w:color w:val="auto"/>
          <w:sz w:val="28"/>
          <w:szCs w:val="28"/>
        </w:rPr>
        <w:fldChar w:fldCharType="end"/>
      </w:r>
      <w:r>
        <w:rPr>
          <w:rFonts w:hint="eastAsia" w:ascii="仿宋" w:hAnsi="仿宋" w:eastAsia="仿宋" w:cs="仿宋"/>
          <w:bCs/>
          <w:caps/>
          <w:color w:val="auto"/>
          <w:sz w:val="28"/>
          <w:szCs w:val="28"/>
          <w:lang w:val="en-US" w:eastAsia="zh-CN"/>
        </w:rPr>
        <w:t>0</w:t>
      </w:r>
    </w:p>
    <w:p>
      <w:pPr>
        <w:pStyle w:val="16"/>
        <w:keepNext w:val="0"/>
        <w:keepLines w:val="0"/>
        <w:pageBreakBefore w:val="0"/>
        <w:widowControl w:val="0"/>
        <w:tabs>
          <w:tab w:val="right" w:leader="dot" w:pos="9071"/>
        </w:tabs>
        <w:kinsoku/>
        <w:wordWrap/>
        <w:overflowPunct/>
        <w:topLinePunct w:val="0"/>
        <w:autoSpaceDE/>
        <w:autoSpaceDN/>
        <w:bidi w:val="0"/>
        <w:adjustRightInd/>
        <w:snapToGrid/>
        <w:spacing w:line="480" w:lineRule="exact"/>
        <w:ind w:firstLine="840" w:firstLineChars="300"/>
        <w:jc w:val="center"/>
        <w:textAlignment w:val="auto"/>
        <w:rPr>
          <w:rFonts w:hint="eastAsia" w:ascii="仿宋" w:hAnsi="仿宋" w:eastAsia="仿宋" w:cs="仿宋"/>
          <w:sz w:val="28"/>
          <w:szCs w:val="28"/>
          <w:lang w:val="en-US" w:eastAsia="zh-CN"/>
        </w:rPr>
      </w:pPr>
      <w:r>
        <w:rPr>
          <w:rFonts w:hint="eastAsia" w:ascii="仿宋" w:hAnsi="仿宋" w:eastAsia="仿宋" w:cs="仿宋"/>
          <w:bCs/>
          <w:caps/>
          <w:color w:val="auto"/>
          <w:sz w:val="28"/>
          <w:szCs w:val="28"/>
        </w:rPr>
        <w:fldChar w:fldCharType="begin"/>
      </w:r>
      <w:r>
        <w:rPr>
          <w:rFonts w:hint="eastAsia" w:ascii="仿宋" w:hAnsi="仿宋" w:eastAsia="仿宋" w:cs="仿宋"/>
          <w:bCs/>
          <w:caps/>
          <w:sz w:val="28"/>
          <w:szCs w:val="28"/>
        </w:rPr>
        <w:instrText xml:space="preserve"> HYPERLINK \l _Toc26292 </w:instrText>
      </w:r>
      <w:r>
        <w:rPr>
          <w:rFonts w:hint="eastAsia" w:ascii="仿宋" w:hAnsi="仿宋" w:eastAsia="仿宋" w:cs="仿宋"/>
          <w:bCs/>
          <w:caps/>
          <w:sz w:val="28"/>
          <w:szCs w:val="28"/>
        </w:rPr>
        <w:fldChar w:fldCharType="separate"/>
      </w:r>
      <w:r>
        <w:rPr>
          <w:rFonts w:hint="eastAsia" w:ascii="仿宋" w:hAnsi="仿宋" w:eastAsia="仿宋" w:cs="仿宋"/>
          <w:sz w:val="28"/>
          <w:szCs w:val="28"/>
          <w:lang w:val="en-US" w:eastAsia="zh-CN"/>
        </w:rPr>
        <w:t>一、专业支撑体系建设</w:t>
      </w:r>
      <w:r>
        <w:rPr>
          <w:rFonts w:hint="eastAsia" w:ascii="仿宋" w:hAnsi="仿宋" w:eastAsia="仿宋" w:cs="仿宋"/>
          <w:sz w:val="28"/>
          <w:szCs w:val="28"/>
        </w:rPr>
        <w:tab/>
      </w:r>
      <w:r>
        <w:rPr>
          <w:rFonts w:hint="eastAsia" w:ascii="仿宋" w:hAnsi="仿宋" w:eastAsia="仿宋" w:cs="仿宋"/>
          <w:sz w:val="28"/>
          <w:szCs w:val="28"/>
          <w:lang w:val="en-US" w:eastAsia="zh-CN"/>
        </w:rPr>
        <w:t>4</w:t>
      </w:r>
      <w:r>
        <w:rPr>
          <w:rFonts w:hint="eastAsia" w:ascii="仿宋" w:hAnsi="仿宋" w:eastAsia="仿宋" w:cs="仿宋"/>
          <w:bCs/>
          <w:caps/>
          <w:color w:val="auto"/>
          <w:sz w:val="28"/>
          <w:szCs w:val="28"/>
        </w:rPr>
        <w:fldChar w:fldCharType="end"/>
      </w:r>
      <w:r>
        <w:rPr>
          <w:rFonts w:hint="eastAsia" w:ascii="仿宋" w:hAnsi="仿宋" w:eastAsia="仿宋" w:cs="仿宋"/>
          <w:bCs/>
          <w:caps/>
          <w:color w:val="auto"/>
          <w:sz w:val="28"/>
          <w:szCs w:val="28"/>
          <w:lang w:val="en-US" w:eastAsia="zh-CN"/>
        </w:rPr>
        <w:t>0</w:t>
      </w:r>
    </w:p>
    <w:p>
      <w:pPr>
        <w:pStyle w:val="16"/>
        <w:keepNext w:val="0"/>
        <w:keepLines w:val="0"/>
        <w:pageBreakBefore w:val="0"/>
        <w:widowControl w:val="0"/>
        <w:tabs>
          <w:tab w:val="right" w:leader="dot" w:pos="9071"/>
        </w:tabs>
        <w:kinsoku/>
        <w:wordWrap/>
        <w:overflowPunct/>
        <w:topLinePunct w:val="0"/>
        <w:autoSpaceDE/>
        <w:autoSpaceDN/>
        <w:bidi w:val="0"/>
        <w:adjustRightInd/>
        <w:snapToGrid/>
        <w:spacing w:line="480" w:lineRule="exact"/>
        <w:ind w:firstLine="840" w:firstLineChars="300"/>
        <w:jc w:val="center"/>
        <w:textAlignment w:val="auto"/>
        <w:rPr>
          <w:rFonts w:hint="eastAsia" w:ascii="仿宋" w:hAnsi="仿宋" w:eastAsia="仿宋" w:cs="仿宋"/>
          <w:sz w:val="28"/>
          <w:szCs w:val="28"/>
        </w:rPr>
      </w:pPr>
      <w:r>
        <w:rPr>
          <w:rFonts w:hint="eastAsia" w:ascii="仿宋" w:hAnsi="仿宋" w:eastAsia="仿宋" w:cs="仿宋"/>
          <w:bCs/>
          <w:caps/>
          <w:color w:val="auto"/>
          <w:sz w:val="28"/>
          <w:szCs w:val="28"/>
        </w:rPr>
        <w:fldChar w:fldCharType="begin"/>
      </w:r>
      <w:r>
        <w:rPr>
          <w:rFonts w:hint="eastAsia" w:ascii="仿宋" w:hAnsi="仿宋" w:eastAsia="仿宋" w:cs="仿宋"/>
          <w:bCs/>
          <w:caps/>
          <w:sz w:val="28"/>
          <w:szCs w:val="28"/>
        </w:rPr>
        <w:instrText xml:space="preserve"> HYPERLINK \l _Toc17840 </w:instrText>
      </w:r>
      <w:r>
        <w:rPr>
          <w:rFonts w:hint="eastAsia" w:ascii="仿宋" w:hAnsi="仿宋" w:eastAsia="仿宋" w:cs="仿宋"/>
          <w:bCs/>
          <w:caps/>
          <w:sz w:val="28"/>
          <w:szCs w:val="28"/>
        </w:rPr>
        <w:fldChar w:fldCharType="separate"/>
      </w:r>
      <w:r>
        <w:rPr>
          <w:rFonts w:hint="eastAsia" w:ascii="仿宋" w:hAnsi="仿宋" w:eastAsia="仿宋" w:cs="仿宋"/>
          <w:sz w:val="28"/>
          <w:szCs w:val="28"/>
          <w:lang w:val="en-US" w:eastAsia="zh-CN"/>
        </w:rPr>
        <w:t>二、人才队伍建设</w:t>
      </w:r>
      <w:r>
        <w:rPr>
          <w:rFonts w:hint="eastAsia" w:ascii="仿宋" w:hAnsi="仿宋" w:eastAsia="仿宋" w:cs="仿宋"/>
          <w:sz w:val="28"/>
          <w:szCs w:val="28"/>
        </w:rPr>
        <w:tab/>
      </w: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PAGEREF _Toc17840 \h </w:instrText>
      </w:r>
      <w:r>
        <w:rPr>
          <w:rFonts w:hint="eastAsia" w:ascii="仿宋" w:hAnsi="仿宋" w:eastAsia="仿宋" w:cs="仿宋"/>
          <w:sz w:val="28"/>
          <w:szCs w:val="28"/>
        </w:rPr>
        <w:fldChar w:fldCharType="separate"/>
      </w:r>
      <w:r>
        <w:rPr>
          <w:rFonts w:hint="eastAsia" w:ascii="仿宋" w:hAnsi="仿宋" w:eastAsia="仿宋" w:cs="仿宋"/>
          <w:sz w:val="28"/>
          <w:szCs w:val="28"/>
        </w:rPr>
        <w:t>41</w:t>
      </w:r>
      <w:r>
        <w:rPr>
          <w:rFonts w:hint="eastAsia" w:ascii="仿宋" w:hAnsi="仿宋" w:eastAsia="仿宋" w:cs="仿宋"/>
          <w:sz w:val="28"/>
          <w:szCs w:val="28"/>
        </w:rPr>
        <w:fldChar w:fldCharType="end"/>
      </w:r>
      <w:r>
        <w:rPr>
          <w:rFonts w:hint="eastAsia" w:ascii="仿宋" w:hAnsi="仿宋" w:eastAsia="仿宋" w:cs="仿宋"/>
          <w:bCs/>
          <w:caps/>
          <w:color w:val="auto"/>
          <w:sz w:val="28"/>
          <w:szCs w:val="28"/>
        </w:rPr>
        <w:fldChar w:fldCharType="end"/>
      </w:r>
    </w:p>
    <w:p>
      <w:pPr>
        <w:pStyle w:val="16"/>
        <w:keepNext w:val="0"/>
        <w:keepLines w:val="0"/>
        <w:pageBreakBefore w:val="0"/>
        <w:widowControl w:val="0"/>
        <w:tabs>
          <w:tab w:val="right" w:leader="dot" w:pos="9071"/>
        </w:tabs>
        <w:kinsoku/>
        <w:wordWrap/>
        <w:overflowPunct/>
        <w:topLinePunct w:val="0"/>
        <w:autoSpaceDE/>
        <w:autoSpaceDN/>
        <w:bidi w:val="0"/>
        <w:adjustRightInd/>
        <w:snapToGrid/>
        <w:spacing w:line="480" w:lineRule="exact"/>
        <w:ind w:firstLine="840" w:firstLineChars="300"/>
        <w:jc w:val="center"/>
        <w:textAlignment w:val="auto"/>
        <w:rPr>
          <w:rFonts w:hint="eastAsia" w:ascii="仿宋" w:hAnsi="仿宋" w:eastAsia="仿宋" w:cs="仿宋"/>
          <w:sz w:val="28"/>
          <w:szCs w:val="28"/>
        </w:rPr>
      </w:pPr>
      <w:r>
        <w:rPr>
          <w:rFonts w:hint="eastAsia" w:ascii="仿宋" w:hAnsi="仿宋" w:eastAsia="仿宋" w:cs="仿宋"/>
          <w:bCs/>
          <w:caps/>
          <w:color w:val="auto"/>
          <w:sz w:val="28"/>
          <w:szCs w:val="28"/>
        </w:rPr>
        <w:fldChar w:fldCharType="begin"/>
      </w:r>
      <w:r>
        <w:rPr>
          <w:rFonts w:hint="eastAsia" w:ascii="仿宋" w:hAnsi="仿宋" w:eastAsia="仿宋" w:cs="仿宋"/>
          <w:bCs/>
          <w:caps/>
          <w:sz w:val="28"/>
          <w:szCs w:val="28"/>
        </w:rPr>
        <w:instrText xml:space="preserve"> HYPERLINK \l _Toc30227 </w:instrText>
      </w:r>
      <w:r>
        <w:rPr>
          <w:rFonts w:hint="eastAsia" w:ascii="仿宋" w:hAnsi="仿宋" w:eastAsia="仿宋" w:cs="仿宋"/>
          <w:bCs/>
          <w:caps/>
          <w:sz w:val="28"/>
          <w:szCs w:val="28"/>
        </w:rPr>
        <w:fldChar w:fldCharType="separate"/>
      </w:r>
      <w:r>
        <w:rPr>
          <w:rFonts w:hint="eastAsia" w:ascii="仿宋" w:hAnsi="仿宋" w:eastAsia="仿宋" w:cs="仿宋"/>
          <w:sz w:val="28"/>
          <w:szCs w:val="28"/>
          <w:lang w:val="en-US" w:eastAsia="zh-CN"/>
        </w:rPr>
        <w:t>三、装备和物资建设</w:t>
      </w:r>
      <w:r>
        <w:rPr>
          <w:rFonts w:hint="eastAsia" w:ascii="仿宋" w:hAnsi="仿宋" w:eastAsia="仿宋" w:cs="仿宋"/>
          <w:sz w:val="28"/>
          <w:szCs w:val="28"/>
        </w:rPr>
        <w:tab/>
      </w: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PAGEREF _Toc30227 \h </w:instrText>
      </w:r>
      <w:r>
        <w:rPr>
          <w:rFonts w:hint="eastAsia" w:ascii="仿宋" w:hAnsi="仿宋" w:eastAsia="仿宋" w:cs="仿宋"/>
          <w:sz w:val="28"/>
          <w:szCs w:val="28"/>
        </w:rPr>
        <w:fldChar w:fldCharType="separate"/>
      </w:r>
      <w:r>
        <w:rPr>
          <w:rFonts w:hint="eastAsia" w:ascii="仿宋" w:hAnsi="仿宋" w:eastAsia="仿宋" w:cs="仿宋"/>
          <w:sz w:val="28"/>
          <w:szCs w:val="28"/>
        </w:rPr>
        <w:t>41</w:t>
      </w:r>
      <w:r>
        <w:rPr>
          <w:rFonts w:hint="eastAsia" w:ascii="仿宋" w:hAnsi="仿宋" w:eastAsia="仿宋" w:cs="仿宋"/>
          <w:sz w:val="28"/>
          <w:szCs w:val="28"/>
        </w:rPr>
        <w:fldChar w:fldCharType="end"/>
      </w:r>
      <w:r>
        <w:rPr>
          <w:rFonts w:hint="eastAsia" w:ascii="仿宋" w:hAnsi="仿宋" w:eastAsia="仿宋" w:cs="仿宋"/>
          <w:bCs/>
          <w:caps/>
          <w:color w:val="auto"/>
          <w:sz w:val="28"/>
          <w:szCs w:val="28"/>
        </w:rPr>
        <w:fldChar w:fldCharType="end"/>
      </w:r>
    </w:p>
    <w:p>
      <w:pPr>
        <w:pStyle w:val="16"/>
        <w:keepNext w:val="0"/>
        <w:keepLines w:val="0"/>
        <w:pageBreakBefore w:val="0"/>
        <w:widowControl w:val="0"/>
        <w:tabs>
          <w:tab w:val="right" w:leader="dot" w:pos="9071"/>
        </w:tabs>
        <w:kinsoku/>
        <w:wordWrap/>
        <w:overflowPunct/>
        <w:topLinePunct w:val="0"/>
        <w:autoSpaceDE/>
        <w:autoSpaceDN/>
        <w:bidi w:val="0"/>
        <w:adjustRightInd/>
        <w:snapToGrid/>
        <w:spacing w:line="480" w:lineRule="exact"/>
        <w:ind w:firstLine="840" w:firstLineChars="300"/>
        <w:jc w:val="center"/>
        <w:textAlignment w:val="auto"/>
        <w:rPr>
          <w:rFonts w:hint="eastAsia" w:ascii="仿宋" w:hAnsi="仿宋" w:eastAsia="仿宋" w:cs="仿宋"/>
          <w:sz w:val="28"/>
          <w:szCs w:val="28"/>
        </w:rPr>
      </w:pPr>
      <w:r>
        <w:rPr>
          <w:rFonts w:hint="eastAsia" w:ascii="仿宋" w:hAnsi="仿宋" w:eastAsia="仿宋" w:cs="仿宋"/>
          <w:bCs/>
          <w:caps/>
          <w:color w:val="auto"/>
          <w:sz w:val="28"/>
          <w:szCs w:val="28"/>
        </w:rPr>
        <w:fldChar w:fldCharType="begin"/>
      </w:r>
      <w:r>
        <w:rPr>
          <w:rFonts w:hint="eastAsia" w:ascii="仿宋" w:hAnsi="仿宋" w:eastAsia="仿宋" w:cs="仿宋"/>
          <w:bCs/>
          <w:caps/>
          <w:sz w:val="28"/>
          <w:szCs w:val="28"/>
        </w:rPr>
        <w:instrText xml:space="preserve"> HYPERLINK \l _Toc4371 </w:instrText>
      </w:r>
      <w:r>
        <w:rPr>
          <w:rFonts w:hint="eastAsia" w:ascii="仿宋" w:hAnsi="仿宋" w:eastAsia="仿宋" w:cs="仿宋"/>
          <w:bCs/>
          <w:caps/>
          <w:sz w:val="28"/>
          <w:szCs w:val="28"/>
        </w:rPr>
        <w:fldChar w:fldCharType="separate"/>
      </w:r>
      <w:r>
        <w:rPr>
          <w:rFonts w:hint="eastAsia" w:ascii="仿宋" w:hAnsi="仿宋" w:eastAsia="仿宋" w:cs="仿宋"/>
          <w:sz w:val="28"/>
          <w:szCs w:val="28"/>
          <w:lang w:val="en-US" w:eastAsia="zh-CN"/>
        </w:rPr>
        <w:t>四、法规制度建设</w:t>
      </w:r>
      <w:r>
        <w:rPr>
          <w:rFonts w:hint="eastAsia" w:ascii="仿宋" w:hAnsi="仿宋" w:eastAsia="仿宋" w:cs="仿宋"/>
          <w:sz w:val="28"/>
          <w:szCs w:val="28"/>
        </w:rPr>
        <w:tab/>
      </w: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PAGEREF _Toc4371 \h </w:instrText>
      </w:r>
      <w:r>
        <w:rPr>
          <w:rFonts w:hint="eastAsia" w:ascii="仿宋" w:hAnsi="仿宋" w:eastAsia="仿宋" w:cs="仿宋"/>
          <w:sz w:val="28"/>
          <w:szCs w:val="28"/>
        </w:rPr>
        <w:fldChar w:fldCharType="separate"/>
      </w:r>
      <w:r>
        <w:rPr>
          <w:rFonts w:hint="eastAsia" w:ascii="仿宋" w:hAnsi="仿宋" w:eastAsia="仿宋" w:cs="仿宋"/>
          <w:sz w:val="28"/>
          <w:szCs w:val="28"/>
        </w:rPr>
        <w:t>41</w:t>
      </w:r>
      <w:r>
        <w:rPr>
          <w:rFonts w:hint="eastAsia" w:ascii="仿宋" w:hAnsi="仿宋" w:eastAsia="仿宋" w:cs="仿宋"/>
          <w:sz w:val="28"/>
          <w:szCs w:val="28"/>
        </w:rPr>
        <w:fldChar w:fldCharType="end"/>
      </w:r>
      <w:r>
        <w:rPr>
          <w:rFonts w:hint="eastAsia" w:ascii="仿宋" w:hAnsi="仿宋" w:eastAsia="仿宋" w:cs="仿宋"/>
          <w:bCs/>
          <w:caps/>
          <w:color w:val="auto"/>
          <w:sz w:val="28"/>
          <w:szCs w:val="28"/>
        </w:rPr>
        <w:fldChar w:fldCharType="end"/>
      </w:r>
    </w:p>
    <w:p>
      <w:pPr>
        <w:pStyle w:val="16"/>
        <w:keepNext w:val="0"/>
        <w:keepLines w:val="0"/>
        <w:pageBreakBefore w:val="0"/>
        <w:widowControl w:val="0"/>
        <w:tabs>
          <w:tab w:val="right" w:leader="dot" w:pos="9071"/>
        </w:tabs>
        <w:kinsoku/>
        <w:wordWrap/>
        <w:overflowPunct/>
        <w:topLinePunct w:val="0"/>
        <w:autoSpaceDE/>
        <w:autoSpaceDN/>
        <w:bidi w:val="0"/>
        <w:adjustRightInd/>
        <w:snapToGrid/>
        <w:spacing w:line="480" w:lineRule="exact"/>
        <w:ind w:firstLine="840" w:firstLineChars="300"/>
        <w:jc w:val="center"/>
        <w:textAlignment w:val="auto"/>
        <w:rPr>
          <w:rFonts w:hint="eastAsia" w:ascii="仿宋" w:hAnsi="仿宋" w:eastAsia="仿宋" w:cs="仿宋"/>
          <w:sz w:val="28"/>
          <w:szCs w:val="28"/>
        </w:rPr>
      </w:pPr>
      <w:r>
        <w:rPr>
          <w:rFonts w:hint="eastAsia" w:ascii="仿宋" w:hAnsi="仿宋" w:eastAsia="仿宋" w:cs="仿宋"/>
          <w:bCs/>
          <w:caps/>
          <w:color w:val="auto"/>
          <w:sz w:val="28"/>
          <w:szCs w:val="28"/>
        </w:rPr>
        <w:fldChar w:fldCharType="begin"/>
      </w:r>
      <w:r>
        <w:rPr>
          <w:rFonts w:hint="eastAsia" w:ascii="仿宋" w:hAnsi="仿宋" w:eastAsia="仿宋" w:cs="仿宋"/>
          <w:bCs/>
          <w:caps/>
          <w:sz w:val="28"/>
          <w:szCs w:val="28"/>
        </w:rPr>
        <w:instrText xml:space="preserve"> HYPERLINK \l _Toc16133 </w:instrText>
      </w:r>
      <w:r>
        <w:rPr>
          <w:rFonts w:hint="eastAsia" w:ascii="仿宋" w:hAnsi="仿宋" w:eastAsia="仿宋" w:cs="仿宋"/>
          <w:bCs/>
          <w:caps/>
          <w:sz w:val="28"/>
          <w:szCs w:val="28"/>
        </w:rPr>
        <w:fldChar w:fldCharType="separate"/>
      </w:r>
      <w:r>
        <w:rPr>
          <w:rFonts w:hint="eastAsia" w:ascii="仿宋" w:hAnsi="仿宋" w:eastAsia="仿宋" w:cs="仿宋"/>
          <w:sz w:val="28"/>
          <w:szCs w:val="28"/>
          <w:lang w:val="en-US" w:eastAsia="zh-CN"/>
        </w:rPr>
        <w:t>五、基层动员能力建设</w:t>
      </w:r>
      <w:r>
        <w:rPr>
          <w:rFonts w:hint="eastAsia" w:ascii="仿宋" w:hAnsi="仿宋" w:eastAsia="仿宋" w:cs="仿宋"/>
          <w:sz w:val="28"/>
          <w:szCs w:val="28"/>
        </w:rPr>
        <w:tab/>
      </w: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PAGEREF _Toc16133 \h </w:instrText>
      </w:r>
      <w:r>
        <w:rPr>
          <w:rFonts w:hint="eastAsia" w:ascii="仿宋" w:hAnsi="仿宋" w:eastAsia="仿宋" w:cs="仿宋"/>
          <w:sz w:val="28"/>
          <w:szCs w:val="28"/>
        </w:rPr>
        <w:fldChar w:fldCharType="separate"/>
      </w:r>
      <w:r>
        <w:rPr>
          <w:rFonts w:hint="eastAsia" w:ascii="仿宋" w:hAnsi="仿宋" w:eastAsia="仿宋" w:cs="仿宋"/>
          <w:sz w:val="28"/>
          <w:szCs w:val="28"/>
        </w:rPr>
        <w:t>42</w:t>
      </w:r>
      <w:r>
        <w:rPr>
          <w:rFonts w:hint="eastAsia" w:ascii="仿宋" w:hAnsi="仿宋" w:eastAsia="仿宋" w:cs="仿宋"/>
          <w:sz w:val="28"/>
          <w:szCs w:val="28"/>
        </w:rPr>
        <w:fldChar w:fldCharType="end"/>
      </w:r>
      <w:r>
        <w:rPr>
          <w:rFonts w:hint="eastAsia" w:ascii="仿宋" w:hAnsi="仿宋" w:eastAsia="仿宋" w:cs="仿宋"/>
          <w:bCs/>
          <w:caps/>
          <w:color w:val="auto"/>
          <w:sz w:val="28"/>
          <w:szCs w:val="28"/>
        </w:rPr>
        <w:fldChar w:fldCharType="end"/>
      </w:r>
    </w:p>
    <w:p>
      <w:pPr>
        <w:pStyle w:val="24"/>
        <w:keepNext w:val="0"/>
        <w:keepLines w:val="0"/>
        <w:pageBreakBefore w:val="0"/>
        <w:widowControl w:val="0"/>
        <w:tabs>
          <w:tab w:val="right" w:leader="dot" w:pos="9071"/>
          <w:tab w:val="clear" w:pos="9061"/>
        </w:tabs>
        <w:kinsoku/>
        <w:wordWrap/>
        <w:overflowPunct/>
        <w:topLinePunct w:val="0"/>
        <w:autoSpaceDE/>
        <w:autoSpaceDN/>
        <w:bidi w:val="0"/>
        <w:adjustRightInd/>
        <w:snapToGrid/>
        <w:spacing w:line="480" w:lineRule="exact"/>
        <w:ind w:firstLine="0" w:firstLineChars="0"/>
        <w:jc w:val="center"/>
        <w:textAlignment w:val="auto"/>
        <w:rPr>
          <w:rFonts w:hint="eastAsia" w:ascii="仿宋" w:hAnsi="仿宋" w:eastAsia="仿宋" w:cs="仿宋"/>
          <w:b/>
          <w:bCs w:val="0"/>
          <w:sz w:val="28"/>
          <w:szCs w:val="28"/>
          <w:lang w:val="en-US" w:eastAsia="zh-CN"/>
        </w:rPr>
      </w:pPr>
      <w:r>
        <w:rPr>
          <w:rFonts w:hint="eastAsia" w:ascii="仿宋" w:hAnsi="仿宋" w:eastAsia="仿宋" w:cs="仿宋"/>
          <w:b/>
          <w:bCs w:val="0"/>
          <w:caps/>
          <w:color w:val="auto"/>
          <w:sz w:val="28"/>
          <w:szCs w:val="28"/>
        </w:rPr>
        <w:fldChar w:fldCharType="begin"/>
      </w:r>
      <w:r>
        <w:rPr>
          <w:rFonts w:hint="eastAsia" w:ascii="仿宋" w:hAnsi="仿宋" w:eastAsia="仿宋" w:cs="仿宋"/>
          <w:b/>
          <w:bCs w:val="0"/>
          <w:caps/>
          <w:sz w:val="28"/>
          <w:szCs w:val="28"/>
        </w:rPr>
        <w:instrText xml:space="preserve"> HYPERLINK \l _Toc18029 </w:instrText>
      </w:r>
      <w:r>
        <w:rPr>
          <w:rFonts w:hint="eastAsia" w:ascii="仿宋" w:hAnsi="仿宋" w:eastAsia="仿宋" w:cs="仿宋"/>
          <w:b/>
          <w:bCs w:val="0"/>
          <w:caps/>
          <w:sz w:val="28"/>
          <w:szCs w:val="28"/>
        </w:rPr>
        <w:fldChar w:fldCharType="separate"/>
      </w:r>
      <w:r>
        <w:rPr>
          <w:rFonts w:hint="eastAsia" w:ascii="仿宋" w:hAnsi="仿宋" w:eastAsia="仿宋" w:cs="仿宋"/>
          <w:b/>
          <w:bCs w:val="0"/>
          <w:sz w:val="28"/>
          <w:szCs w:val="28"/>
        </w:rPr>
        <w:t>第</w:t>
      </w:r>
      <w:r>
        <w:rPr>
          <w:rFonts w:hint="eastAsia" w:ascii="仿宋" w:hAnsi="仿宋" w:eastAsia="仿宋" w:cs="仿宋"/>
          <w:b/>
          <w:bCs w:val="0"/>
          <w:sz w:val="28"/>
          <w:szCs w:val="28"/>
          <w:lang w:val="en-US" w:eastAsia="zh-CN"/>
        </w:rPr>
        <w:t>六</w:t>
      </w:r>
      <w:r>
        <w:rPr>
          <w:rFonts w:hint="eastAsia" w:ascii="仿宋" w:hAnsi="仿宋" w:eastAsia="仿宋" w:cs="仿宋"/>
          <w:b/>
          <w:bCs w:val="0"/>
          <w:sz w:val="28"/>
          <w:szCs w:val="28"/>
        </w:rPr>
        <w:t xml:space="preserve">章 </w:t>
      </w:r>
      <w:r>
        <w:rPr>
          <w:rFonts w:hint="eastAsia" w:ascii="仿宋" w:hAnsi="仿宋" w:eastAsia="仿宋" w:cs="仿宋"/>
          <w:b/>
          <w:bCs w:val="0"/>
          <w:sz w:val="28"/>
          <w:szCs w:val="28"/>
          <w:lang w:val="en-US" w:eastAsia="zh-CN"/>
        </w:rPr>
        <w:t>保障措施</w:t>
      </w:r>
      <w:r>
        <w:rPr>
          <w:rFonts w:hint="eastAsia" w:ascii="仿宋" w:hAnsi="仿宋" w:eastAsia="仿宋" w:cs="仿宋"/>
          <w:b/>
          <w:bCs w:val="0"/>
          <w:sz w:val="28"/>
          <w:szCs w:val="28"/>
        </w:rPr>
        <w:tab/>
      </w:r>
      <w:r>
        <w:rPr>
          <w:rFonts w:hint="eastAsia" w:ascii="仿宋" w:hAnsi="仿宋" w:eastAsia="仿宋" w:cs="仿宋"/>
          <w:b/>
          <w:bCs w:val="0"/>
          <w:sz w:val="28"/>
          <w:szCs w:val="28"/>
          <w:lang w:val="en-US" w:eastAsia="zh-CN"/>
        </w:rPr>
        <w:t>4</w:t>
      </w:r>
      <w:r>
        <w:rPr>
          <w:rFonts w:hint="eastAsia" w:ascii="仿宋" w:hAnsi="仿宋" w:eastAsia="仿宋" w:cs="仿宋"/>
          <w:b/>
          <w:bCs w:val="0"/>
          <w:caps/>
          <w:color w:val="auto"/>
          <w:sz w:val="28"/>
          <w:szCs w:val="28"/>
        </w:rPr>
        <w:fldChar w:fldCharType="end"/>
      </w:r>
      <w:r>
        <w:rPr>
          <w:rFonts w:hint="eastAsia" w:ascii="仿宋" w:hAnsi="仿宋" w:eastAsia="仿宋" w:cs="仿宋"/>
          <w:b/>
          <w:bCs w:val="0"/>
          <w:caps/>
          <w:color w:val="auto"/>
          <w:sz w:val="28"/>
          <w:szCs w:val="28"/>
          <w:lang w:val="en-US" w:eastAsia="zh-CN"/>
        </w:rPr>
        <w:t>3</w:t>
      </w:r>
    </w:p>
    <w:p>
      <w:pPr>
        <w:pStyle w:val="28"/>
        <w:keepNext w:val="0"/>
        <w:keepLines w:val="0"/>
        <w:pageBreakBefore w:val="0"/>
        <w:widowControl w:val="0"/>
        <w:tabs>
          <w:tab w:val="right" w:leader="dot" w:pos="9071"/>
        </w:tabs>
        <w:kinsoku/>
        <w:wordWrap/>
        <w:overflowPunct/>
        <w:topLinePunct w:val="0"/>
        <w:autoSpaceDE/>
        <w:autoSpaceDN/>
        <w:bidi w:val="0"/>
        <w:adjustRightInd/>
        <w:snapToGrid/>
        <w:spacing w:line="480" w:lineRule="exact"/>
        <w:ind w:firstLine="420" w:firstLineChars="150"/>
        <w:jc w:val="center"/>
        <w:textAlignment w:val="auto"/>
        <w:rPr>
          <w:rFonts w:hint="eastAsia" w:ascii="仿宋" w:hAnsi="仿宋" w:eastAsia="仿宋" w:cs="仿宋"/>
          <w:sz w:val="28"/>
          <w:szCs w:val="28"/>
          <w:lang w:val="en-US" w:eastAsia="zh-CN"/>
        </w:rPr>
      </w:pPr>
      <w:r>
        <w:rPr>
          <w:rFonts w:hint="eastAsia" w:ascii="仿宋" w:hAnsi="仿宋" w:eastAsia="仿宋" w:cs="仿宋"/>
          <w:bCs/>
          <w:caps/>
          <w:color w:val="auto"/>
          <w:sz w:val="28"/>
          <w:szCs w:val="28"/>
        </w:rPr>
        <w:fldChar w:fldCharType="begin"/>
      </w:r>
      <w:r>
        <w:rPr>
          <w:rFonts w:hint="eastAsia" w:ascii="仿宋" w:hAnsi="仿宋" w:eastAsia="仿宋" w:cs="仿宋"/>
          <w:bCs/>
          <w:caps/>
          <w:sz w:val="28"/>
          <w:szCs w:val="28"/>
        </w:rPr>
        <w:instrText xml:space="preserve"> HYPERLINK \l _Toc12846 </w:instrText>
      </w:r>
      <w:r>
        <w:rPr>
          <w:rFonts w:hint="eastAsia" w:ascii="仿宋" w:hAnsi="仿宋" w:eastAsia="仿宋" w:cs="仿宋"/>
          <w:bCs/>
          <w:caps/>
          <w:sz w:val="28"/>
          <w:szCs w:val="28"/>
        </w:rPr>
        <w:fldChar w:fldCharType="separate"/>
      </w:r>
      <w:r>
        <w:rPr>
          <w:rFonts w:hint="eastAsia" w:ascii="仿宋" w:hAnsi="仿宋" w:eastAsia="仿宋" w:cs="仿宋"/>
          <w:sz w:val="28"/>
          <w:szCs w:val="28"/>
          <w:lang w:val="en-US" w:eastAsia="zh-CN"/>
        </w:rPr>
        <w:t>第一节 加强组织领导</w:t>
      </w:r>
      <w:r>
        <w:rPr>
          <w:rFonts w:hint="eastAsia" w:ascii="仿宋" w:hAnsi="仿宋" w:eastAsia="仿宋" w:cs="仿宋"/>
          <w:sz w:val="28"/>
          <w:szCs w:val="28"/>
        </w:rPr>
        <w:tab/>
      </w:r>
      <w:r>
        <w:rPr>
          <w:rFonts w:hint="eastAsia" w:ascii="仿宋" w:hAnsi="仿宋" w:eastAsia="仿宋" w:cs="仿宋"/>
          <w:sz w:val="28"/>
          <w:szCs w:val="28"/>
          <w:lang w:val="en-US" w:eastAsia="zh-CN"/>
        </w:rPr>
        <w:t>4</w:t>
      </w:r>
      <w:r>
        <w:rPr>
          <w:rFonts w:hint="eastAsia" w:ascii="仿宋" w:hAnsi="仿宋" w:eastAsia="仿宋" w:cs="仿宋"/>
          <w:bCs/>
          <w:caps/>
          <w:color w:val="auto"/>
          <w:sz w:val="28"/>
          <w:szCs w:val="28"/>
        </w:rPr>
        <w:fldChar w:fldCharType="end"/>
      </w:r>
      <w:r>
        <w:rPr>
          <w:rFonts w:hint="eastAsia" w:ascii="仿宋" w:hAnsi="仿宋" w:eastAsia="仿宋" w:cs="仿宋"/>
          <w:bCs/>
          <w:caps/>
          <w:color w:val="auto"/>
          <w:sz w:val="28"/>
          <w:szCs w:val="28"/>
          <w:lang w:val="en-US" w:eastAsia="zh-CN"/>
        </w:rPr>
        <w:t>3</w:t>
      </w:r>
    </w:p>
    <w:p>
      <w:pPr>
        <w:pStyle w:val="28"/>
        <w:keepNext w:val="0"/>
        <w:keepLines w:val="0"/>
        <w:pageBreakBefore w:val="0"/>
        <w:widowControl w:val="0"/>
        <w:tabs>
          <w:tab w:val="right" w:leader="dot" w:pos="9071"/>
        </w:tabs>
        <w:kinsoku/>
        <w:wordWrap/>
        <w:overflowPunct/>
        <w:topLinePunct w:val="0"/>
        <w:autoSpaceDE/>
        <w:autoSpaceDN/>
        <w:bidi w:val="0"/>
        <w:adjustRightInd/>
        <w:snapToGrid/>
        <w:spacing w:line="480" w:lineRule="exact"/>
        <w:ind w:firstLine="420" w:firstLineChars="150"/>
        <w:jc w:val="center"/>
        <w:textAlignment w:val="auto"/>
        <w:rPr>
          <w:rFonts w:hint="eastAsia" w:ascii="仿宋" w:hAnsi="仿宋" w:eastAsia="仿宋" w:cs="仿宋"/>
          <w:sz w:val="28"/>
          <w:szCs w:val="28"/>
          <w:lang w:val="en-US" w:eastAsia="zh-CN"/>
        </w:rPr>
      </w:pPr>
      <w:r>
        <w:rPr>
          <w:rFonts w:hint="eastAsia" w:ascii="仿宋" w:hAnsi="仿宋" w:eastAsia="仿宋" w:cs="仿宋"/>
          <w:bCs/>
          <w:caps/>
          <w:color w:val="auto"/>
          <w:sz w:val="28"/>
          <w:szCs w:val="28"/>
        </w:rPr>
        <w:fldChar w:fldCharType="begin"/>
      </w:r>
      <w:r>
        <w:rPr>
          <w:rFonts w:hint="eastAsia" w:ascii="仿宋" w:hAnsi="仿宋" w:eastAsia="仿宋" w:cs="仿宋"/>
          <w:bCs/>
          <w:caps/>
          <w:sz w:val="28"/>
          <w:szCs w:val="28"/>
        </w:rPr>
        <w:instrText xml:space="preserve"> HYPERLINK \l _Toc3677 </w:instrText>
      </w:r>
      <w:r>
        <w:rPr>
          <w:rFonts w:hint="eastAsia" w:ascii="仿宋" w:hAnsi="仿宋" w:eastAsia="仿宋" w:cs="仿宋"/>
          <w:bCs/>
          <w:caps/>
          <w:sz w:val="28"/>
          <w:szCs w:val="28"/>
        </w:rPr>
        <w:fldChar w:fldCharType="separate"/>
      </w:r>
      <w:r>
        <w:rPr>
          <w:rFonts w:hint="eastAsia" w:ascii="仿宋" w:hAnsi="仿宋" w:eastAsia="仿宋" w:cs="仿宋"/>
          <w:sz w:val="28"/>
          <w:szCs w:val="28"/>
          <w:lang w:val="en-US" w:eastAsia="zh-CN"/>
        </w:rPr>
        <w:t>第二节 强化资金保障</w:t>
      </w:r>
      <w:r>
        <w:rPr>
          <w:rFonts w:hint="eastAsia" w:ascii="仿宋" w:hAnsi="仿宋" w:eastAsia="仿宋" w:cs="仿宋"/>
          <w:sz w:val="28"/>
          <w:szCs w:val="28"/>
        </w:rPr>
        <w:tab/>
      </w:r>
      <w:r>
        <w:rPr>
          <w:rFonts w:hint="eastAsia" w:ascii="仿宋" w:hAnsi="仿宋" w:eastAsia="仿宋" w:cs="仿宋"/>
          <w:sz w:val="28"/>
          <w:szCs w:val="28"/>
          <w:lang w:val="en-US" w:eastAsia="zh-CN"/>
        </w:rPr>
        <w:t>4</w:t>
      </w:r>
      <w:r>
        <w:rPr>
          <w:rFonts w:hint="eastAsia" w:ascii="仿宋" w:hAnsi="仿宋" w:eastAsia="仿宋" w:cs="仿宋"/>
          <w:bCs/>
          <w:caps/>
          <w:color w:val="auto"/>
          <w:sz w:val="28"/>
          <w:szCs w:val="28"/>
        </w:rPr>
        <w:fldChar w:fldCharType="end"/>
      </w:r>
      <w:r>
        <w:rPr>
          <w:rFonts w:hint="eastAsia" w:ascii="仿宋" w:hAnsi="仿宋" w:eastAsia="仿宋" w:cs="仿宋"/>
          <w:bCs/>
          <w:caps/>
          <w:color w:val="auto"/>
          <w:sz w:val="28"/>
          <w:szCs w:val="28"/>
          <w:lang w:val="en-US" w:eastAsia="zh-CN"/>
        </w:rPr>
        <w:t>3</w:t>
      </w:r>
    </w:p>
    <w:p>
      <w:pPr>
        <w:pStyle w:val="28"/>
        <w:keepNext w:val="0"/>
        <w:keepLines w:val="0"/>
        <w:pageBreakBefore w:val="0"/>
        <w:widowControl w:val="0"/>
        <w:tabs>
          <w:tab w:val="right" w:leader="dot" w:pos="9071"/>
        </w:tabs>
        <w:kinsoku/>
        <w:wordWrap/>
        <w:overflowPunct/>
        <w:topLinePunct w:val="0"/>
        <w:autoSpaceDE/>
        <w:autoSpaceDN/>
        <w:bidi w:val="0"/>
        <w:adjustRightInd/>
        <w:snapToGrid/>
        <w:spacing w:line="480" w:lineRule="exact"/>
        <w:ind w:firstLine="420" w:firstLineChars="150"/>
        <w:jc w:val="center"/>
        <w:textAlignment w:val="auto"/>
        <w:rPr>
          <w:rFonts w:hint="eastAsia" w:ascii="仿宋" w:hAnsi="仿宋" w:eastAsia="仿宋" w:cs="仿宋"/>
          <w:sz w:val="28"/>
          <w:szCs w:val="28"/>
          <w:lang w:val="en-US" w:eastAsia="zh-CN"/>
        </w:rPr>
      </w:pPr>
      <w:r>
        <w:rPr>
          <w:rFonts w:hint="eastAsia" w:ascii="仿宋" w:hAnsi="仿宋" w:eastAsia="仿宋" w:cs="仿宋"/>
          <w:bCs/>
          <w:caps/>
          <w:color w:val="auto"/>
          <w:sz w:val="28"/>
          <w:szCs w:val="28"/>
        </w:rPr>
        <w:fldChar w:fldCharType="begin"/>
      </w:r>
      <w:r>
        <w:rPr>
          <w:rFonts w:hint="eastAsia" w:ascii="仿宋" w:hAnsi="仿宋" w:eastAsia="仿宋" w:cs="仿宋"/>
          <w:bCs/>
          <w:caps/>
          <w:sz w:val="28"/>
          <w:szCs w:val="28"/>
        </w:rPr>
        <w:instrText xml:space="preserve"> HYPERLINK \l _Toc11433 </w:instrText>
      </w:r>
      <w:r>
        <w:rPr>
          <w:rFonts w:hint="eastAsia" w:ascii="仿宋" w:hAnsi="仿宋" w:eastAsia="仿宋" w:cs="仿宋"/>
          <w:bCs/>
          <w:caps/>
          <w:sz w:val="28"/>
          <w:szCs w:val="28"/>
        </w:rPr>
        <w:fldChar w:fldCharType="separate"/>
      </w:r>
      <w:r>
        <w:rPr>
          <w:rFonts w:hint="eastAsia" w:ascii="仿宋" w:hAnsi="仿宋" w:eastAsia="仿宋" w:cs="仿宋"/>
          <w:sz w:val="28"/>
          <w:szCs w:val="28"/>
          <w:lang w:val="en-US" w:eastAsia="zh-CN"/>
        </w:rPr>
        <w:t>第三节 加大政策支持</w:t>
      </w:r>
      <w:r>
        <w:rPr>
          <w:rFonts w:hint="eastAsia" w:ascii="仿宋" w:hAnsi="仿宋" w:eastAsia="仿宋" w:cs="仿宋"/>
          <w:sz w:val="28"/>
          <w:szCs w:val="28"/>
        </w:rPr>
        <w:tab/>
      </w:r>
      <w:r>
        <w:rPr>
          <w:rFonts w:hint="eastAsia" w:ascii="仿宋" w:hAnsi="仿宋" w:eastAsia="仿宋" w:cs="仿宋"/>
          <w:sz w:val="28"/>
          <w:szCs w:val="28"/>
          <w:lang w:val="en-US" w:eastAsia="zh-CN"/>
        </w:rPr>
        <w:t>4</w:t>
      </w:r>
      <w:r>
        <w:rPr>
          <w:rFonts w:hint="eastAsia" w:ascii="仿宋" w:hAnsi="仿宋" w:eastAsia="仿宋" w:cs="仿宋"/>
          <w:bCs/>
          <w:caps/>
          <w:color w:val="auto"/>
          <w:sz w:val="28"/>
          <w:szCs w:val="28"/>
        </w:rPr>
        <w:fldChar w:fldCharType="end"/>
      </w:r>
      <w:r>
        <w:rPr>
          <w:rFonts w:hint="eastAsia" w:ascii="仿宋" w:hAnsi="仿宋" w:eastAsia="仿宋" w:cs="仿宋"/>
          <w:bCs/>
          <w:caps/>
          <w:color w:val="auto"/>
          <w:sz w:val="28"/>
          <w:szCs w:val="28"/>
          <w:lang w:val="en-US" w:eastAsia="zh-CN"/>
        </w:rPr>
        <w:t>3</w:t>
      </w:r>
    </w:p>
    <w:p>
      <w:pPr>
        <w:pStyle w:val="28"/>
        <w:keepNext w:val="0"/>
        <w:keepLines w:val="0"/>
        <w:pageBreakBefore w:val="0"/>
        <w:widowControl w:val="0"/>
        <w:tabs>
          <w:tab w:val="right" w:leader="dot" w:pos="9071"/>
        </w:tabs>
        <w:kinsoku/>
        <w:wordWrap/>
        <w:overflowPunct/>
        <w:topLinePunct w:val="0"/>
        <w:autoSpaceDE/>
        <w:autoSpaceDN/>
        <w:bidi w:val="0"/>
        <w:adjustRightInd/>
        <w:snapToGrid/>
        <w:spacing w:line="480" w:lineRule="exact"/>
        <w:ind w:firstLine="420" w:firstLineChars="150"/>
        <w:jc w:val="center"/>
        <w:textAlignment w:val="auto"/>
        <w:rPr>
          <w:rFonts w:hint="eastAsia" w:ascii="仿宋" w:hAnsi="仿宋" w:eastAsia="仿宋" w:cs="仿宋"/>
          <w:sz w:val="28"/>
          <w:szCs w:val="28"/>
          <w:lang w:val="en-US" w:eastAsia="zh-CN"/>
        </w:rPr>
      </w:pPr>
      <w:r>
        <w:rPr>
          <w:rFonts w:hint="eastAsia" w:ascii="仿宋" w:hAnsi="仿宋" w:eastAsia="仿宋" w:cs="仿宋"/>
          <w:bCs/>
          <w:caps/>
          <w:color w:val="auto"/>
          <w:sz w:val="28"/>
          <w:szCs w:val="28"/>
        </w:rPr>
        <w:fldChar w:fldCharType="begin"/>
      </w:r>
      <w:r>
        <w:rPr>
          <w:rFonts w:hint="eastAsia" w:ascii="仿宋" w:hAnsi="仿宋" w:eastAsia="仿宋" w:cs="仿宋"/>
          <w:bCs/>
          <w:caps/>
          <w:sz w:val="28"/>
          <w:szCs w:val="28"/>
        </w:rPr>
        <w:instrText xml:space="preserve"> HYPERLINK \l _Toc17836 </w:instrText>
      </w:r>
      <w:r>
        <w:rPr>
          <w:rFonts w:hint="eastAsia" w:ascii="仿宋" w:hAnsi="仿宋" w:eastAsia="仿宋" w:cs="仿宋"/>
          <w:bCs/>
          <w:caps/>
          <w:sz w:val="28"/>
          <w:szCs w:val="28"/>
        </w:rPr>
        <w:fldChar w:fldCharType="separate"/>
      </w:r>
      <w:r>
        <w:rPr>
          <w:rFonts w:hint="eastAsia" w:ascii="仿宋" w:hAnsi="仿宋" w:eastAsia="仿宋" w:cs="仿宋"/>
          <w:sz w:val="28"/>
          <w:szCs w:val="28"/>
          <w:lang w:val="en-US" w:eastAsia="zh-CN"/>
        </w:rPr>
        <w:t>第四节 严格监督评估</w:t>
      </w:r>
      <w:r>
        <w:rPr>
          <w:rFonts w:hint="eastAsia" w:ascii="仿宋" w:hAnsi="仿宋" w:eastAsia="仿宋" w:cs="仿宋"/>
          <w:sz w:val="28"/>
          <w:szCs w:val="28"/>
        </w:rPr>
        <w:tab/>
      </w:r>
      <w:r>
        <w:rPr>
          <w:rFonts w:hint="eastAsia" w:ascii="仿宋" w:hAnsi="仿宋" w:eastAsia="仿宋" w:cs="仿宋"/>
          <w:sz w:val="28"/>
          <w:szCs w:val="28"/>
          <w:lang w:val="en-US" w:eastAsia="zh-CN"/>
        </w:rPr>
        <w:t>4</w:t>
      </w:r>
      <w:r>
        <w:rPr>
          <w:rFonts w:hint="eastAsia" w:ascii="仿宋" w:hAnsi="仿宋" w:eastAsia="仿宋" w:cs="仿宋"/>
          <w:bCs/>
          <w:caps/>
          <w:color w:val="auto"/>
          <w:sz w:val="28"/>
          <w:szCs w:val="28"/>
        </w:rPr>
        <w:fldChar w:fldCharType="end"/>
      </w:r>
      <w:r>
        <w:rPr>
          <w:rFonts w:hint="eastAsia" w:ascii="仿宋" w:hAnsi="仿宋" w:eastAsia="仿宋" w:cs="仿宋"/>
          <w:bCs/>
          <w:caps/>
          <w:color w:val="auto"/>
          <w:sz w:val="28"/>
          <w:szCs w:val="28"/>
          <w:lang w:val="en-US" w:eastAsia="zh-CN"/>
        </w:rPr>
        <w:t>4</w:t>
      </w:r>
    </w:p>
    <w:p>
      <w:pPr>
        <w:pStyle w:val="28"/>
        <w:keepNext w:val="0"/>
        <w:keepLines w:val="0"/>
        <w:pageBreakBefore w:val="0"/>
        <w:widowControl w:val="0"/>
        <w:tabs>
          <w:tab w:val="right" w:leader="dot" w:pos="9071"/>
        </w:tabs>
        <w:kinsoku/>
        <w:wordWrap/>
        <w:overflowPunct/>
        <w:topLinePunct w:val="0"/>
        <w:autoSpaceDE/>
        <w:autoSpaceDN/>
        <w:bidi w:val="0"/>
        <w:adjustRightInd/>
        <w:snapToGrid/>
        <w:spacing w:line="480" w:lineRule="exact"/>
        <w:ind w:firstLine="420" w:firstLineChars="150"/>
        <w:jc w:val="center"/>
        <w:textAlignment w:val="auto"/>
        <w:rPr>
          <w:rFonts w:hint="eastAsia" w:ascii="仿宋" w:hAnsi="仿宋" w:eastAsia="仿宋" w:cs="仿宋"/>
          <w:sz w:val="28"/>
          <w:szCs w:val="28"/>
          <w:lang w:val="en-US" w:eastAsia="zh-CN"/>
        </w:rPr>
      </w:pPr>
      <w:r>
        <w:rPr>
          <w:rFonts w:hint="eastAsia" w:ascii="仿宋" w:hAnsi="仿宋" w:eastAsia="仿宋" w:cs="仿宋"/>
          <w:bCs/>
          <w:caps/>
          <w:color w:val="auto"/>
          <w:sz w:val="28"/>
          <w:szCs w:val="28"/>
        </w:rPr>
        <w:fldChar w:fldCharType="begin"/>
      </w:r>
      <w:r>
        <w:rPr>
          <w:rFonts w:hint="eastAsia" w:ascii="仿宋" w:hAnsi="仿宋" w:eastAsia="仿宋" w:cs="仿宋"/>
          <w:bCs/>
          <w:caps/>
          <w:sz w:val="28"/>
          <w:szCs w:val="28"/>
        </w:rPr>
        <w:instrText xml:space="preserve"> HYPERLINK \l _Toc14751 </w:instrText>
      </w:r>
      <w:r>
        <w:rPr>
          <w:rFonts w:hint="eastAsia" w:ascii="仿宋" w:hAnsi="仿宋" w:eastAsia="仿宋" w:cs="仿宋"/>
          <w:bCs/>
          <w:caps/>
          <w:sz w:val="28"/>
          <w:szCs w:val="28"/>
        </w:rPr>
        <w:fldChar w:fldCharType="separate"/>
      </w:r>
      <w:r>
        <w:rPr>
          <w:rFonts w:hint="eastAsia" w:ascii="仿宋" w:hAnsi="仿宋" w:eastAsia="仿宋" w:cs="仿宋"/>
          <w:sz w:val="28"/>
          <w:szCs w:val="28"/>
          <w:lang w:val="en-US" w:eastAsia="zh-CN"/>
        </w:rPr>
        <w:t>第五节 做好宣传引导</w:t>
      </w:r>
      <w:r>
        <w:rPr>
          <w:rFonts w:hint="eastAsia" w:ascii="仿宋" w:hAnsi="仿宋" w:eastAsia="仿宋" w:cs="仿宋"/>
          <w:sz w:val="28"/>
          <w:szCs w:val="28"/>
        </w:rPr>
        <w:tab/>
      </w:r>
      <w:r>
        <w:rPr>
          <w:rFonts w:hint="eastAsia" w:ascii="仿宋" w:hAnsi="仿宋" w:eastAsia="仿宋" w:cs="仿宋"/>
          <w:sz w:val="28"/>
          <w:szCs w:val="28"/>
          <w:lang w:val="en-US" w:eastAsia="zh-CN"/>
        </w:rPr>
        <w:t>4</w:t>
      </w:r>
      <w:r>
        <w:rPr>
          <w:rFonts w:hint="eastAsia" w:ascii="仿宋" w:hAnsi="仿宋" w:eastAsia="仿宋" w:cs="仿宋"/>
          <w:bCs/>
          <w:caps/>
          <w:color w:val="auto"/>
          <w:sz w:val="28"/>
          <w:szCs w:val="28"/>
        </w:rPr>
        <w:fldChar w:fldCharType="end"/>
      </w:r>
      <w:r>
        <w:rPr>
          <w:rFonts w:hint="eastAsia" w:ascii="仿宋" w:hAnsi="仿宋" w:eastAsia="仿宋" w:cs="仿宋"/>
          <w:bCs/>
          <w:caps/>
          <w:color w:val="auto"/>
          <w:sz w:val="28"/>
          <w:szCs w:val="28"/>
          <w:lang w:val="en-US" w:eastAsia="zh-CN"/>
        </w:rPr>
        <w:t>4</w:t>
      </w:r>
    </w:p>
    <w:p>
      <w:pPr>
        <w:rPr>
          <w:rFonts w:hint="eastAsia" w:ascii="仿宋" w:hAnsi="仿宋" w:eastAsia="仿宋" w:cs="仿宋"/>
          <w:bCs/>
          <w:caps/>
          <w:color w:val="auto"/>
        </w:rPr>
      </w:pPr>
      <w:r>
        <w:rPr>
          <w:rFonts w:hint="eastAsia" w:ascii="仿宋" w:hAnsi="仿宋" w:eastAsia="仿宋" w:cs="仿宋"/>
          <w:bCs/>
          <w:caps/>
          <w:color w:val="auto"/>
        </w:rPr>
        <w:fldChar w:fldCharType="end"/>
      </w:r>
    </w:p>
    <w:p>
      <w:pPr>
        <w:ind w:firstLine="480"/>
        <w:rPr>
          <w:rFonts w:hint="eastAsia" w:ascii="仿宋" w:hAnsi="仿宋" w:eastAsia="仿宋" w:cs="仿宋"/>
          <w:bCs/>
          <w:caps/>
          <w:color w:val="auto"/>
        </w:rPr>
      </w:pPr>
    </w:p>
    <w:p>
      <w:pPr>
        <w:pStyle w:val="2"/>
        <w:rPr>
          <w:rFonts w:hint="eastAsia" w:ascii="仿宋" w:hAnsi="仿宋" w:eastAsia="仿宋" w:cs="仿宋"/>
          <w:bCs/>
          <w:caps/>
          <w:color w:val="auto"/>
        </w:rPr>
      </w:pPr>
    </w:p>
    <w:p>
      <w:pPr>
        <w:pStyle w:val="3"/>
        <w:rPr>
          <w:rFonts w:hint="eastAsia"/>
        </w:rPr>
      </w:pPr>
    </w:p>
    <w:p>
      <w:pPr>
        <w:pStyle w:val="3"/>
        <w:rPr>
          <w:rFonts w:hint="eastAsia"/>
        </w:rPr>
      </w:pPr>
    </w:p>
    <w:p>
      <w:pPr>
        <w:pStyle w:val="3"/>
        <w:rPr>
          <w:rFonts w:hint="eastAsia"/>
        </w:rPr>
      </w:pPr>
    </w:p>
    <w:p>
      <w:pPr>
        <w:pStyle w:val="3"/>
        <w:rPr>
          <w:rFonts w:hint="eastAsia"/>
        </w:rPr>
      </w:pPr>
    </w:p>
    <w:p>
      <w:pPr>
        <w:pStyle w:val="3"/>
        <w:rPr>
          <w:rFonts w:hint="eastAsia"/>
        </w:rPr>
      </w:pPr>
    </w:p>
    <w:p>
      <w:pPr>
        <w:pStyle w:val="3"/>
        <w:rPr>
          <w:rFonts w:hint="eastAsia"/>
        </w:rPr>
      </w:pPr>
    </w:p>
    <w:p>
      <w:pPr>
        <w:pStyle w:val="3"/>
        <w:rPr>
          <w:rFonts w:hint="eastAsia"/>
        </w:rPr>
      </w:pPr>
    </w:p>
    <w:p>
      <w:pPr>
        <w:pStyle w:val="40"/>
        <w:rPr>
          <w:rFonts w:hint="eastAsia" w:ascii="仿宋" w:hAnsi="仿宋" w:eastAsia="仿宋" w:cs="仿宋"/>
        </w:rPr>
      </w:pPr>
    </w:p>
    <w:p>
      <w:pPr>
        <w:ind w:left="0" w:leftChars="0" w:firstLine="0" w:firstLineChars="0"/>
        <w:rPr>
          <w:rFonts w:hint="eastAsia" w:ascii="仿宋" w:hAnsi="仿宋" w:eastAsia="仿宋" w:cs="仿宋"/>
          <w:b/>
          <w:color w:val="auto"/>
          <w:sz w:val="28"/>
          <w:szCs w:val="28"/>
        </w:rPr>
      </w:pPr>
      <w:r>
        <w:rPr>
          <w:rFonts w:hint="eastAsia" w:ascii="仿宋" w:hAnsi="仿宋" w:eastAsia="仿宋" w:cs="仿宋"/>
          <w:b/>
          <w:color w:val="auto"/>
          <w:sz w:val="28"/>
          <w:szCs w:val="28"/>
        </w:rPr>
        <w:t>附表：</w:t>
      </w:r>
    </w:p>
    <w:tbl>
      <w:tblPr>
        <w:tblStyle w:val="34"/>
        <w:tblW w:w="979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91"/>
        <w:gridCol w:w="940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exact"/>
          <w:jc w:val="center"/>
        </w:trPr>
        <w:tc>
          <w:tcPr>
            <w:tcW w:w="391" w:type="dxa"/>
            <w:vAlign w:val="center"/>
          </w:tcPr>
          <w:p>
            <w:pPr>
              <w:pStyle w:val="2"/>
              <w:jc w:val="center"/>
              <w:rPr>
                <w:rFonts w:hint="eastAsia" w:ascii="仿宋" w:hAnsi="仿宋" w:eastAsia="仿宋" w:cs="仿宋"/>
                <w:b/>
                <w:color w:val="auto"/>
                <w:sz w:val="24"/>
                <w:szCs w:val="24"/>
              </w:rPr>
            </w:pPr>
            <w:r>
              <w:rPr>
                <w:rFonts w:hint="eastAsia" w:ascii="仿宋" w:hAnsi="仿宋" w:eastAsia="仿宋" w:cs="仿宋"/>
                <w:b/>
                <w:color w:val="auto"/>
                <w:sz w:val="24"/>
                <w:szCs w:val="24"/>
              </w:rPr>
              <w:t>序号</w:t>
            </w:r>
          </w:p>
        </w:tc>
        <w:tc>
          <w:tcPr>
            <w:tcW w:w="9402" w:type="dxa"/>
            <w:vAlign w:val="center"/>
          </w:tcPr>
          <w:p>
            <w:pPr>
              <w:pStyle w:val="2"/>
              <w:jc w:val="center"/>
              <w:rPr>
                <w:rFonts w:hint="eastAsia" w:ascii="仿宋" w:hAnsi="仿宋" w:eastAsia="仿宋" w:cs="仿宋"/>
                <w:b/>
                <w:color w:val="auto"/>
                <w:sz w:val="24"/>
                <w:szCs w:val="24"/>
                <w:lang w:val="en-US" w:eastAsia="zh-CN"/>
              </w:rPr>
            </w:pPr>
            <w:r>
              <w:rPr>
                <w:rFonts w:hint="eastAsia" w:ascii="仿宋" w:hAnsi="仿宋" w:eastAsia="仿宋" w:cs="仿宋"/>
                <w:b/>
                <w:color w:val="auto"/>
                <w:sz w:val="24"/>
                <w:szCs w:val="24"/>
                <w:lang w:val="en-US" w:eastAsia="zh-CN"/>
              </w:rPr>
              <w:t>表名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jc w:val="center"/>
        </w:trPr>
        <w:tc>
          <w:tcPr>
            <w:tcW w:w="391" w:type="dxa"/>
            <w:vAlign w:val="center"/>
          </w:tcPr>
          <w:p>
            <w:pPr>
              <w:pStyle w:val="2"/>
              <w:jc w:val="center"/>
              <w:rPr>
                <w:rFonts w:hint="eastAsia" w:ascii="仿宋" w:hAnsi="仿宋" w:eastAsia="仿宋" w:cs="仿宋"/>
                <w:bCs/>
                <w:color w:val="auto"/>
                <w:sz w:val="24"/>
                <w:szCs w:val="24"/>
              </w:rPr>
            </w:pPr>
            <w:r>
              <w:rPr>
                <w:rFonts w:hint="eastAsia" w:ascii="仿宋" w:hAnsi="仿宋" w:eastAsia="仿宋" w:cs="仿宋"/>
                <w:bCs/>
                <w:color w:val="auto"/>
                <w:sz w:val="24"/>
                <w:szCs w:val="24"/>
              </w:rPr>
              <w:t>1</w:t>
            </w:r>
          </w:p>
        </w:tc>
        <w:tc>
          <w:tcPr>
            <w:tcW w:w="9402" w:type="dxa"/>
            <w:vAlign w:val="center"/>
          </w:tcPr>
          <w:p>
            <w:pPr>
              <w:pStyle w:val="2"/>
              <w:jc w:val="both"/>
              <w:rPr>
                <w:rFonts w:hint="eastAsia" w:ascii="仿宋" w:hAnsi="仿宋" w:eastAsia="仿宋" w:cs="仿宋"/>
                <w:bCs/>
                <w:color w:val="auto"/>
                <w:sz w:val="24"/>
                <w:szCs w:val="24"/>
              </w:rPr>
            </w:pPr>
            <w:r>
              <w:rPr>
                <w:rFonts w:hint="eastAsia" w:ascii="仿宋" w:hAnsi="仿宋" w:eastAsia="仿宋" w:cs="仿宋"/>
                <w:bCs/>
                <w:color w:val="auto"/>
                <w:sz w:val="24"/>
                <w:szCs w:val="24"/>
              </w:rPr>
              <w:t>乐山市“十四五”地质灾害防治规划（2021-2025年）地质灾害隐患汇总表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jc w:val="center"/>
        </w:trPr>
        <w:tc>
          <w:tcPr>
            <w:tcW w:w="391" w:type="dxa"/>
            <w:vAlign w:val="center"/>
          </w:tcPr>
          <w:p>
            <w:pPr>
              <w:pStyle w:val="2"/>
              <w:jc w:val="center"/>
              <w:rPr>
                <w:rFonts w:hint="eastAsia" w:ascii="仿宋" w:hAnsi="仿宋" w:eastAsia="仿宋" w:cs="仿宋"/>
                <w:bCs/>
                <w:color w:val="auto"/>
                <w:sz w:val="24"/>
                <w:szCs w:val="24"/>
              </w:rPr>
            </w:pPr>
            <w:r>
              <w:rPr>
                <w:rFonts w:hint="eastAsia" w:ascii="仿宋" w:hAnsi="仿宋" w:eastAsia="仿宋" w:cs="仿宋"/>
                <w:bCs/>
                <w:color w:val="auto"/>
                <w:sz w:val="24"/>
                <w:szCs w:val="24"/>
              </w:rPr>
              <w:t>2</w:t>
            </w:r>
          </w:p>
        </w:tc>
        <w:tc>
          <w:tcPr>
            <w:tcW w:w="9402" w:type="dxa"/>
            <w:vAlign w:val="center"/>
          </w:tcPr>
          <w:p>
            <w:pPr>
              <w:pStyle w:val="2"/>
              <w:jc w:val="both"/>
              <w:rPr>
                <w:rFonts w:hint="eastAsia" w:ascii="仿宋" w:hAnsi="仿宋" w:eastAsia="仿宋" w:cs="仿宋"/>
                <w:bCs/>
                <w:color w:val="auto"/>
                <w:sz w:val="24"/>
                <w:szCs w:val="24"/>
              </w:rPr>
            </w:pPr>
            <w:r>
              <w:rPr>
                <w:rFonts w:hint="eastAsia" w:ascii="仿宋" w:hAnsi="仿宋" w:eastAsia="仿宋" w:cs="仿宋"/>
                <w:bCs/>
                <w:color w:val="auto"/>
                <w:sz w:val="24"/>
                <w:szCs w:val="24"/>
              </w:rPr>
              <w:t>乐山市“十四五”地质灾害防治规划（2021-2025年）地质灾害易发分区评价表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jc w:val="center"/>
        </w:trPr>
        <w:tc>
          <w:tcPr>
            <w:tcW w:w="391" w:type="dxa"/>
            <w:vAlign w:val="center"/>
          </w:tcPr>
          <w:p>
            <w:pPr>
              <w:pStyle w:val="2"/>
              <w:jc w:val="center"/>
              <w:rPr>
                <w:rFonts w:hint="eastAsia" w:ascii="仿宋" w:hAnsi="仿宋" w:eastAsia="仿宋" w:cs="仿宋"/>
                <w:bCs/>
                <w:color w:val="auto"/>
                <w:sz w:val="24"/>
                <w:szCs w:val="24"/>
              </w:rPr>
            </w:pPr>
            <w:r>
              <w:rPr>
                <w:rFonts w:hint="eastAsia" w:ascii="仿宋" w:hAnsi="仿宋" w:eastAsia="仿宋" w:cs="仿宋"/>
                <w:bCs/>
                <w:color w:val="auto"/>
                <w:sz w:val="24"/>
                <w:szCs w:val="24"/>
              </w:rPr>
              <w:t>3</w:t>
            </w:r>
          </w:p>
        </w:tc>
        <w:tc>
          <w:tcPr>
            <w:tcW w:w="9402" w:type="dxa"/>
            <w:vAlign w:val="center"/>
          </w:tcPr>
          <w:p>
            <w:pPr>
              <w:pStyle w:val="2"/>
              <w:jc w:val="both"/>
              <w:rPr>
                <w:rFonts w:hint="eastAsia" w:ascii="仿宋" w:hAnsi="仿宋" w:eastAsia="仿宋" w:cs="仿宋"/>
                <w:bCs/>
                <w:color w:val="auto"/>
                <w:sz w:val="24"/>
                <w:szCs w:val="24"/>
              </w:rPr>
            </w:pPr>
            <w:r>
              <w:rPr>
                <w:rFonts w:hint="eastAsia" w:ascii="仿宋" w:hAnsi="仿宋" w:eastAsia="仿宋" w:cs="仿宋"/>
                <w:bCs/>
                <w:color w:val="auto"/>
                <w:sz w:val="24"/>
                <w:szCs w:val="24"/>
              </w:rPr>
              <w:t>乐山市“十四五”地质灾害防治规划（2021-2025年）地质灾害防治分区评价表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jc w:val="center"/>
        </w:trPr>
        <w:tc>
          <w:tcPr>
            <w:tcW w:w="391" w:type="dxa"/>
            <w:vAlign w:val="center"/>
          </w:tcPr>
          <w:p>
            <w:pPr>
              <w:pStyle w:val="2"/>
              <w:jc w:val="center"/>
              <w:rPr>
                <w:rFonts w:hint="eastAsia" w:ascii="仿宋" w:hAnsi="仿宋" w:eastAsia="仿宋" w:cs="仿宋"/>
                <w:bCs/>
                <w:color w:val="auto"/>
                <w:sz w:val="24"/>
                <w:szCs w:val="24"/>
              </w:rPr>
            </w:pPr>
            <w:r>
              <w:rPr>
                <w:rFonts w:hint="eastAsia" w:ascii="仿宋" w:hAnsi="仿宋" w:eastAsia="仿宋" w:cs="仿宋"/>
                <w:bCs/>
                <w:color w:val="auto"/>
                <w:sz w:val="24"/>
                <w:szCs w:val="24"/>
              </w:rPr>
              <w:t>4</w:t>
            </w:r>
          </w:p>
        </w:tc>
        <w:tc>
          <w:tcPr>
            <w:tcW w:w="9402" w:type="dxa"/>
            <w:vAlign w:val="center"/>
          </w:tcPr>
          <w:p>
            <w:pPr>
              <w:pStyle w:val="2"/>
              <w:jc w:val="both"/>
              <w:rPr>
                <w:rFonts w:hint="eastAsia" w:ascii="仿宋" w:hAnsi="仿宋" w:eastAsia="仿宋" w:cs="仿宋"/>
                <w:bCs/>
                <w:color w:val="auto"/>
                <w:sz w:val="24"/>
                <w:szCs w:val="24"/>
              </w:rPr>
            </w:pPr>
            <w:r>
              <w:rPr>
                <w:rFonts w:hint="eastAsia" w:ascii="仿宋" w:hAnsi="仿宋" w:eastAsia="仿宋" w:cs="仿宋"/>
                <w:bCs/>
                <w:color w:val="auto"/>
                <w:sz w:val="24"/>
                <w:szCs w:val="24"/>
              </w:rPr>
              <w:t>乐山市“十四五”地质灾害防治规划（2021-2025年）地质灾害防治规划工作量总表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jc w:val="center"/>
        </w:trPr>
        <w:tc>
          <w:tcPr>
            <w:tcW w:w="391" w:type="dxa"/>
            <w:vAlign w:val="center"/>
          </w:tcPr>
          <w:p>
            <w:pPr>
              <w:pStyle w:val="2"/>
              <w:jc w:val="center"/>
              <w:rPr>
                <w:rFonts w:hint="eastAsia" w:ascii="仿宋" w:hAnsi="仿宋" w:eastAsia="仿宋" w:cs="仿宋"/>
                <w:bCs/>
                <w:color w:val="auto"/>
                <w:sz w:val="24"/>
                <w:szCs w:val="24"/>
              </w:rPr>
            </w:pPr>
            <w:r>
              <w:rPr>
                <w:rFonts w:hint="eastAsia" w:ascii="仿宋" w:hAnsi="仿宋" w:eastAsia="仿宋" w:cs="仿宋"/>
                <w:bCs/>
                <w:color w:val="auto"/>
                <w:sz w:val="24"/>
                <w:szCs w:val="24"/>
              </w:rPr>
              <w:t>5</w:t>
            </w:r>
          </w:p>
        </w:tc>
        <w:tc>
          <w:tcPr>
            <w:tcW w:w="9402" w:type="dxa"/>
            <w:vAlign w:val="center"/>
          </w:tcPr>
          <w:p>
            <w:pPr>
              <w:pStyle w:val="2"/>
              <w:jc w:val="both"/>
              <w:rPr>
                <w:rFonts w:hint="eastAsia" w:ascii="仿宋" w:hAnsi="仿宋" w:eastAsia="仿宋" w:cs="仿宋"/>
                <w:bCs/>
                <w:color w:val="auto"/>
                <w:sz w:val="24"/>
                <w:szCs w:val="24"/>
              </w:rPr>
            </w:pPr>
            <w:r>
              <w:rPr>
                <w:rFonts w:hint="eastAsia" w:ascii="仿宋" w:hAnsi="仿宋" w:eastAsia="仿宋" w:cs="仿宋"/>
                <w:bCs/>
                <w:color w:val="auto"/>
                <w:sz w:val="24"/>
                <w:szCs w:val="24"/>
              </w:rPr>
              <w:t>乐山市“十四五”地质灾害防治规划（2021-2025年）“三年行动计划”规划工作量表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jc w:val="center"/>
        </w:trPr>
        <w:tc>
          <w:tcPr>
            <w:tcW w:w="391" w:type="dxa"/>
            <w:vAlign w:val="center"/>
          </w:tcPr>
          <w:p>
            <w:pPr>
              <w:pStyle w:val="2"/>
              <w:jc w:val="center"/>
              <w:rPr>
                <w:rFonts w:hint="eastAsia" w:ascii="仿宋" w:hAnsi="仿宋" w:eastAsia="仿宋" w:cs="仿宋"/>
                <w:bCs/>
                <w:color w:val="auto"/>
                <w:sz w:val="24"/>
                <w:szCs w:val="24"/>
              </w:rPr>
            </w:pPr>
            <w:r>
              <w:rPr>
                <w:rFonts w:hint="eastAsia" w:ascii="仿宋" w:hAnsi="仿宋" w:eastAsia="仿宋" w:cs="仿宋"/>
                <w:bCs/>
                <w:color w:val="auto"/>
                <w:sz w:val="24"/>
                <w:szCs w:val="24"/>
              </w:rPr>
              <w:t>6</w:t>
            </w:r>
          </w:p>
        </w:tc>
        <w:tc>
          <w:tcPr>
            <w:tcW w:w="9402" w:type="dxa"/>
            <w:vAlign w:val="center"/>
          </w:tcPr>
          <w:p>
            <w:pPr>
              <w:pStyle w:val="2"/>
              <w:jc w:val="both"/>
              <w:rPr>
                <w:rFonts w:hint="eastAsia" w:ascii="仿宋" w:hAnsi="仿宋" w:eastAsia="仿宋" w:cs="仿宋"/>
                <w:bCs/>
                <w:color w:val="auto"/>
                <w:sz w:val="24"/>
                <w:szCs w:val="24"/>
              </w:rPr>
            </w:pPr>
            <w:r>
              <w:rPr>
                <w:rFonts w:hint="eastAsia" w:ascii="仿宋" w:hAnsi="仿宋" w:eastAsia="仿宋" w:cs="仿宋"/>
                <w:bCs/>
                <w:color w:val="auto"/>
                <w:sz w:val="24"/>
                <w:szCs w:val="24"/>
              </w:rPr>
              <w:t>乐山市“十四五”地质灾害防治规划（2021-2025年）“中远期”规划工作量表</w:t>
            </w:r>
          </w:p>
        </w:tc>
      </w:tr>
    </w:tbl>
    <w:p>
      <w:pPr>
        <w:ind w:firstLine="723" w:firstLineChars="300"/>
        <w:rPr>
          <w:rFonts w:hint="eastAsia" w:ascii="仿宋" w:hAnsi="仿宋" w:eastAsia="仿宋" w:cs="仿宋"/>
          <w:b/>
          <w:color w:val="auto"/>
        </w:rPr>
      </w:pPr>
    </w:p>
    <w:p>
      <w:pPr>
        <w:ind w:left="0" w:leftChars="0" w:firstLine="0" w:firstLineChars="0"/>
        <w:rPr>
          <w:rFonts w:hint="eastAsia" w:ascii="仿宋" w:hAnsi="仿宋" w:eastAsia="仿宋" w:cs="仿宋"/>
          <w:b/>
          <w:color w:val="auto"/>
          <w:sz w:val="28"/>
          <w:szCs w:val="28"/>
        </w:rPr>
      </w:pPr>
      <w:r>
        <w:rPr>
          <w:rFonts w:hint="eastAsia" w:ascii="仿宋" w:hAnsi="仿宋" w:eastAsia="仿宋" w:cs="仿宋"/>
          <w:b/>
          <w:color w:val="auto"/>
          <w:sz w:val="28"/>
          <w:szCs w:val="28"/>
        </w:rPr>
        <w:t>附图：</w:t>
      </w:r>
    </w:p>
    <w:tbl>
      <w:tblPr>
        <w:tblStyle w:val="34"/>
        <w:tblW w:w="977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87"/>
        <w:gridCol w:w="8567"/>
        <w:gridCol w:w="82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387" w:type="dxa"/>
            <w:vAlign w:val="center"/>
          </w:tcPr>
          <w:p>
            <w:pPr>
              <w:pStyle w:val="2"/>
              <w:jc w:val="center"/>
              <w:rPr>
                <w:rFonts w:hint="eastAsia" w:ascii="仿宋" w:hAnsi="仿宋" w:eastAsia="仿宋" w:cs="仿宋"/>
                <w:b/>
                <w:color w:val="auto"/>
                <w:sz w:val="24"/>
                <w:szCs w:val="24"/>
              </w:rPr>
            </w:pPr>
            <w:r>
              <w:rPr>
                <w:rFonts w:hint="eastAsia" w:ascii="仿宋" w:hAnsi="仿宋" w:eastAsia="仿宋" w:cs="仿宋"/>
                <w:b/>
                <w:color w:val="auto"/>
                <w:sz w:val="24"/>
                <w:szCs w:val="24"/>
              </w:rPr>
              <w:t>序号</w:t>
            </w:r>
          </w:p>
        </w:tc>
        <w:tc>
          <w:tcPr>
            <w:tcW w:w="8567" w:type="dxa"/>
            <w:vAlign w:val="center"/>
          </w:tcPr>
          <w:p>
            <w:pPr>
              <w:pStyle w:val="2"/>
              <w:jc w:val="center"/>
              <w:rPr>
                <w:rFonts w:hint="eastAsia" w:ascii="仿宋" w:hAnsi="仿宋" w:eastAsia="仿宋" w:cs="仿宋"/>
                <w:b/>
                <w:color w:val="auto"/>
                <w:sz w:val="24"/>
                <w:szCs w:val="24"/>
              </w:rPr>
            </w:pPr>
            <w:r>
              <w:rPr>
                <w:rFonts w:hint="eastAsia" w:ascii="仿宋" w:hAnsi="仿宋" w:eastAsia="仿宋" w:cs="仿宋"/>
                <w:b/>
                <w:color w:val="auto"/>
                <w:sz w:val="24"/>
                <w:szCs w:val="24"/>
              </w:rPr>
              <w:t>图名</w:t>
            </w:r>
          </w:p>
        </w:tc>
        <w:tc>
          <w:tcPr>
            <w:tcW w:w="825" w:type="dxa"/>
            <w:vAlign w:val="center"/>
          </w:tcPr>
          <w:p>
            <w:pPr>
              <w:pStyle w:val="2"/>
              <w:jc w:val="center"/>
              <w:rPr>
                <w:rFonts w:hint="eastAsia" w:ascii="仿宋" w:hAnsi="仿宋" w:eastAsia="仿宋" w:cs="仿宋"/>
                <w:b/>
                <w:color w:val="auto"/>
                <w:sz w:val="24"/>
                <w:szCs w:val="24"/>
              </w:rPr>
            </w:pPr>
            <w:r>
              <w:rPr>
                <w:rFonts w:hint="eastAsia" w:ascii="仿宋" w:hAnsi="仿宋" w:eastAsia="仿宋" w:cs="仿宋"/>
                <w:b/>
                <w:color w:val="auto"/>
                <w:sz w:val="24"/>
                <w:szCs w:val="24"/>
              </w:rPr>
              <w:t>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exact"/>
          <w:jc w:val="center"/>
        </w:trPr>
        <w:tc>
          <w:tcPr>
            <w:tcW w:w="387" w:type="dxa"/>
            <w:vAlign w:val="center"/>
          </w:tcPr>
          <w:p>
            <w:pPr>
              <w:pStyle w:val="2"/>
              <w:jc w:val="center"/>
              <w:rPr>
                <w:rFonts w:hint="eastAsia" w:ascii="仿宋" w:hAnsi="仿宋" w:eastAsia="仿宋" w:cs="仿宋"/>
                <w:b w:val="0"/>
                <w:bCs/>
                <w:color w:val="auto"/>
                <w:sz w:val="24"/>
                <w:szCs w:val="24"/>
              </w:rPr>
            </w:pPr>
            <w:r>
              <w:rPr>
                <w:rFonts w:hint="eastAsia" w:ascii="仿宋" w:hAnsi="仿宋" w:eastAsia="仿宋" w:cs="仿宋"/>
                <w:b w:val="0"/>
                <w:bCs/>
                <w:color w:val="auto"/>
                <w:sz w:val="24"/>
                <w:szCs w:val="24"/>
              </w:rPr>
              <w:t>1</w:t>
            </w:r>
          </w:p>
        </w:tc>
        <w:tc>
          <w:tcPr>
            <w:tcW w:w="8567" w:type="dxa"/>
            <w:vAlign w:val="center"/>
          </w:tcPr>
          <w:p>
            <w:pPr>
              <w:pStyle w:val="2"/>
              <w:jc w:val="both"/>
              <w:rPr>
                <w:rFonts w:hint="eastAsia" w:ascii="仿宋" w:hAnsi="仿宋" w:eastAsia="仿宋" w:cs="仿宋"/>
                <w:bCs/>
                <w:color w:val="auto"/>
                <w:sz w:val="24"/>
                <w:szCs w:val="24"/>
              </w:rPr>
            </w:pPr>
            <w:r>
              <w:rPr>
                <w:rFonts w:hint="eastAsia" w:ascii="仿宋" w:hAnsi="仿宋" w:eastAsia="仿宋" w:cs="仿宋"/>
                <w:bCs/>
                <w:color w:val="auto"/>
                <w:sz w:val="24"/>
                <w:szCs w:val="24"/>
              </w:rPr>
              <w:t>乐山市“十四五”地质灾害防治规划（2021-2025年）地质灾害隐患分布图（1:200000）</w:t>
            </w:r>
          </w:p>
        </w:tc>
        <w:tc>
          <w:tcPr>
            <w:tcW w:w="825" w:type="dxa"/>
            <w:vAlign w:val="center"/>
          </w:tcPr>
          <w:p>
            <w:pPr>
              <w:pStyle w:val="2"/>
              <w:jc w:val="center"/>
              <w:rPr>
                <w:rFonts w:hint="eastAsia" w:ascii="仿宋" w:hAnsi="仿宋" w:eastAsia="仿宋" w:cs="仿宋"/>
                <w:bCs/>
                <w:color w:val="auto"/>
                <w:sz w:val="24"/>
                <w:szCs w:val="24"/>
              </w:rPr>
            </w:pPr>
            <w:r>
              <w:rPr>
                <w:rFonts w:hint="eastAsia" w:ascii="仿宋" w:hAnsi="仿宋" w:eastAsia="仿宋" w:cs="仿宋"/>
                <w:bCs/>
                <w:color w:val="auto"/>
                <w:sz w:val="24"/>
                <w:szCs w:val="24"/>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exact"/>
          <w:jc w:val="center"/>
        </w:trPr>
        <w:tc>
          <w:tcPr>
            <w:tcW w:w="387" w:type="dxa"/>
            <w:vAlign w:val="center"/>
          </w:tcPr>
          <w:p>
            <w:pPr>
              <w:pStyle w:val="2"/>
              <w:jc w:val="center"/>
              <w:rPr>
                <w:rFonts w:hint="eastAsia" w:ascii="仿宋" w:hAnsi="仿宋" w:eastAsia="仿宋" w:cs="仿宋"/>
                <w:b w:val="0"/>
                <w:bCs/>
                <w:color w:val="auto"/>
                <w:sz w:val="24"/>
                <w:szCs w:val="24"/>
              </w:rPr>
            </w:pPr>
            <w:r>
              <w:rPr>
                <w:rFonts w:hint="eastAsia" w:ascii="仿宋" w:hAnsi="仿宋" w:eastAsia="仿宋" w:cs="仿宋"/>
                <w:b w:val="0"/>
                <w:bCs/>
                <w:color w:val="auto"/>
                <w:sz w:val="24"/>
                <w:szCs w:val="24"/>
              </w:rPr>
              <w:t>2</w:t>
            </w:r>
          </w:p>
        </w:tc>
        <w:tc>
          <w:tcPr>
            <w:tcW w:w="8567" w:type="dxa"/>
            <w:vAlign w:val="center"/>
          </w:tcPr>
          <w:p>
            <w:pPr>
              <w:pStyle w:val="2"/>
              <w:jc w:val="both"/>
              <w:rPr>
                <w:rFonts w:hint="eastAsia" w:ascii="仿宋" w:hAnsi="仿宋" w:eastAsia="仿宋" w:cs="仿宋"/>
                <w:bCs/>
                <w:color w:val="auto"/>
                <w:sz w:val="24"/>
                <w:szCs w:val="24"/>
              </w:rPr>
            </w:pPr>
            <w:r>
              <w:rPr>
                <w:rFonts w:hint="eastAsia" w:ascii="仿宋" w:hAnsi="仿宋" w:eastAsia="仿宋" w:cs="仿宋"/>
                <w:bCs/>
                <w:color w:val="auto"/>
                <w:sz w:val="24"/>
                <w:szCs w:val="24"/>
              </w:rPr>
              <w:t>乐山市“十四五”地质灾害防治规划（2021-2025年）地质灾害隐患易发分区图（1:200000）</w:t>
            </w:r>
          </w:p>
        </w:tc>
        <w:tc>
          <w:tcPr>
            <w:tcW w:w="825" w:type="dxa"/>
            <w:vAlign w:val="center"/>
          </w:tcPr>
          <w:p>
            <w:pPr>
              <w:pStyle w:val="2"/>
              <w:jc w:val="center"/>
              <w:rPr>
                <w:rFonts w:hint="eastAsia" w:ascii="仿宋" w:hAnsi="仿宋" w:eastAsia="仿宋" w:cs="仿宋"/>
                <w:bCs/>
                <w:color w:val="auto"/>
                <w:sz w:val="24"/>
                <w:szCs w:val="24"/>
              </w:rPr>
            </w:pPr>
            <w:r>
              <w:rPr>
                <w:rFonts w:hint="eastAsia" w:ascii="仿宋" w:hAnsi="仿宋" w:eastAsia="仿宋" w:cs="仿宋"/>
                <w:bCs/>
                <w:color w:val="auto"/>
                <w:sz w:val="24"/>
                <w:szCs w:val="24"/>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exact"/>
          <w:jc w:val="center"/>
        </w:trPr>
        <w:tc>
          <w:tcPr>
            <w:tcW w:w="387" w:type="dxa"/>
            <w:vAlign w:val="center"/>
          </w:tcPr>
          <w:p>
            <w:pPr>
              <w:pStyle w:val="2"/>
              <w:jc w:val="center"/>
              <w:rPr>
                <w:rFonts w:hint="eastAsia" w:ascii="仿宋" w:hAnsi="仿宋" w:eastAsia="仿宋" w:cs="仿宋"/>
                <w:b w:val="0"/>
                <w:bCs/>
                <w:color w:val="auto"/>
                <w:sz w:val="24"/>
                <w:szCs w:val="24"/>
              </w:rPr>
            </w:pPr>
            <w:r>
              <w:rPr>
                <w:rFonts w:hint="eastAsia" w:ascii="仿宋" w:hAnsi="仿宋" w:eastAsia="仿宋" w:cs="仿宋"/>
                <w:b w:val="0"/>
                <w:bCs/>
                <w:color w:val="auto"/>
                <w:sz w:val="24"/>
                <w:szCs w:val="24"/>
              </w:rPr>
              <w:t>3</w:t>
            </w:r>
          </w:p>
        </w:tc>
        <w:tc>
          <w:tcPr>
            <w:tcW w:w="8567" w:type="dxa"/>
            <w:vAlign w:val="center"/>
          </w:tcPr>
          <w:p>
            <w:pPr>
              <w:pStyle w:val="2"/>
              <w:jc w:val="both"/>
              <w:rPr>
                <w:rFonts w:hint="eastAsia" w:ascii="仿宋" w:hAnsi="仿宋" w:eastAsia="仿宋" w:cs="仿宋"/>
                <w:bCs/>
                <w:color w:val="auto"/>
                <w:sz w:val="24"/>
                <w:szCs w:val="24"/>
              </w:rPr>
            </w:pPr>
            <w:r>
              <w:rPr>
                <w:rFonts w:hint="eastAsia" w:ascii="仿宋" w:hAnsi="仿宋" w:eastAsia="仿宋" w:cs="仿宋"/>
                <w:bCs/>
                <w:color w:val="auto"/>
                <w:sz w:val="24"/>
                <w:szCs w:val="24"/>
              </w:rPr>
              <w:t>乐山市“十四五”地质灾害防治规划（2021-2025年）地质灾害隐患防治分区图（1:200000）</w:t>
            </w:r>
          </w:p>
        </w:tc>
        <w:tc>
          <w:tcPr>
            <w:tcW w:w="825" w:type="dxa"/>
            <w:vAlign w:val="center"/>
          </w:tcPr>
          <w:p>
            <w:pPr>
              <w:pStyle w:val="2"/>
              <w:jc w:val="center"/>
              <w:rPr>
                <w:rFonts w:hint="eastAsia" w:ascii="仿宋" w:hAnsi="仿宋" w:eastAsia="仿宋" w:cs="仿宋"/>
                <w:bCs/>
                <w:color w:val="auto"/>
                <w:sz w:val="24"/>
                <w:szCs w:val="24"/>
              </w:rPr>
            </w:pPr>
            <w:r>
              <w:rPr>
                <w:rFonts w:hint="eastAsia" w:ascii="仿宋" w:hAnsi="仿宋" w:eastAsia="仿宋" w:cs="仿宋"/>
                <w:bCs/>
                <w:color w:val="auto"/>
                <w:sz w:val="24"/>
                <w:szCs w:val="24"/>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exact"/>
          <w:jc w:val="center"/>
        </w:trPr>
        <w:tc>
          <w:tcPr>
            <w:tcW w:w="387" w:type="dxa"/>
            <w:vAlign w:val="center"/>
          </w:tcPr>
          <w:p>
            <w:pPr>
              <w:pStyle w:val="2"/>
              <w:jc w:val="center"/>
              <w:rPr>
                <w:rFonts w:hint="eastAsia" w:ascii="仿宋" w:hAnsi="仿宋" w:eastAsia="仿宋" w:cs="仿宋"/>
                <w:b w:val="0"/>
                <w:bCs/>
                <w:color w:val="auto"/>
                <w:sz w:val="24"/>
                <w:szCs w:val="24"/>
              </w:rPr>
            </w:pPr>
            <w:r>
              <w:rPr>
                <w:rFonts w:hint="eastAsia" w:ascii="仿宋" w:hAnsi="仿宋" w:eastAsia="仿宋" w:cs="仿宋"/>
                <w:b w:val="0"/>
                <w:bCs/>
                <w:color w:val="auto"/>
                <w:sz w:val="24"/>
                <w:szCs w:val="24"/>
              </w:rPr>
              <w:t>4</w:t>
            </w:r>
          </w:p>
        </w:tc>
        <w:tc>
          <w:tcPr>
            <w:tcW w:w="8567" w:type="dxa"/>
            <w:vAlign w:val="center"/>
          </w:tcPr>
          <w:p>
            <w:pPr>
              <w:pStyle w:val="2"/>
              <w:jc w:val="both"/>
              <w:rPr>
                <w:rFonts w:hint="eastAsia" w:ascii="仿宋" w:hAnsi="仿宋" w:eastAsia="仿宋" w:cs="仿宋"/>
                <w:bCs/>
                <w:color w:val="auto"/>
                <w:sz w:val="24"/>
                <w:szCs w:val="24"/>
              </w:rPr>
            </w:pPr>
            <w:r>
              <w:rPr>
                <w:rFonts w:hint="eastAsia" w:ascii="仿宋" w:hAnsi="仿宋" w:eastAsia="仿宋" w:cs="仿宋"/>
                <w:bCs/>
                <w:color w:val="auto"/>
                <w:sz w:val="24"/>
                <w:szCs w:val="24"/>
              </w:rPr>
              <w:t>乐山市“十四五”地质灾害防治规划（2021-2025年）地质灾害隐患防治规划图（1:200000）</w:t>
            </w:r>
          </w:p>
        </w:tc>
        <w:tc>
          <w:tcPr>
            <w:tcW w:w="825" w:type="dxa"/>
            <w:vAlign w:val="center"/>
          </w:tcPr>
          <w:p>
            <w:pPr>
              <w:pStyle w:val="2"/>
              <w:jc w:val="center"/>
              <w:rPr>
                <w:rFonts w:hint="eastAsia" w:ascii="仿宋" w:hAnsi="仿宋" w:eastAsia="仿宋" w:cs="仿宋"/>
                <w:bCs/>
                <w:color w:val="auto"/>
                <w:sz w:val="24"/>
                <w:szCs w:val="24"/>
              </w:rPr>
            </w:pPr>
            <w:r>
              <w:rPr>
                <w:rFonts w:hint="eastAsia" w:ascii="仿宋" w:hAnsi="仿宋" w:eastAsia="仿宋" w:cs="仿宋"/>
                <w:bCs/>
                <w:color w:val="auto"/>
                <w:sz w:val="24"/>
                <w:szCs w:val="24"/>
              </w:rPr>
              <w:t>1</w:t>
            </w:r>
          </w:p>
        </w:tc>
      </w:tr>
    </w:tbl>
    <w:p>
      <w:pPr>
        <w:ind w:firstLine="480"/>
        <w:rPr>
          <w:rFonts w:hint="eastAsia" w:ascii="仿宋" w:hAnsi="仿宋" w:eastAsia="仿宋" w:cs="仿宋"/>
          <w:color w:val="auto"/>
        </w:rPr>
      </w:pPr>
    </w:p>
    <w:p>
      <w:pPr>
        <w:ind w:firstLine="480"/>
        <w:jc w:val="left"/>
        <w:rPr>
          <w:rFonts w:hint="eastAsia" w:ascii="仿宋" w:hAnsi="仿宋" w:eastAsia="仿宋" w:cs="仿宋"/>
          <w:color w:val="auto"/>
        </w:rPr>
      </w:pPr>
    </w:p>
    <w:p>
      <w:pPr>
        <w:ind w:firstLine="480"/>
        <w:jc w:val="left"/>
        <w:rPr>
          <w:rFonts w:hint="eastAsia" w:ascii="仿宋" w:hAnsi="仿宋" w:eastAsia="仿宋" w:cs="仿宋"/>
          <w:color w:val="auto"/>
        </w:rPr>
        <w:sectPr>
          <w:footerReference r:id="rId7" w:type="default"/>
          <w:pgSz w:w="11906" w:h="16838"/>
          <w:pgMar w:top="1418" w:right="1134" w:bottom="1418" w:left="1701" w:header="851" w:footer="992" w:gutter="0"/>
          <w:pgNumType w:fmt="upperRoman" w:start="1"/>
          <w:cols w:space="425" w:num="1"/>
          <w:docGrid w:type="lines" w:linePitch="312" w:charSpace="0"/>
        </w:sectPr>
      </w:pPr>
    </w:p>
    <w:p>
      <w:pPr>
        <w:pStyle w:val="4"/>
        <w:keepNext/>
        <w:keepLines/>
        <w:pageBreakBefore w:val="0"/>
        <w:widowControl w:val="0"/>
        <w:kinsoku/>
        <w:wordWrap/>
        <w:overflowPunct/>
        <w:topLinePunct w:val="0"/>
        <w:autoSpaceDE/>
        <w:autoSpaceDN/>
        <w:bidi w:val="0"/>
        <w:adjustRightInd/>
        <w:snapToGrid/>
        <w:spacing w:before="0" w:after="157" w:afterLines="50" w:line="360" w:lineRule="auto"/>
        <w:textAlignment w:val="auto"/>
        <w:rPr>
          <w:rFonts w:hint="eastAsia" w:ascii="仿宋" w:hAnsi="仿宋" w:eastAsia="仿宋" w:cs="仿宋"/>
          <w:b/>
          <w:bCs/>
        </w:rPr>
      </w:pPr>
      <w:bookmarkStart w:id="2" w:name="_Toc330300901"/>
      <w:bookmarkStart w:id="3" w:name="_Toc14503"/>
      <w:bookmarkStart w:id="4" w:name="_Toc327438337"/>
      <w:bookmarkStart w:id="5" w:name="_Toc322436824"/>
      <w:bookmarkStart w:id="6" w:name="_Toc327438260"/>
      <w:bookmarkStart w:id="7" w:name="_Toc322436186"/>
      <w:r>
        <w:rPr>
          <w:rFonts w:hint="eastAsia" w:ascii="仿宋" w:hAnsi="仿宋" w:eastAsia="仿宋" w:cs="仿宋"/>
          <w:b/>
          <w:bCs/>
        </w:rPr>
        <w:t>前  言</w:t>
      </w:r>
      <w:bookmarkEnd w:id="2"/>
      <w:bookmarkEnd w:id="3"/>
      <w:bookmarkEnd w:id="4"/>
      <w:bookmarkEnd w:id="5"/>
      <w:bookmarkEnd w:id="6"/>
      <w:bookmarkEnd w:id="7"/>
    </w:p>
    <w:p>
      <w:pPr>
        <w:keepNext w:val="0"/>
        <w:keepLines w:val="0"/>
        <w:pageBreakBefore w:val="0"/>
        <w:widowControl w:val="0"/>
        <w:kinsoku/>
        <w:wordWrap/>
        <w:overflowPunct/>
        <w:topLinePunct w:val="0"/>
        <w:autoSpaceDE/>
        <w:autoSpaceDN/>
        <w:bidi w:val="0"/>
        <w:adjustRightInd/>
        <w:snapToGrid/>
        <w:spacing w:line="480" w:lineRule="exact"/>
        <w:ind w:firstLine="480"/>
        <w:textAlignment w:val="auto"/>
        <w:rPr>
          <w:rFonts w:hint="eastAsia" w:ascii="仿宋" w:hAnsi="仿宋" w:eastAsia="仿宋" w:cs="仿宋"/>
          <w:color w:val="auto"/>
          <w:sz w:val="28"/>
          <w:szCs w:val="28"/>
        </w:rPr>
      </w:pPr>
      <w:bookmarkStart w:id="8" w:name="_Toc324612925"/>
      <w:r>
        <w:rPr>
          <w:rFonts w:hint="eastAsia" w:ascii="仿宋" w:hAnsi="仿宋" w:eastAsia="仿宋" w:cs="仿宋"/>
          <w:color w:val="auto"/>
          <w:sz w:val="28"/>
          <w:szCs w:val="28"/>
        </w:rPr>
        <w:t>为深入贯彻党的十九大和十九届二中、三中、四中、五中、六中全会精神，落实省委十一届六次、七次、八次、九次全会要求，及乐山市委第七届及历次全会关于防灾减灾救灾各项决策部署，坚持以人民为中心，坚持新发展理念，建立科学高效的地质灾害综合防治体系，有效减轻地质灾害风险，保护人民生命财产安全，保障乐山市经济持续健康发展和开启全面建设社会主义现代化国家新征程，依据有关法律法规及《四川省地质灾害防治十四五规划》，衔接《四川省地质灾害全域综合整治三年行动计划（2021-2023年）》及《乐山市地质灾害全域综合整治三年行动计划（2021-2023年）》编制本规划。</w:t>
      </w:r>
      <w:bookmarkEnd w:id="8"/>
    </w:p>
    <w:p>
      <w:pPr>
        <w:keepNext w:val="0"/>
        <w:keepLines w:val="0"/>
        <w:pageBreakBefore w:val="0"/>
        <w:widowControl w:val="0"/>
        <w:kinsoku/>
        <w:wordWrap/>
        <w:overflowPunct/>
        <w:topLinePunct w:val="0"/>
        <w:autoSpaceDE/>
        <w:autoSpaceDN/>
        <w:bidi w:val="0"/>
        <w:adjustRightInd/>
        <w:snapToGrid/>
        <w:spacing w:line="480" w:lineRule="exact"/>
        <w:ind w:firstLine="480"/>
        <w:textAlignment w:val="auto"/>
        <w:rPr>
          <w:rFonts w:hint="eastAsia" w:ascii="仿宋" w:hAnsi="仿宋" w:eastAsia="仿宋" w:cs="仿宋"/>
          <w:color w:val="auto"/>
          <w:sz w:val="28"/>
          <w:szCs w:val="28"/>
        </w:rPr>
      </w:pPr>
      <w:r>
        <w:rPr>
          <w:rFonts w:hint="eastAsia" w:ascii="仿宋" w:hAnsi="仿宋" w:eastAsia="仿宋" w:cs="仿宋"/>
          <w:b/>
          <w:bCs/>
          <w:color w:val="auto"/>
          <w:kern w:val="2"/>
          <w:sz w:val="28"/>
          <w:szCs w:val="28"/>
          <w:lang w:val="en-US" w:eastAsia="zh-CN" w:bidi="ar-SA"/>
        </w:rPr>
        <w:t>规划对象：</w:t>
      </w:r>
      <w:r>
        <w:rPr>
          <w:rFonts w:hint="eastAsia" w:ascii="仿宋" w:hAnsi="仿宋" w:eastAsia="仿宋" w:cs="仿宋"/>
          <w:color w:val="auto"/>
          <w:sz w:val="28"/>
          <w:szCs w:val="28"/>
        </w:rPr>
        <w:t>自然因素或人为活动引发的危害人民生命和财产安全的滑坡、崩塌、泥石流、地面塌陷等与地质作用有关的灾害。</w:t>
      </w:r>
    </w:p>
    <w:p>
      <w:pPr>
        <w:keepNext w:val="0"/>
        <w:keepLines w:val="0"/>
        <w:pageBreakBefore w:val="0"/>
        <w:widowControl w:val="0"/>
        <w:kinsoku/>
        <w:wordWrap/>
        <w:overflowPunct/>
        <w:topLinePunct w:val="0"/>
        <w:autoSpaceDE/>
        <w:autoSpaceDN/>
        <w:bidi w:val="0"/>
        <w:adjustRightInd/>
        <w:snapToGrid/>
        <w:spacing w:line="480" w:lineRule="exact"/>
        <w:ind w:firstLine="480"/>
        <w:textAlignment w:val="auto"/>
        <w:rPr>
          <w:rFonts w:hint="eastAsia" w:ascii="仿宋" w:hAnsi="仿宋" w:eastAsia="仿宋" w:cs="仿宋"/>
          <w:color w:val="auto"/>
          <w:sz w:val="28"/>
          <w:szCs w:val="28"/>
        </w:rPr>
      </w:pPr>
      <w:r>
        <w:rPr>
          <w:rFonts w:hint="eastAsia" w:ascii="仿宋" w:hAnsi="仿宋" w:eastAsia="仿宋" w:cs="仿宋"/>
          <w:b/>
          <w:bCs/>
          <w:color w:val="auto"/>
          <w:kern w:val="2"/>
          <w:sz w:val="28"/>
          <w:szCs w:val="28"/>
          <w:lang w:val="en-US" w:eastAsia="zh-CN" w:bidi="ar-SA"/>
        </w:rPr>
        <w:t>规划内容：</w:t>
      </w:r>
      <w:r>
        <w:rPr>
          <w:rFonts w:hint="eastAsia" w:ascii="仿宋" w:hAnsi="仿宋" w:eastAsia="仿宋" w:cs="仿宋"/>
          <w:color w:val="auto"/>
          <w:sz w:val="28"/>
          <w:szCs w:val="28"/>
        </w:rPr>
        <w:t>地质灾害风险调查评价、风险预警管控、重点城镇整治、治理与避险安居、信息化建设和防治能力提升。</w:t>
      </w:r>
    </w:p>
    <w:p>
      <w:pPr>
        <w:keepNext w:val="0"/>
        <w:keepLines w:val="0"/>
        <w:pageBreakBefore w:val="0"/>
        <w:widowControl w:val="0"/>
        <w:kinsoku/>
        <w:wordWrap/>
        <w:overflowPunct/>
        <w:topLinePunct w:val="0"/>
        <w:autoSpaceDE/>
        <w:autoSpaceDN/>
        <w:bidi w:val="0"/>
        <w:adjustRightInd/>
        <w:snapToGrid/>
        <w:spacing w:line="480" w:lineRule="exact"/>
        <w:ind w:firstLine="480"/>
        <w:textAlignment w:val="auto"/>
        <w:rPr>
          <w:rFonts w:hint="eastAsia" w:ascii="仿宋" w:hAnsi="仿宋" w:eastAsia="仿宋" w:cs="仿宋"/>
          <w:color w:val="auto"/>
          <w:sz w:val="28"/>
          <w:szCs w:val="28"/>
        </w:rPr>
      </w:pPr>
      <w:r>
        <w:rPr>
          <w:rFonts w:hint="eastAsia" w:ascii="仿宋" w:hAnsi="仿宋" w:eastAsia="仿宋" w:cs="仿宋"/>
          <w:b/>
          <w:bCs/>
          <w:color w:val="auto"/>
          <w:kern w:val="2"/>
          <w:sz w:val="28"/>
          <w:szCs w:val="28"/>
          <w:lang w:val="en-US" w:eastAsia="zh-CN" w:bidi="ar-SA"/>
        </w:rPr>
        <w:t>规划范围：</w:t>
      </w:r>
      <w:r>
        <w:rPr>
          <w:rFonts w:hint="eastAsia" w:ascii="仿宋" w:hAnsi="仿宋" w:eastAsia="仿宋" w:cs="仿宋"/>
          <w:color w:val="auto"/>
          <w:sz w:val="28"/>
          <w:szCs w:val="28"/>
          <w:lang w:val="en-US" w:eastAsia="zh-CN"/>
        </w:rPr>
        <w:t>乐山市</w:t>
      </w:r>
      <w:r>
        <w:rPr>
          <w:rFonts w:hint="eastAsia" w:ascii="仿宋" w:hAnsi="仿宋" w:eastAsia="仿宋" w:cs="仿宋"/>
          <w:color w:val="auto"/>
          <w:sz w:val="28"/>
          <w:szCs w:val="28"/>
        </w:rPr>
        <w:t>下属市中区、五通桥区、沙湾区、金口河区4区，犍为县、井研县、夹江县、沐川县4县，峨边县、马边县2彝族自治县及峨眉山市，共计11区</w:t>
      </w:r>
      <w:r>
        <w:rPr>
          <w:rFonts w:hint="eastAsia" w:ascii="仿宋" w:hAnsi="仿宋" w:eastAsia="仿宋" w:cs="仿宋"/>
          <w:color w:val="auto"/>
          <w:sz w:val="28"/>
          <w:szCs w:val="28"/>
          <w:lang w:eastAsia="zh-CN"/>
        </w:rPr>
        <w:t>、</w:t>
      </w:r>
      <w:r>
        <w:rPr>
          <w:rFonts w:hint="eastAsia" w:ascii="仿宋" w:hAnsi="仿宋" w:eastAsia="仿宋" w:cs="仿宋"/>
          <w:color w:val="auto"/>
          <w:sz w:val="28"/>
          <w:szCs w:val="28"/>
        </w:rPr>
        <w:t>县，全</w:t>
      </w:r>
      <w:r>
        <w:rPr>
          <w:rFonts w:hint="eastAsia" w:ascii="仿宋" w:hAnsi="仿宋" w:eastAsia="仿宋" w:cs="仿宋"/>
          <w:color w:val="auto"/>
          <w:sz w:val="28"/>
          <w:szCs w:val="28"/>
          <w:lang w:val="en-US" w:eastAsia="zh-CN"/>
        </w:rPr>
        <w:t>市</w:t>
      </w:r>
      <w:r>
        <w:rPr>
          <w:rFonts w:hint="eastAsia" w:ascii="仿宋" w:hAnsi="仿宋" w:eastAsia="仿宋" w:cs="仿宋"/>
          <w:color w:val="auto"/>
          <w:sz w:val="28"/>
          <w:szCs w:val="28"/>
        </w:rPr>
        <w:t>面积12726.79平方公里。</w:t>
      </w:r>
    </w:p>
    <w:p>
      <w:pPr>
        <w:keepNext w:val="0"/>
        <w:keepLines w:val="0"/>
        <w:pageBreakBefore w:val="0"/>
        <w:widowControl w:val="0"/>
        <w:kinsoku/>
        <w:wordWrap/>
        <w:overflowPunct/>
        <w:topLinePunct w:val="0"/>
        <w:autoSpaceDE/>
        <w:autoSpaceDN/>
        <w:bidi w:val="0"/>
        <w:adjustRightInd/>
        <w:snapToGrid/>
        <w:spacing w:line="480" w:lineRule="exact"/>
        <w:ind w:firstLine="480"/>
        <w:textAlignment w:val="auto"/>
        <w:rPr>
          <w:rFonts w:hint="eastAsia" w:ascii="仿宋" w:hAnsi="仿宋" w:eastAsia="仿宋" w:cs="仿宋"/>
          <w:color w:val="auto"/>
          <w:sz w:val="28"/>
          <w:szCs w:val="28"/>
        </w:rPr>
      </w:pPr>
      <w:r>
        <w:rPr>
          <w:rFonts w:hint="eastAsia" w:ascii="仿宋" w:hAnsi="仿宋" w:eastAsia="仿宋" w:cs="仿宋"/>
          <w:b/>
          <w:bCs/>
          <w:color w:val="auto"/>
          <w:kern w:val="2"/>
          <w:sz w:val="28"/>
          <w:szCs w:val="28"/>
          <w:lang w:val="en-US" w:eastAsia="zh-CN" w:bidi="ar-SA"/>
        </w:rPr>
        <w:t>规划期限：</w:t>
      </w:r>
      <w:r>
        <w:rPr>
          <w:rFonts w:hint="eastAsia" w:ascii="仿宋" w:hAnsi="仿宋" w:eastAsia="仿宋" w:cs="仿宋"/>
          <w:color w:val="auto"/>
          <w:sz w:val="28"/>
          <w:szCs w:val="28"/>
        </w:rPr>
        <w:t>本次规划期限为2021年～2025年，即“十四五”规划，分为“</w:t>
      </w:r>
      <w:r>
        <w:rPr>
          <w:rFonts w:hint="eastAsia" w:ascii="仿宋" w:hAnsi="仿宋" w:eastAsia="仿宋" w:cs="仿宋"/>
          <w:color w:val="auto"/>
          <w:sz w:val="28"/>
          <w:szCs w:val="28"/>
          <w:lang w:val="en-US" w:eastAsia="zh-CN"/>
        </w:rPr>
        <w:t>全域综合整治</w:t>
      </w:r>
      <w:r>
        <w:rPr>
          <w:rFonts w:hint="eastAsia" w:ascii="仿宋" w:hAnsi="仿宋" w:eastAsia="仿宋" w:cs="仿宋"/>
          <w:color w:val="auto"/>
          <w:sz w:val="28"/>
          <w:szCs w:val="28"/>
        </w:rPr>
        <w:t>三年行动计划”（近期规划</w:t>
      </w:r>
      <w:r>
        <w:rPr>
          <w:rFonts w:hint="eastAsia" w:ascii="仿宋" w:hAnsi="仿宋" w:eastAsia="仿宋" w:cs="仿宋"/>
          <w:color w:val="auto"/>
          <w:sz w:val="28"/>
          <w:szCs w:val="28"/>
          <w:lang w:val="en-US" w:eastAsia="zh-CN"/>
        </w:rPr>
        <w:t>2021</w:t>
      </w:r>
      <w:r>
        <w:rPr>
          <w:rFonts w:hint="eastAsia" w:ascii="仿宋" w:hAnsi="仿宋" w:eastAsia="仿宋" w:cs="仿宋"/>
          <w:color w:val="auto"/>
          <w:sz w:val="28"/>
          <w:szCs w:val="28"/>
        </w:rPr>
        <w:t>～</w:t>
      </w:r>
      <w:r>
        <w:rPr>
          <w:rFonts w:hint="eastAsia" w:ascii="仿宋" w:hAnsi="仿宋" w:eastAsia="仿宋" w:cs="仿宋"/>
          <w:color w:val="auto"/>
          <w:sz w:val="28"/>
          <w:szCs w:val="28"/>
          <w:lang w:val="en-US" w:eastAsia="zh-CN"/>
        </w:rPr>
        <w:t>2023</w:t>
      </w:r>
      <w:r>
        <w:rPr>
          <w:rFonts w:hint="eastAsia" w:ascii="仿宋" w:hAnsi="仿宋" w:eastAsia="仿宋" w:cs="仿宋"/>
          <w:color w:val="auto"/>
          <w:sz w:val="28"/>
          <w:szCs w:val="28"/>
        </w:rPr>
        <w:t>）、中远期规划</w:t>
      </w:r>
      <w:r>
        <w:rPr>
          <w:rFonts w:hint="eastAsia" w:ascii="仿宋" w:hAnsi="仿宋" w:eastAsia="仿宋" w:cs="仿宋"/>
          <w:color w:val="auto"/>
          <w:sz w:val="28"/>
          <w:szCs w:val="28"/>
          <w:lang w:eastAsia="zh-CN"/>
        </w:rPr>
        <w:t>（</w:t>
      </w:r>
      <w:r>
        <w:rPr>
          <w:rFonts w:hint="eastAsia" w:ascii="仿宋" w:hAnsi="仿宋" w:eastAsia="仿宋" w:cs="仿宋"/>
          <w:color w:val="auto"/>
          <w:sz w:val="28"/>
          <w:szCs w:val="28"/>
          <w:lang w:val="en-US" w:eastAsia="zh-CN"/>
        </w:rPr>
        <w:t>2024</w:t>
      </w:r>
      <w:r>
        <w:rPr>
          <w:rFonts w:hint="eastAsia" w:ascii="仿宋" w:hAnsi="仿宋" w:eastAsia="仿宋" w:cs="仿宋"/>
          <w:color w:val="auto"/>
          <w:sz w:val="28"/>
          <w:szCs w:val="28"/>
        </w:rPr>
        <w:t>～</w:t>
      </w:r>
      <w:r>
        <w:rPr>
          <w:rFonts w:hint="eastAsia" w:ascii="仿宋" w:hAnsi="仿宋" w:eastAsia="仿宋" w:cs="仿宋"/>
          <w:color w:val="auto"/>
          <w:sz w:val="28"/>
          <w:szCs w:val="28"/>
          <w:lang w:val="en-US" w:eastAsia="zh-CN"/>
        </w:rPr>
        <w:t>2025</w:t>
      </w:r>
      <w:r>
        <w:rPr>
          <w:rFonts w:hint="eastAsia" w:ascii="仿宋" w:hAnsi="仿宋" w:eastAsia="仿宋" w:cs="仿宋"/>
          <w:color w:val="auto"/>
          <w:sz w:val="28"/>
          <w:szCs w:val="28"/>
          <w:lang w:eastAsia="zh-CN"/>
        </w:rPr>
        <w:t>）。</w:t>
      </w:r>
      <w:r>
        <w:rPr>
          <w:rFonts w:hint="eastAsia" w:ascii="仿宋" w:hAnsi="仿宋" w:eastAsia="仿宋" w:cs="仿宋"/>
          <w:color w:val="auto"/>
          <w:sz w:val="28"/>
          <w:szCs w:val="28"/>
        </w:rPr>
        <w:t>其中202</w:t>
      </w:r>
      <w:r>
        <w:rPr>
          <w:rFonts w:hint="eastAsia" w:ascii="仿宋" w:hAnsi="仿宋" w:eastAsia="仿宋" w:cs="仿宋"/>
          <w:color w:val="auto"/>
          <w:sz w:val="28"/>
          <w:szCs w:val="28"/>
          <w:lang w:val="en-US" w:eastAsia="zh-CN"/>
        </w:rPr>
        <w:t>0</w:t>
      </w:r>
      <w:r>
        <w:rPr>
          <w:rFonts w:hint="eastAsia" w:ascii="仿宋" w:hAnsi="仿宋" w:eastAsia="仿宋" w:cs="仿宋"/>
          <w:color w:val="auto"/>
          <w:sz w:val="28"/>
          <w:szCs w:val="28"/>
        </w:rPr>
        <w:t>年为现状基准年，2025年为规划水平年</w:t>
      </w:r>
      <w:r>
        <w:rPr>
          <w:rFonts w:hint="eastAsia" w:ascii="仿宋" w:hAnsi="仿宋" w:eastAsia="仿宋" w:cs="仿宋"/>
          <w:color w:val="auto"/>
          <w:sz w:val="28"/>
          <w:szCs w:val="28"/>
          <w:lang w:eastAsia="zh-CN"/>
        </w:rPr>
        <w:t>，</w:t>
      </w:r>
      <w:r>
        <w:rPr>
          <w:rFonts w:hint="eastAsia" w:ascii="仿宋" w:hAnsi="仿宋" w:eastAsia="仿宋" w:cs="仿宋"/>
          <w:color w:val="auto"/>
          <w:sz w:val="28"/>
          <w:szCs w:val="28"/>
        </w:rPr>
        <w:t>2025年以后为远景规划（规划期外）。</w:t>
      </w:r>
    </w:p>
    <w:p>
      <w:pPr>
        <w:ind w:firstLine="480"/>
        <w:rPr>
          <w:rFonts w:hint="eastAsia" w:ascii="仿宋" w:hAnsi="仿宋" w:eastAsia="仿宋" w:cs="仿宋"/>
          <w:color w:val="auto"/>
          <w:shd w:val="clear" w:color="auto" w:fill="FFFFFF"/>
        </w:rPr>
      </w:pPr>
    </w:p>
    <w:p>
      <w:pPr>
        <w:spacing w:line="500" w:lineRule="exact"/>
        <w:ind w:firstLine="560"/>
        <w:rPr>
          <w:rFonts w:hint="eastAsia" w:ascii="仿宋" w:hAnsi="仿宋" w:eastAsia="仿宋" w:cs="仿宋"/>
          <w:color w:val="auto"/>
          <w:sz w:val="28"/>
          <w:szCs w:val="28"/>
        </w:rPr>
        <w:sectPr>
          <w:footerReference r:id="rId8" w:type="default"/>
          <w:pgSz w:w="11906" w:h="16838"/>
          <w:pgMar w:top="1418" w:right="1474" w:bottom="1418" w:left="1587" w:header="851" w:footer="992" w:gutter="0"/>
          <w:pgNumType w:start="1"/>
          <w:cols w:space="425" w:num="1"/>
          <w:docGrid w:type="lines" w:linePitch="312" w:charSpace="0"/>
        </w:sectPr>
      </w:pPr>
    </w:p>
    <w:p>
      <w:pPr>
        <w:pStyle w:val="4"/>
        <w:keepNext/>
        <w:keepLines/>
        <w:pageBreakBefore w:val="0"/>
        <w:widowControl w:val="0"/>
        <w:kinsoku/>
        <w:wordWrap/>
        <w:overflowPunct/>
        <w:topLinePunct w:val="0"/>
        <w:autoSpaceDE/>
        <w:autoSpaceDN/>
        <w:bidi w:val="0"/>
        <w:adjustRightInd/>
        <w:snapToGrid/>
        <w:spacing w:before="0" w:after="157" w:afterLines="50" w:line="360" w:lineRule="auto"/>
        <w:textAlignment w:val="auto"/>
        <w:rPr>
          <w:rFonts w:hint="eastAsia" w:ascii="仿宋" w:hAnsi="仿宋" w:eastAsia="仿宋" w:cs="仿宋"/>
          <w:b/>
          <w:bCs/>
        </w:rPr>
      </w:pPr>
      <w:bookmarkStart w:id="9" w:name="_Toc23549"/>
      <w:bookmarkStart w:id="10" w:name="_Toc322436825"/>
      <w:bookmarkStart w:id="11" w:name="_Toc330300902"/>
      <w:bookmarkStart w:id="12" w:name="_Toc322436187"/>
      <w:bookmarkStart w:id="13" w:name="_Toc327438261"/>
      <w:bookmarkStart w:id="14" w:name="_Toc327438338"/>
      <w:r>
        <w:rPr>
          <w:rFonts w:hint="eastAsia" w:ascii="仿宋" w:hAnsi="仿宋" w:eastAsia="仿宋" w:cs="仿宋"/>
          <w:b/>
          <w:bCs/>
        </w:rPr>
        <w:t>第</w:t>
      </w:r>
      <w:r>
        <w:rPr>
          <w:rFonts w:hint="eastAsia" w:ascii="仿宋" w:hAnsi="仿宋" w:eastAsia="仿宋" w:cs="仿宋"/>
          <w:b/>
          <w:bCs/>
          <w:lang w:val="en-US" w:eastAsia="zh-CN"/>
        </w:rPr>
        <w:t>一</w:t>
      </w:r>
      <w:r>
        <w:rPr>
          <w:rFonts w:hint="eastAsia" w:ascii="仿宋" w:hAnsi="仿宋" w:eastAsia="仿宋" w:cs="仿宋"/>
          <w:b/>
          <w:bCs/>
        </w:rPr>
        <w:t>章 现状与形势</w:t>
      </w:r>
      <w:bookmarkEnd w:id="9"/>
      <w:bookmarkEnd w:id="10"/>
      <w:bookmarkEnd w:id="11"/>
      <w:bookmarkEnd w:id="12"/>
      <w:bookmarkEnd w:id="13"/>
      <w:bookmarkEnd w:id="14"/>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仿宋" w:hAnsi="仿宋" w:eastAsia="仿宋" w:cs="仿宋"/>
          <w:sz w:val="28"/>
          <w:szCs w:val="28"/>
        </w:rPr>
      </w:pPr>
      <w:bookmarkStart w:id="15" w:name="_Toc322436188"/>
      <w:bookmarkStart w:id="16" w:name="_Toc322436826"/>
      <w:bookmarkStart w:id="17" w:name="_Toc327438339"/>
      <w:bookmarkStart w:id="18" w:name="_Toc327438262"/>
      <w:bookmarkStart w:id="19" w:name="_Toc330300903"/>
      <w:r>
        <w:rPr>
          <w:rFonts w:hint="eastAsia" w:ascii="仿宋" w:hAnsi="仿宋" w:eastAsia="仿宋" w:cs="仿宋"/>
          <w:sz w:val="28"/>
          <w:szCs w:val="28"/>
          <w:lang w:val="en-US" w:eastAsia="zh-CN"/>
        </w:rPr>
        <w:t>乐山市</w:t>
      </w:r>
      <w:r>
        <w:rPr>
          <w:rFonts w:hint="eastAsia" w:ascii="仿宋" w:hAnsi="仿宋" w:eastAsia="仿宋" w:cs="仿宋"/>
          <w:sz w:val="28"/>
          <w:szCs w:val="28"/>
        </w:rPr>
        <w:t>地处四川盆地与川西南山地接壤部位，山地丘陵广布，地形高差悬殊，地层岩性复杂，断裂构造发育，气候复杂多变</w:t>
      </w:r>
      <w:r>
        <w:rPr>
          <w:rFonts w:hint="eastAsia" w:ascii="仿宋" w:hAnsi="仿宋" w:eastAsia="仿宋" w:cs="仿宋"/>
          <w:sz w:val="28"/>
          <w:szCs w:val="28"/>
          <w:lang w:eastAsia="zh-CN"/>
        </w:rPr>
        <w:t>。</w:t>
      </w:r>
      <w:r>
        <w:rPr>
          <w:rFonts w:hint="eastAsia" w:ascii="仿宋" w:hAnsi="仿宋" w:eastAsia="仿宋" w:cs="仿宋"/>
          <w:sz w:val="28"/>
          <w:szCs w:val="28"/>
        </w:rPr>
        <w:t>全市大部分国土面积是地质灾害易发区，地质灾害具有点多、面广、成灾快和难治理等特点，呈频发、多发、高发态势，地质灾害隐患</w:t>
      </w:r>
      <w:r>
        <w:rPr>
          <w:rFonts w:hint="eastAsia" w:ascii="仿宋" w:hAnsi="仿宋" w:eastAsia="仿宋" w:cs="仿宋"/>
          <w:sz w:val="28"/>
          <w:szCs w:val="28"/>
          <w:lang w:val="en-US" w:eastAsia="zh-CN"/>
        </w:rPr>
        <w:t>严重程度</w:t>
      </w:r>
      <w:r>
        <w:rPr>
          <w:rFonts w:hint="eastAsia" w:ascii="仿宋" w:hAnsi="仿宋" w:eastAsia="仿宋" w:cs="仿宋"/>
          <w:sz w:val="28"/>
          <w:szCs w:val="28"/>
        </w:rPr>
        <w:t>居全省中等略偏下。</w:t>
      </w:r>
    </w:p>
    <w:p>
      <w:pPr>
        <w:pStyle w:val="5"/>
        <w:keepNext/>
        <w:keepLines/>
        <w:pageBreakBefore w:val="0"/>
        <w:widowControl w:val="0"/>
        <w:kinsoku/>
        <w:wordWrap/>
        <w:overflowPunct/>
        <w:topLinePunct w:val="0"/>
        <w:autoSpaceDE/>
        <w:autoSpaceDN/>
        <w:bidi w:val="0"/>
        <w:adjustRightInd/>
        <w:snapToGrid/>
        <w:spacing w:before="156" w:after="157" w:afterLines="50" w:line="360" w:lineRule="auto"/>
        <w:jc w:val="center"/>
        <w:textAlignment w:val="auto"/>
        <w:rPr>
          <w:rStyle w:val="95"/>
          <w:rFonts w:hint="eastAsia" w:ascii="仿宋" w:hAnsi="仿宋" w:eastAsia="仿宋" w:cs="仿宋"/>
          <w:color w:val="auto"/>
          <w:sz w:val="30"/>
          <w:szCs w:val="30"/>
          <w:lang w:val="en-US" w:eastAsia="zh-CN"/>
        </w:rPr>
      </w:pPr>
      <w:bookmarkStart w:id="20" w:name="_Toc11929"/>
      <w:r>
        <w:rPr>
          <w:rStyle w:val="95"/>
          <w:rFonts w:hint="eastAsia" w:ascii="仿宋" w:hAnsi="仿宋" w:eastAsia="仿宋" w:cs="仿宋"/>
          <w:color w:val="auto"/>
          <w:sz w:val="30"/>
          <w:szCs w:val="30"/>
          <w:lang w:val="en-US" w:eastAsia="zh-CN"/>
        </w:rPr>
        <w:t>第一节 地质灾害现状</w:t>
      </w:r>
      <w:bookmarkEnd w:id="20"/>
    </w:p>
    <w:p>
      <w:pPr>
        <w:pStyle w:val="6"/>
        <w:keepNext/>
        <w:keepLines/>
        <w:pageBreakBefore w:val="0"/>
        <w:widowControl w:val="0"/>
        <w:kinsoku/>
        <w:wordWrap/>
        <w:overflowPunct/>
        <w:topLinePunct w:val="0"/>
        <w:autoSpaceDE/>
        <w:autoSpaceDN/>
        <w:bidi w:val="0"/>
        <w:adjustRightInd/>
        <w:snapToGrid/>
        <w:spacing w:before="156" w:after="156" w:line="480" w:lineRule="exact"/>
        <w:textAlignment w:val="auto"/>
        <w:rPr>
          <w:rFonts w:hint="eastAsia" w:ascii="仿宋" w:hAnsi="仿宋" w:eastAsia="仿宋" w:cs="仿宋"/>
          <w:color w:val="auto"/>
          <w:sz w:val="28"/>
          <w:szCs w:val="28"/>
        </w:rPr>
      </w:pPr>
      <w:bookmarkStart w:id="21" w:name="_Toc5533"/>
      <w:r>
        <w:rPr>
          <w:rFonts w:hint="eastAsia" w:ascii="仿宋" w:hAnsi="仿宋" w:eastAsia="仿宋" w:cs="仿宋"/>
          <w:color w:val="auto"/>
          <w:sz w:val="28"/>
          <w:szCs w:val="28"/>
        </w:rPr>
        <w:t>一、地质灾害发育特征</w:t>
      </w:r>
      <w:bookmarkEnd w:id="21"/>
    </w:p>
    <w:p>
      <w:pPr>
        <w:keepNext w:val="0"/>
        <w:keepLines w:val="0"/>
        <w:pageBreakBefore w:val="0"/>
        <w:widowControl w:val="0"/>
        <w:kinsoku/>
        <w:wordWrap/>
        <w:overflowPunct/>
        <w:topLinePunct w:val="0"/>
        <w:autoSpaceDE/>
        <w:autoSpaceDN/>
        <w:bidi w:val="0"/>
        <w:adjustRightInd/>
        <w:snapToGrid/>
        <w:spacing w:line="480" w:lineRule="exact"/>
        <w:ind w:firstLine="480"/>
        <w:textAlignment w:val="auto"/>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乐山市主要地质灾害隐患类型有滑坡、崩塌、泥石流、地面塌陷，截止2020年12月底各类地质灾害隐患点共计896个，共威胁着乐山市7284户30346人，威胁财产约240762万元。</w:t>
      </w:r>
    </w:p>
    <w:p>
      <w:pPr>
        <w:keepNext w:val="0"/>
        <w:keepLines w:val="0"/>
        <w:pageBreakBefore w:val="0"/>
        <w:widowControl w:val="0"/>
        <w:kinsoku/>
        <w:wordWrap/>
        <w:overflowPunct/>
        <w:topLinePunct w:val="0"/>
        <w:autoSpaceDE/>
        <w:autoSpaceDN/>
        <w:bidi w:val="0"/>
        <w:adjustRightInd/>
        <w:snapToGrid/>
        <w:spacing w:line="480" w:lineRule="exact"/>
        <w:ind w:firstLine="480"/>
        <w:textAlignment w:val="auto"/>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从灾害类型上看，主要以滑坡为主，其次为崩塌，泥石流、地面塌陷较少。其中，滑坡609处，占67.97%；崩塌242处，占27.01%；泥石流31条，占3.46%；地面塌陷14处，占1.56%。</w:t>
      </w:r>
    </w:p>
    <w:p>
      <w:pPr>
        <w:keepNext w:val="0"/>
        <w:keepLines w:val="0"/>
        <w:pageBreakBefore w:val="0"/>
        <w:widowControl w:val="0"/>
        <w:kinsoku/>
        <w:wordWrap/>
        <w:overflowPunct/>
        <w:topLinePunct w:val="0"/>
        <w:autoSpaceDE/>
        <w:autoSpaceDN/>
        <w:bidi w:val="0"/>
        <w:adjustRightInd/>
        <w:snapToGrid/>
        <w:spacing w:line="480" w:lineRule="exact"/>
        <w:ind w:firstLine="480"/>
        <w:textAlignment w:val="auto"/>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从规模等级上看，地质灾害以小型为主，占总量的73.66%，其次为中型地质灾害，占总量的22.99%，大型地质灾害极少，占总量的3.13%，巨型地质灾害仅占总量的0.22%。</w:t>
      </w:r>
    </w:p>
    <w:p>
      <w:pPr>
        <w:keepNext w:val="0"/>
        <w:keepLines w:val="0"/>
        <w:pageBreakBefore w:val="0"/>
        <w:widowControl w:val="0"/>
        <w:kinsoku/>
        <w:wordWrap/>
        <w:overflowPunct/>
        <w:topLinePunct w:val="0"/>
        <w:autoSpaceDE/>
        <w:autoSpaceDN/>
        <w:bidi w:val="0"/>
        <w:adjustRightInd/>
        <w:snapToGrid/>
        <w:spacing w:line="480" w:lineRule="exact"/>
        <w:ind w:firstLine="480"/>
        <w:textAlignment w:val="auto"/>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按险情分级特大型的有3处，大型的有9处，中型的有84处，小型的有800处。威胁1000人以上1处，威胁500～1000人1处，威胁100～500人41处，威胁50～100人112处，威胁30～50人136处，威胁30人以下605处。</w:t>
      </w:r>
    </w:p>
    <w:p>
      <w:pPr>
        <w:pStyle w:val="6"/>
        <w:keepNext/>
        <w:keepLines/>
        <w:pageBreakBefore w:val="0"/>
        <w:widowControl w:val="0"/>
        <w:kinsoku/>
        <w:wordWrap/>
        <w:overflowPunct/>
        <w:topLinePunct w:val="0"/>
        <w:autoSpaceDE/>
        <w:autoSpaceDN/>
        <w:bidi w:val="0"/>
        <w:adjustRightInd/>
        <w:snapToGrid/>
        <w:spacing w:before="156" w:after="156" w:line="480" w:lineRule="exact"/>
        <w:textAlignment w:val="auto"/>
        <w:rPr>
          <w:rFonts w:hint="eastAsia" w:ascii="仿宋" w:hAnsi="仿宋" w:eastAsia="仿宋" w:cs="仿宋"/>
          <w:color w:val="auto"/>
          <w:sz w:val="28"/>
          <w:szCs w:val="28"/>
        </w:rPr>
      </w:pPr>
      <w:bookmarkStart w:id="22" w:name="_Toc17914"/>
      <w:r>
        <w:rPr>
          <w:rFonts w:hint="eastAsia" w:ascii="仿宋" w:hAnsi="仿宋" w:eastAsia="仿宋" w:cs="仿宋"/>
          <w:color w:val="auto"/>
          <w:sz w:val="28"/>
          <w:szCs w:val="28"/>
        </w:rPr>
        <w:t>二、地质灾害分布特征</w:t>
      </w:r>
      <w:bookmarkEnd w:id="22"/>
    </w:p>
    <w:p>
      <w:pPr>
        <w:keepNext w:val="0"/>
        <w:keepLines w:val="0"/>
        <w:pageBreakBefore w:val="0"/>
        <w:widowControl w:val="0"/>
        <w:kinsoku/>
        <w:wordWrap/>
        <w:overflowPunct/>
        <w:topLinePunct w:val="0"/>
        <w:autoSpaceDE/>
        <w:autoSpaceDN/>
        <w:bidi w:val="0"/>
        <w:adjustRightInd/>
        <w:snapToGrid/>
        <w:spacing w:line="480" w:lineRule="exact"/>
        <w:ind w:firstLine="480"/>
        <w:textAlignment w:val="auto"/>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区内地质灾害发育受地质环境条件、气象水文、植被及人类工程经济活动等各种因素的控制。具有点多面广（以小型地质灾害为主）、时空分布不均、暴发时段集中等特点。乐山市地质灾害具有以下分布特征：</w:t>
      </w:r>
    </w:p>
    <w:p>
      <w:pPr>
        <w:keepNext w:val="0"/>
        <w:keepLines w:val="0"/>
        <w:pageBreakBefore w:val="0"/>
        <w:widowControl w:val="0"/>
        <w:kinsoku/>
        <w:wordWrap/>
        <w:overflowPunct/>
        <w:topLinePunct w:val="0"/>
        <w:autoSpaceDE/>
        <w:autoSpaceDN/>
        <w:bidi w:val="0"/>
        <w:adjustRightInd/>
        <w:snapToGrid/>
        <w:spacing w:line="480" w:lineRule="exact"/>
        <w:ind w:firstLine="480"/>
        <w:textAlignment w:val="auto"/>
        <w:rPr>
          <w:rFonts w:hint="eastAsia" w:ascii="仿宋" w:hAnsi="仿宋" w:eastAsia="仿宋" w:cs="仿宋"/>
          <w:b/>
          <w:bCs/>
          <w:color w:val="auto"/>
          <w:sz w:val="28"/>
          <w:szCs w:val="28"/>
          <w:lang w:val="en-US" w:eastAsia="zh-CN"/>
        </w:rPr>
      </w:pPr>
      <w:r>
        <w:rPr>
          <w:rFonts w:hint="eastAsia" w:ascii="仿宋" w:hAnsi="仿宋" w:eastAsia="仿宋" w:cs="仿宋"/>
          <w:b/>
          <w:bCs/>
          <w:color w:val="auto"/>
          <w:sz w:val="28"/>
          <w:szCs w:val="28"/>
          <w:lang w:val="en-US" w:eastAsia="zh-CN"/>
        </w:rPr>
        <w:t>1、时间分布特征</w:t>
      </w:r>
    </w:p>
    <w:p>
      <w:pPr>
        <w:keepNext w:val="0"/>
        <w:keepLines w:val="0"/>
        <w:pageBreakBefore w:val="0"/>
        <w:widowControl w:val="0"/>
        <w:kinsoku/>
        <w:wordWrap/>
        <w:overflowPunct/>
        <w:topLinePunct w:val="0"/>
        <w:autoSpaceDE/>
        <w:autoSpaceDN/>
        <w:bidi w:val="0"/>
        <w:adjustRightInd/>
        <w:snapToGrid/>
        <w:spacing w:line="480" w:lineRule="exact"/>
        <w:ind w:firstLine="480"/>
        <w:textAlignment w:val="auto"/>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区内地质灾害主要发生在每年6月～8月降雨集中时段，灾害发生在90%以上，受本区气候条件所控制。乐山市位于四川盆地西南部，其特点是降水充沛，四季分明，由于地势相差高度大，立体气候明显，多年平均降雨量1000mm以上，且集中在5月～9月，并多以暴雨形式发生，降雨为地质灾害的主要诱发因素。</w:t>
      </w:r>
    </w:p>
    <w:p>
      <w:pPr>
        <w:keepNext w:val="0"/>
        <w:keepLines w:val="0"/>
        <w:pageBreakBefore w:val="0"/>
        <w:widowControl w:val="0"/>
        <w:kinsoku/>
        <w:wordWrap/>
        <w:overflowPunct/>
        <w:topLinePunct w:val="0"/>
        <w:autoSpaceDE/>
        <w:autoSpaceDN/>
        <w:bidi w:val="0"/>
        <w:adjustRightInd/>
        <w:snapToGrid/>
        <w:spacing w:line="480" w:lineRule="exact"/>
        <w:ind w:firstLine="480"/>
        <w:textAlignment w:val="auto"/>
        <w:rPr>
          <w:rFonts w:hint="eastAsia" w:ascii="仿宋" w:hAnsi="仿宋" w:eastAsia="仿宋" w:cs="仿宋"/>
          <w:b/>
          <w:bCs/>
          <w:color w:val="auto"/>
          <w:sz w:val="28"/>
          <w:szCs w:val="28"/>
          <w:lang w:val="en-US" w:eastAsia="zh-CN"/>
        </w:rPr>
      </w:pPr>
      <w:r>
        <w:rPr>
          <w:rFonts w:hint="eastAsia" w:ascii="仿宋" w:hAnsi="仿宋" w:eastAsia="仿宋" w:cs="仿宋"/>
          <w:b/>
          <w:bCs/>
          <w:color w:val="auto"/>
          <w:sz w:val="28"/>
          <w:szCs w:val="28"/>
          <w:lang w:val="en-US" w:eastAsia="zh-CN"/>
        </w:rPr>
        <w:t>2、空间分布特征</w:t>
      </w:r>
    </w:p>
    <w:p>
      <w:pPr>
        <w:keepNext w:val="0"/>
        <w:keepLines w:val="0"/>
        <w:pageBreakBefore w:val="0"/>
        <w:widowControl w:val="0"/>
        <w:kinsoku/>
        <w:wordWrap/>
        <w:overflowPunct/>
        <w:topLinePunct w:val="0"/>
        <w:autoSpaceDE/>
        <w:autoSpaceDN/>
        <w:bidi w:val="0"/>
        <w:adjustRightInd/>
        <w:snapToGrid/>
        <w:spacing w:line="480" w:lineRule="exact"/>
        <w:ind w:firstLine="480"/>
        <w:textAlignment w:val="auto"/>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全市11个区、县均有地质灾害隐患点分布，各个区县的地形地貌特征、地质环境背景、地层岩性、断裂构造发育程度、地下水情况等都不相同，导致各个区县地质灾害点的数量和类型也不尽相同。</w:t>
      </w:r>
    </w:p>
    <w:p>
      <w:pPr>
        <w:keepNext w:val="0"/>
        <w:keepLines w:val="0"/>
        <w:pageBreakBefore w:val="0"/>
        <w:widowControl w:val="0"/>
        <w:kinsoku/>
        <w:wordWrap/>
        <w:overflowPunct/>
        <w:topLinePunct w:val="0"/>
        <w:autoSpaceDE/>
        <w:autoSpaceDN/>
        <w:bidi w:val="0"/>
        <w:adjustRightInd/>
        <w:snapToGrid/>
        <w:spacing w:line="480" w:lineRule="exact"/>
        <w:ind w:firstLine="480"/>
        <w:textAlignment w:val="auto"/>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其中，峨边县数量最多，各类地质灾害隐患点共177处，占总量的19.75%；其次，峨眉山市154处，占总量的17.19%；马边118处，占总量13.17%；犍为县最少，共19处，占2.12%；市中区28处，占3.13%；五通桥区55处，占6.14%；沙湾区68处，占7.59%；金口河区70处，占7.81%；夹江83处，占9.26%；沐川县82处，占9.15%；井研县42处，占4.69%。</w:t>
      </w:r>
    </w:p>
    <w:p>
      <w:pPr>
        <w:keepNext w:val="0"/>
        <w:keepLines w:val="0"/>
        <w:pageBreakBefore w:val="0"/>
        <w:widowControl w:val="0"/>
        <w:kinsoku/>
        <w:wordWrap/>
        <w:overflowPunct/>
        <w:topLinePunct w:val="0"/>
        <w:autoSpaceDE/>
        <w:autoSpaceDN/>
        <w:bidi w:val="0"/>
        <w:adjustRightInd/>
        <w:snapToGrid/>
        <w:spacing w:line="480" w:lineRule="exact"/>
        <w:ind w:firstLine="480"/>
        <w:textAlignment w:val="auto"/>
        <w:rPr>
          <w:rFonts w:hint="eastAsia" w:ascii="仿宋" w:hAnsi="仿宋" w:eastAsia="仿宋" w:cs="仿宋"/>
          <w:b/>
          <w:bCs/>
          <w:color w:val="auto"/>
          <w:sz w:val="28"/>
          <w:szCs w:val="28"/>
          <w:lang w:val="en-US" w:eastAsia="zh-CN"/>
        </w:rPr>
      </w:pPr>
      <w:r>
        <w:rPr>
          <w:rFonts w:hint="eastAsia" w:ascii="仿宋" w:hAnsi="仿宋" w:eastAsia="仿宋" w:cs="仿宋"/>
          <w:b/>
          <w:bCs/>
          <w:color w:val="auto"/>
          <w:sz w:val="28"/>
          <w:szCs w:val="28"/>
          <w:lang w:val="en-US" w:eastAsia="zh-CN"/>
        </w:rPr>
        <w:t>3、地质灾害的分布受地形地貌控制较明显</w:t>
      </w:r>
    </w:p>
    <w:p>
      <w:pPr>
        <w:keepNext w:val="0"/>
        <w:keepLines w:val="0"/>
        <w:pageBreakBefore w:val="0"/>
        <w:widowControl w:val="0"/>
        <w:kinsoku/>
        <w:wordWrap/>
        <w:overflowPunct/>
        <w:topLinePunct w:val="0"/>
        <w:autoSpaceDE/>
        <w:autoSpaceDN/>
        <w:bidi w:val="0"/>
        <w:adjustRightInd/>
        <w:snapToGrid/>
        <w:spacing w:line="480" w:lineRule="exact"/>
        <w:ind w:firstLine="480"/>
        <w:textAlignment w:val="auto"/>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在坡度为15°～35°的斜坡地带，多发育滑坡类地质灾害，特别在软弱岩层形成的20°～30°斜坡地带，既有利于松散物质的形成堆积，又易于形成剪切滑动面，是滑坡的主要发生区。在坡度小于15°的地区，由于地层相对稳定，地质灾害不发育。而大于35°的地区，为崩塌的主要发育区。</w:t>
      </w:r>
    </w:p>
    <w:p>
      <w:pPr>
        <w:keepNext w:val="0"/>
        <w:keepLines w:val="0"/>
        <w:pageBreakBefore w:val="0"/>
        <w:widowControl w:val="0"/>
        <w:kinsoku/>
        <w:wordWrap/>
        <w:overflowPunct/>
        <w:topLinePunct w:val="0"/>
        <w:autoSpaceDE/>
        <w:autoSpaceDN/>
        <w:bidi w:val="0"/>
        <w:adjustRightInd/>
        <w:snapToGrid/>
        <w:spacing w:line="480" w:lineRule="exact"/>
        <w:ind w:firstLine="480"/>
        <w:textAlignment w:val="auto"/>
        <w:rPr>
          <w:rFonts w:hint="eastAsia" w:ascii="仿宋" w:hAnsi="仿宋" w:eastAsia="仿宋" w:cs="仿宋"/>
          <w:b/>
          <w:bCs/>
          <w:color w:val="auto"/>
          <w:sz w:val="28"/>
          <w:szCs w:val="28"/>
          <w:lang w:val="en-US" w:eastAsia="zh-CN"/>
        </w:rPr>
      </w:pPr>
      <w:bookmarkStart w:id="23" w:name="_Toc143011775"/>
      <w:bookmarkStart w:id="24" w:name="_Toc143008175"/>
      <w:r>
        <w:rPr>
          <w:rFonts w:hint="eastAsia" w:ascii="仿宋" w:hAnsi="仿宋" w:eastAsia="仿宋" w:cs="仿宋"/>
          <w:b/>
          <w:bCs/>
          <w:color w:val="auto"/>
          <w:sz w:val="28"/>
          <w:szCs w:val="28"/>
          <w:lang w:val="en-US" w:eastAsia="zh-CN"/>
        </w:rPr>
        <w:t>4、人类工程经济活动强度大的地区灾害分布多</w:t>
      </w:r>
      <w:bookmarkEnd w:id="23"/>
      <w:bookmarkEnd w:id="24"/>
    </w:p>
    <w:p>
      <w:pPr>
        <w:keepNext w:val="0"/>
        <w:keepLines w:val="0"/>
        <w:pageBreakBefore w:val="0"/>
        <w:widowControl w:val="0"/>
        <w:kinsoku/>
        <w:wordWrap/>
        <w:overflowPunct/>
        <w:topLinePunct w:val="0"/>
        <w:autoSpaceDE/>
        <w:autoSpaceDN/>
        <w:bidi w:val="0"/>
        <w:adjustRightInd/>
        <w:snapToGrid/>
        <w:spacing w:line="480" w:lineRule="exact"/>
        <w:ind w:firstLine="480"/>
        <w:textAlignment w:val="auto"/>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人类工程活动日益成为乐山市地质灾害的又一重要诱因，其影响越来越大。人类工程活动对地质灾害发育程度的影响，从时间角度分析，随着社会经济的日益发展，地质灾害发育强度日益加剧。同时从地域来看，人口密度相对较大的区域，其地质灾害分布密度明显多于人口密度较小的区域，人口密度与地质灾害点密度大致呈正相关。此外，人类工程活动相对频繁的大河流沿线低山河谷地区，水电开发、矿业活动、公路民房土建工程、农业耕作等人类活动强度相对较大，故其地质灾害发育程度较高，地质灾害发育程度频繁。</w:t>
      </w:r>
    </w:p>
    <w:p>
      <w:pPr>
        <w:keepNext w:val="0"/>
        <w:keepLines w:val="0"/>
        <w:pageBreakBefore w:val="0"/>
        <w:widowControl w:val="0"/>
        <w:kinsoku/>
        <w:wordWrap/>
        <w:overflowPunct/>
        <w:topLinePunct w:val="0"/>
        <w:autoSpaceDE/>
        <w:autoSpaceDN/>
        <w:bidi w:val="0"/>
        <w:adjustRightInd/>
        <w:snapToGrid/>
        <w:spacing w:line="480" w:lineRule="exact"/>
        <w:ind w:firstLine="480"/>
        <w:textAlignment w:val="auto"/>
        <w:rPr>
          <w:rFonts w:hint="eastAsia" w:ascii="仿宋" w:hAnsi="仿宋" w:eastAsia="仿宋" w:cs="仿宋"/>
          <w:color w:val="auto"/>
          <w:sz w:val="28"/>
          <w:szCs w:val="28"/>
          <w:lang w:val="en-US" w:eastAsia="zh-CN"/>
        </w:rPr>
        <w:sectPr>
          <w:pgSz w:w="11906" w:h="16838"/>
          <w:pgMar w:top="1418" w:right="1134" w:bottom="1418" w:left="1701" w:header="851" w:footer="992" w:gutter="0"/>
          <w:cols w:space="425" w:num="1"/>
          <w:docGrid w:type="linesAndChars" w:linePitch="312" w:charSpace="0"/>
        </w:sectPr>
      </w:pPr>
    </w:p>
    <w:p>
      <w:pPr>
        <w:pStyle w:val="5"/>
        <w:keepNext/>
        <w:keepLines/>
        <w:pageBreakBefore w:val="0"/>
        <w:widowControl w:val="0"/>
        <w:kinsoku/>
        <w:wordWrap/>
        <w:overflowPunct/>
        <w:topLinePunct w:val="0"/>
        <w:autoSpaceDE/>
        <w:autoSpaceDN/>
        <w:bidi w:val="0"/>
        <w:adjustRightInd/>
        <w:snapToGrid/>
        <w:spacing w:before="156" w:after="157" w:afterLines="50" w:line="360" w:lineRule="auto"/>
        <w:jc w:val="center"/>
        <w:textAlignment w:val="auto"/>
        <w:rPr>
          <w:rStyle w:val="95"/>
          <w:rFonts w:hint="eastAsia" w:ascii="仿宋" w:hAnsi="仿宋" w:eastAsia="仿宋" w:cs="仿宋"/>
          <w:color w:val="auto"/>
          <w:sz w:val="30"/>
          <w:szCs w:val="30"/>
          <w:lang w:val="en-US" w:eastAsia="zh-CN"/>
        </w:rPr>
      </w:pPr>
      <w:bookmarkStart w:id="25" w:name="_Toc16088"/>
      <w:r>
        <w:rPr>
          <w:rStyle w:val="95"/>
          <w:rFonts w:hint="eastAsia" w:ascii="仿宋" w:hAnsi="仿宋" w:eastAsia="仿宋" w:cs="仿宋"/>
          <w:color w:val="auto"/>
          <w:sz w:val="30"/>
          <w:szCs w:val="30"/>
          <w:lang w:val="en-US" w:eastAsia="zh-CN"/>
        </w:rPr>
        <w:t>第二节“十三五”地质灾害防治成效</w:t>
      </w:r>
      <w:bookmarkEnd w:id="25"/>
    </w:p>
    <w:p>
      <w:pPr>
        <w:keepNext w:val="0"/>
        <w:keepLines w:val="0"/>
        <w:pageBreakBefore w:val="0"/>
        <w:widowControl w:val="0"/>
        <w:kinsoku/>
        <w:wordWrap/>
        <w:overflowPunct/>
        <w:topLinePunct w:val="0"/>
        <w:autoSpaceDE/>
        <w:autoSpaceDN/>
        <w:bidi w:val="0"/>
        <w:adjustRightInd/>
        <w:snapToGrid/>
        <w:spacing w:line="480" w:lineRule="exact"/>
        <w:ind w:firstLine="480"/>
        <w:textAlignment w:val="auto"/>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十三五”期间，在市委、市政府的高度重视和领导下，在上级有关部门的指导下，乐山市上下认真贯彻落实国家关于地质灾害防治的各项决策部署，切实加强以调查评价、监测预警、综合治理和能力建设为核心的地质灾害综合防治体系建设，累计投入约47600万元资金，地质灾害隐患点数量由高峰期1400余处逐年减少至不足900处，受威胁对象从6万多人减少到3万多人，避免可能造成的因灾伤亡人员440人、财产损失1352万元。圆满完成了“十三五”规划确定的主要目标和任务，防灾减灾工作取得明显成效。</w:t>
      </w:r>
    </w:p>
    <w:p>
      <w:pPr>
        <w:pStyle w:val="40"/>
        <w:jc w:val="center"/>
        <w:rPr>
          <w:rFonts w:hint="eastAsia" w:ascii="仿宋" w:hAnsi="仿宋" w:eastAsia="仿宋" w:cs="仿宋"/>
          <w:color w:val="auto"/>
        </w:rPr>
      </w:pPr>
      <w:r>
        <w:rPr>
          <w:rFonts w:hint="eastAsia" w:ascii="仿宋" w:hAnsi="仿宋" w:eastAsia="仿宋" w:cs="仿宋"/>
          <w:color w:val="auto"/>
        </w:rPr>
        <w:drawing>
          <wp:inline distT="0" distB="0" distL="114300" distR="114300">
            <wp:extent cx="5094605" cy="3101340"/>
            <wp:effectExtent l="19050" t="0" r="0" b="0"/>
            <wp:docPr id="8" name="图片 8" descr="rr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rrr"/>
                    <pic:cNvPicPr>
                      <a:picLocks noChangeAspect="1"/>
                    </pic:cNvPicPr>
                  </pic:nvPicPr>
                  <pic:blipFill>
                    <a:blip r:embed="rId11"/>
                    <a:stretch>
                      <a:fillRect/>
                    </a:stretch>
                  </pic:blipFill>
                  <pic:spPr>
                    <a:xfrm>
                      <a:off x="0" y="0"/>
                      <a:ext cx="5099166" cy="3104025"/>
                    </a:xfrm>
                    <a:prstGeom prst="rect">
                      <a:avLst/>
                    </a:prstGeom>
                  </pic:spPr>
                </pic:pic>
              </a:graphicData>
            </a:graphic>
          </wp:inline>
        </w:drawing>
      </w:r>
    </w:p>
    <w:p>
      <w:pPr>
        <w:ind w:firstLine="0" w:firstLineChars="0"/>
        <w:jc w:val="center"/>
        <w:rPr>
          <w:rFonts w:hint="eastAsia" w:ascii="仿宋" w:hAnsi="仿宋" w:eastAsia="仿宋" w:cs="仿宋"/>
          <w:b/>
          <w:snapToGrid w:val="0"/>
          <w:color w:val="auto"/>
          <w:kern w:val="0"/>
          <w:sz w:val="24"/>
          <w:szCs w:val="24"/>
        </w:rPr>
      </w:pPr>
      <w:r>
        <w:rPr>
          <w:rFonts w:hint="eastAsia" w:ascii="仿宋" w:hAnsi="仿宋" w:eastAsia="仿宋" w:cs="仿宋"/>
          <w:b/>
          <w:snapToGrid w:val="0"/>
          <w:color w:val="auto"/>
          <w:kern w:val="0"/>
          <w:sz w:val="24"/>
          <w:szCs w:val="24"/>
        </w:rPr>
        <w:t>图</w:t>
      </w:r>
      <w:r>
        <w:rPr>
          <w:rFonts w:hint="eastAsia" w:ascii="仿宋" w:hAnsi="仿宋" w:eastAsia="仿宋" w:cs="仿宋"/>
          <w:b/>
          <w:snapToGrid w:val="0"/>
          <w:color w:val="auto"/>
          <w:kern w:val="0"/>
          <w:sz w:val="24"/>
          <w:szCs w:val="24"/>
          <w:lang w:val="en-US" w:eastAsia="zh-CN"/>
        </w:rPr>
        <w:t>1</w:t>
      </w:r>
      <w:r>
        <w:rPr>
          <w:rFonts w:hint="eastAsia" w:ascii="仿宋" w:hAnsi="仿宋" w:eastAsia="仿宋" w:cs="仿宋"/>
          <w:b/>
          <w:snapToGrid w:val="0"/>
          <w:color w:val="auto"/>
          <w:kern w:val="0"/>
          <w:sz w:val="24"/>
          <w:szCs w:val="24"/>
        </w:rPr>
        <w:t>.2-1  “十三五”乐山市地质灾害隐患点数量动态变化</w:t>
      </w:r>
    </w:p>
    <w:p>
      <w:pPr>
        <w:ind w:firstLine="0" w:firstLineChars="0"/>
        <w:jc w:val="center"/>
        <w:rPr>
          <w:rFonts w:hint="eastAsia" w:ascii="仿宋" w:hAnsi="仿宋" w:eastAsia="仿宋" w:cs="仿宋"/>
          <w:b/>
          <w:snapToGrid w:val="0"/>
          <w:color w:val="auto"/>
          <w:kern w:val="0"/>
          <w:sz w:val="24"/>
          <w:szCs w:val="24"/>
        </w:rPr>
      </w:pPr>
      <w:r>
        <w:rPr>
          <w:rFonts w:hint="eastAsia" w:ascii="仿宋" w:hAnsi="仿宋" w:eastAsia="仿宋" w:cs="仿宋"/>
          <w:b/>
          <w:snapToGrid w:val="0"/>
          <w:color w:val="auto"/>
          <w:kern w:val="0"/>
          <w:sz w:val="24"/>
          <w:szCs w:val="24"/>
        </w:rPr>
        <w:t>表</w:t>
      </w:r>
      <w:r>
        <w:rPr>
          <w:rFonts w:hint="eastAsia" w:ascii="仿宋" w:hAnsi="仿宋" w:eastAsia="仿宋" w:cs="仿宋"/>
          <w:b/>
          <w:snapToGrid w:val="0"/>
          <w:color w:val="auto"/>
          <w:kern w:val="0"/>
          <w:sz w:val="24"/>
          <w:szCs w:val="24"/>
          <w:lang w:val="en-US" w:eastAsia="zh-CN"/>
        </w:rPr>
        <w:t>1</w:t>
      </w:r>
      <w:r>
        <w:rPr>
          <w:rFonts w:hint="eastAsia" w:ascii="仿宋" w:hAnsi="仿宋" w:eastAsia="仿宋" w:cs="仿宋"/>
          <w:b/>
          <w:snapToGrid w:val="0"/>
          <w:color w:val="auto"/>
          <w:kern w:val="0"/>
          <w:sz w:val="24"/>
          <w:szCs w:val="24"/>
        </w:rPr>
        <w:t>.2-1 “十三五”乐山市地质灾害综合防治体系建设统计表</w:t>
      </w:r>
    </w:p>
    <w:tbl>
      <w:tblPr>
        <w:tblStyle w:val="33"/>
        <w:tblW w:w="9638" w:type="dxa"/>
        <w:jc w:val="center"/>
        <w:tblLayout w:type="fixed"/>
        <w:tblCellMar>
          <w:top w:w="0" w:type="dxa"/>
          <w:left w:w="108" w:type="dxa"/>
          <w:bottom w:w="0" w:type="dxa"/>
          <w:right w:w="108" w:type="dxa"/>
        </w:tblCellMar>
      </w:tblPr>
      <w:tblGrid>
        <w:gridCol w:w="572"/>
        <w:gridCol w:w="2167"/>
        <w:gridCol w:w="1088"/>
        <w:gridCol w:w="1107"/>
        <w:gridCol w:w="1056"/>
        <w:gridCol w:w="1056"/>
        <w:gridCol w:w="1176"/>
        <w:gridCol w:w="1416"/>
      </w:tblGrid>
      <w:tr>
        <w:tblPrEx>
          <w:tblCellMar>
            <w:top w:w="0" w:type="dxa"/>
            <w:left w:w="108" w:type="dxa"/>
            <w:bottom w:w="0" w:type="dxa"/>
            <w:right w:w="108" w:type="dxa"/>
          </w:tblCellMar>
        </w:tblPrEx>
        <w:trPr>
          <w:trHeight w:val="288" w:hRule="atLeast"/>
          <w:tblHeader/>
          <w:jc w:val="center"/>
        </w:trPr>
        <w:tc>
          <w:tcPr>
            <w:tcW w:w="2739"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auto"/>
              <w:ind w:firstLine="0" w:firstLineChars="0"/>
              <w:jc w:val="center"/>
              <w:rPr>
                <w:rFonts w:hint="eastAsia" w:ascii="仿宋" w:hAnsi="仿宋" w:eastAsia="仿宋" w:cs="仿宋"/>
                <w:color w:val="auto"/>
                <w:kern w:val="0"/>
                <w:sz w:val="24"/>
                <w:szCs w:val="24"/>
              </w:rPr>
            </w:pPr>
            <w:r>
              <w:rPr>
                <w:rFonts w:hint="eastAsia" w:ascii="仿宋" w:hAnsi="仿宋" w:eastAsia="仿宋" w:cs="仿宋"/>
                <w:color w:val="auto"/>
                <w:kern w:val="0"/>
                <w:sz w:val="24"/>
                <w:szCs w:val="24"/>
              </w:rPr>
              <w:t>年度</w:t>
            </w:r>
          </w:p>
        </w:tc>
        <w:tc>
          <w:tcPr>
            <w:tcW w:w="1088" w:type="dxa"/>
            <w:tcBorders>
              <w:top w:val="single" w:color="auto" w:sz="4" w:space="0"/>
              <w:left w:val="nil"/>
              <w:bottom w:val="single" w:color="auto" w:sz="4" w:space="0"/>
              <w:right w:val="single" w:color="auto" w:sz="4" w:space="0"/>
            </w:tcBorders>
            <w:shd w:val="clear" w:color="auto" w:fill="auto"/>
            <w:noWrap/>
            <w:vAlign w:val="center"/>
          </w:tcPr>
          <w:p>
            <w:pPr>
              <w:widowControl/>
              <w:spacing w:line="240" w:lineRule="auto"/>
              <w:ind w:firstLine="0" w:firstLineChars="0"/>
              <w:jc w:val="center"/>
              <w:rPr>
                <w:rFonts w:hint="eastAsia" w:ascii="仿宋" w:hAnsi="仿宋" w:eastAsia="仿宋" w:cs="仿宋"/>
                <w:color w:val="auto"/>
                <w:kern w:val="0"/>
                <w:sz w:val="24"/>
                <w:szCs w:val="24"/>
              </w:rPr>
            </w:pPr>
            <w:r>
              <w:rPr>
                <w:rFonts w:hint="eastAsia" w:ascii="仿宋" w:hAnsi="仿宋" w:eastAsia="仿宋" w:cs="仿宋"/>
                <w:color w:val="auto"/>
                <w:kern w:val="0"/>
                <w:sz w:val="24"/>
                <w:szCs w:val="24"/>
              </w:rPr>
              <w:t>2016</w:t>
            </w:r>
          </w:p>
        </w:tc>
        <w:tc>
          <w:tcPr>
            <w:tcW w:w="1107" w:type="dxa"/>
            <w:tcBorders>
              <w:top w:val="single" w:color="auto" w:sz="4" w:space="0"/>
              <w:left w:val="nil"/>
              <w:bottom w:val="single" w:color="auto" w:sz="4" w:space="0"/>
              <w:right w:val="single" w:color="auto" w:sz="4" w:space="0"/>
            </w:tcBorders>
            <w:shd w:val="clear" w:color="auto" w:fill="auto"/>
            <w:noWrap/>
            <w:vAlign w:val="center"/>
          </w:tcPr>
          <w:p>
            <w:pPr>
              <w:widowControl/>
              <w:spacing w:line="240" w:lineRule="auto"/>
              <w:ind w:firstLine="0" w:firstLineChars="0"/>
              <w:jc w:val="center"/>
              <w:rPr>
                <w:rFonts w:hint="eastAsia" w:ascii="仿宋" w:hAnsi="仿宋" w:eastAsia="仿宋" w:cs="仿宋"/>
                <w:color w:val="auto"/>
                <w:kern w:val="0"/>
                <w:sz w:val="24"/>
                <w:szCs w:val="24"/>
              </w:rPr>
            </w:pPr>
            <w:r>
              <w:rPr>
                <w:rFonts w:hint="eastAsia" w:ascii="仿宋" w:hAnsi="仿宋" w:eastAsia="仿宋" w:cs="仿宋"/>
                <w:color w:val="auto"/>
                <w:kern w:val="0"/>
                <w:sz w:val="24"/>
                <w:szCs w:val="24"/>
              </w:rPr>
              <w:t>2017</w:t>
            </w:r>
          </w:p>
        </w:tc>
        <w:tc>
          <w:tcPr>
            <w:tcW w:w="1056" w:type="dxa"/>
            <w:tcBorders>
              <w:top w:val="single" w:color="auto" w:sz="4" w:space="0"/>
              <w:left w:val="nil"/>
              <w:bottom w:val="single" w:color="auto" w:sz="4" w:space="0"/>
              <w:right w:val="single" w:color="auto" w:sz="4" w:space="0"/>
            </w:tcBorders>
            <w:shd w:val="clear" w:color="auto" w:fill="auto"/>
            <w:noWrap/>
            <w:vAlign w:val="center"/>
          </w:tcPr>
          <w:p>
            <w:pPr>
              <w:widowControl/>
              <w:spacing w:line="240" w:lineRule="auto"/>
              <w:ind w:firstLine="0" w:firstLineChars="0"/>
              <w:jc w:val="center"/>
              <w:rPr>
                <w:rFonts w:hint="eastAsia" w:ascii="仿宋" w:hAnsi="仿宋" w:eastAsia="仿宋" w:cs="仿宋"/>
                <w:color w:val="auto"/>
                <w:kern w:val="0"/>
                <w:sz w:val="24"/>
                <w:szCs w:val="24"/>
              </w:rPr>
            </w:pPr>
            <w:r>
              <w:rPr>
                <w:rFonts w:hint="eastAsia" w:ascii="仿宋" w:hAnsi="仿宋" w:eastAsia="仿宋" w:cs="仿宋"/>
                <w:color w:val="auto"/>
                <w:kern w:val="0"/>
                <w:sz w:val="24"/>
                <w:szCs w:val="24"/>
              </w:rPr>
              <w:t>2018</w:t>
            </w:r>
          </w:p>
        </w:tc>
        <w:tc>
          <w:tcPr>
            <w:tcW w:w="1056" w:type="dxa"/>
            <w:tcBorders>
              <w:top w:val="single" w:color="auto" w:sz="4" w:space="0"/>
              <w:left w:val="nil"/>
              <w:bottom w:val="single" w:color="auto" w:sz="4" w:space="0"/>
              <w:right w:val="single" w:color="auto" w:sz="4" w:space="0"/>
            </w:tcBorders>
            <w:shd w:val="clear" w:color="auto" w:fill="auto"/>
            <w:noWrap/>
            <w:vAlign w:val="center"/>
          </w:tcPr>
          <w:p>
            <w:pPr>
              <w:widowControl/>
              <w:spacing w:line="240" w:lineRule="auto"/>
              <w:ind w:firstLine="0" w:firstLineChars="0"/>
              <w:jc w:val="center"/>
              <w:rPr>
                <w:rFonts w:hint="eastAsia" w:ascii="仿宋" w:hAnsi="仿宋" w:eastAsia="仿宋" w:cs="仿宋"/>
                <w:color w:val="auto"/>
                <w:kern w:val="0"/>
                <w:sz w:val="24"/>
                <w:szCs w:val="24"/>
              </w:rPr>
            </w:pPr>
            <w:r>
              <w:rPr>
                <w:rFonts w:hint="eastAsia" w:ascii="仿宋" w:hAnsi="仿宋" w:eastAsia="仿宋" w:cs="仿宋"/>
                <w:color w:val="auto"/>
                <w:kern w:val="0"/>
                <w:sz w:val="24"/>
                <w:szCs w:val="24"/>
              </w:rPr>
              <w:t>2019</w:t>
            </w:r>
          </w:p>
        </w:tc>
        <w:tc>
          <w:tcPr>
            <w:tcW w:w="1176" w:type="dxa"/>
            <w:tcBorders>
              <w:top w:val="single" w:color="auto" w:sz="4" w:space="0"/>
              <w:left w:val="nil"/>
              <w:bottom w:val="single" w:color="auto" w:sz="4" w:space="0"/>
              <w:right w:val="single" w:color="auto" w:sz="4" w:space="0"/>
            </w:tcBorders>
            <w:shd w:val="clear" w:color="auto" w:fill="auto"/>
            <w:noWrap/>
            <w:vAlign w:val="center"/>
          </w:tcPr>
          <w:p>
            <w:pPr>
              <w:widowControl/>
              <w:spacing w:line="240" w:lineRule="auto"/>
              <w:ind w:firstLine="0" w:firstLineChars="0"/>
              <w:jc w:val="center"/>
              <w:rPr>
                <w:rFonts w:hint="eastAsia" w:ascii="仿宋" w:hAnsi="仿宋" w:eastAsia="仿宋" w:cs="仿宋"/>
                <w:color w:val="auto"/>
                <w:kern w:val="0"/>
                <w:sz w:val="24"/>
                <w:szCs w:val="24"/>
              </w:rPr>
            </w:pPr>
            <w:r>
              <w:rPr>
                <w:rFonts w:hint="eastAsia" w:ascii="仿宋" w:hAnsi="仿宋" w:eastAsia="仿宋" w:cs="仿宋"/>
                <w:color w:val="auto"/>
                <w:kern w:val="0"/>
                <w:sz w:val="24"/>
                <w:szCs w:val="24"/>
              </w:rPr>
              <w:t>2020</w:t>
            </w:r>
          </w:p>
        </w:tc>
        <w:tc>
          <w:tcPr>
            <w:tcW w:w="1416" w:type="dxa"/>
            <w:tcBorders>
              <w:top w:val="single" w:color="auto" w:sz="4" w:space="0"/>
              <w:left w:val="nil"/>
              <w:bottom w:val="single" w:color="auto" w:sz="4" w:space="0"/>
              <w:right w:val="single" w:color="auto" w:sz="4" w:space="0"/>
            </w:tcBorders>
            <w:shd w:val="clear" w:color="auto" w:fill="auto"/>
            <w:noWrap/>
            <w:vAlign w:val="center"/>
          </w:tcPr>
          <w:p>
            <w:pPr>
              <w:widowControl/>
              <w:spacing w:line="240" w:lineRule="auto"/>
              <w:ind w:firstLine="0" w:firstLineChars="0"/>
              <w:jc w:val="center"/>
              <w:rPr>
                <w:rFonts w:hint="eastAsia" w:ascii="仿宋" w:hAnsi="仿宋" w:eastAsia="仿宋" w:cs="仿宋"/>
                <w:color w:val="auto"/>
                <w:kern w:val="0"/>
                <w:sz w:val="24"/>
                <w:szCs w:val="24"/>
              </w:rPr>
            </w:pPr>
            <w:r>
              <w:rPr>
                <w:rFonts w:hint="eastAsia" w:ascii="仿宋" w:hAnsi="仿宋" w:eastAsia="仿宋" w:cs="仿宋"/>
                <w:color w:val="auto"/>
                <w:kern w:val="0"/>
                <w:sz w:val="24"/>
                <w:szCs w:val="24"/>
              </w:rPr>
              <w:t>十三五累计</w:t>
            </w:r>
          </w:p>
        </w:tc>
      </w:tr>
      <w:tr>
        <w:tblPrEx>
          <w:tblCellMar>
            <w:top w:w="0" w:type="dxa"/>
            <w:left w:w="108" w:type="dxa"/>
            <w:bottom w:w="0" w:type="dxa"/>
            <w:right w:w="108" w:type="dxa"/>
          </w:tblCellMar>
        </w:tblPrEx>
        <w:trPr>
          <w:trHeight w:val="288" w:hRule="atLeast"/>
          <w:jc w:val="center"/>
        </w:trPr>
        <w:tc>
          <w:tcPr>
            <w:tcW w:w="572" w:type="dxa"/>
            <w:vMerge w:val="restart"/>
            <w:tcBorders>
              <w:top w:val="nil"/>
              <w:left w:val="single" w:color="auto" w:sz="4" w:space="0"/>
              <w:bottom w:val="single" w:color="auto" w:sz="4" w:space="0"/>
              <w:right w:val="single" w:color="auto" w:sz="4" w:space="0"/>
            </w:tcBorders>
            <w:shd w:val="clear" w:color="auto" w:fill="auto"/>
            <w:vAlign w:val="center"/>
          </w:tcPr>
          <w:p>
            <w:pPr>
              <w:widowControl/>
              <w:spacing w:line="240" w:lineRule="auto"/>
              <w:ind w:firstLine="0" w:firstLineChars="0"/>
              <w:jc w:val="center"/>
              <w:rPr>
                <w:rFonts w:hint="eastAsia" w:ascii="仿宋" w:hAnsi="仿宋" w:eastAsia="仿宋" w:cs="仿宋"/>
                <w:color w:val="auto"/>
                <w:kern w:val="0"/>
                <w:sz w:val="24"/>
                <w:szCs w:val="24"/>
              </w:rPr>
            </w:pPr>
            <w:r>
              <w:rPr>
                <w:rFonts w:hint="eastAsia" w:ascii="仿宋" w:hAnsi="仿宋" w:eastAsia="仿宋" w:cs="仿宋"/>
                <w:color w:val="auto"/>
                <w:kern w:val="0"/>
                <w:sz w:val="24"/>
                <w:szCs w:val="24"/>
              </w:rPr>
              <w:t>灾情</w:t>
            </w:r>
          </w:p>
        </w:tc>
        <w:tc>
          <w:tcPr>
            <w:tcW w:w="2167" w:type="dxa"/>
            <w:tcBorders>
              <w:top w:val="nil"/>
              <w:left w:val="nil"/>
              <w:bottom w:val="single" w:color="auto" w:sz="4" w:space="0"/>
              <w:right w:val="single" w:color="auto" w:sz="4" w:space="0"/>
            </w:tcBorders>
            <w:shd w:val="clear" w:color="auto" w:fill="auto"/>
            <w:vAlign w:val="center"/>
          </w:tcPr>
          <w:p>
            <w:pPr>
              <w:widowControl/>
              <w:spacing w:line="240" w:lineRule="auto"/>
              <w:ind w:firstLine="0" w:firstLineChars="0"/>
              <w:jc w:val="center"/>
              <w:rPr>
                <w:rFonts w:hint="eastAsia" w:ascii="仿宋" w:hAnsi="仿宋" w:eastAsia="仿宋" w:cs="仿宋"/>
                <w:color w:val="auto"/>
                <w:kern w:val="0"/>
                <w:sz w:val="24"/>
                <w:szCs w:val="24"/>
              </w:rPr>
            </w:pPr>
            <w:r>
              <w:rPr>
                <w:rFonts w:hint="eastAsia" w:ascii="仿宋" w:hAnsi="仿宋" w:eastAsia="仿宋" w:cs="仿宋"/>
                <w:color w:val="auto"/>
                <w:kern w:val="0"/>
                <w:sz w:val="24"/>
                <w:szCs w:val="24"/>
              </w:rPr>
              <w:t>起</w:t>
            </w:r>
          </w:p>
        </w:tc>
        <w:tc>
          <w:tcPr>
            <w:tcW w:w="1088" w:type="dxa"/>
            <w:tcBorders>
              <w:top w:val="nil"/>
              <w:left w:val="nil"/>
              <w:bottom w:val="single" w:color="auto" w:sz="4" w:space="0"/>
              <w:right w:val="single" w:color="auto" w:sz="4" w:space="0"/>
            </w:tcBorders>
            <w:shd w:val="clear" w:color="auto" w:fill="auto"/>
            <w:noWrap/>
            <w:vAlign w:val="center"/>
          </w:tcPr>
          <w:p>
            <w:pPr>
              <w:widowControl/>
              <w:spacing w:line="240" w:lineRule="auto"/>
              <w:ind w:firstLine="0" w:firstLineChars="0"/>
              <w:jc w:val="center"/>
              <w:rPr>
                <w:rFonts w:hint="eastAsia" w:ascii="仿宋" w:hAnsi="仿宋" w:eastAsia="仿宋" w:cs="仿宋"/>
                <w:color w:val="auto"/>
                <w:kern w:val="0"/>
                <w:sz w:val="24"/>
                <w:szCs w:val="24"/>
              </w:rPr>
            </w:pPr>
            <w:r>
              <w:rPr>
                <w:rFonts w:hint="eastAsia" w:ascii="仿宋" w:hAnsi="仿宋" w:eastAsia="仿宋" w:cs="仿宋"/>
                <w:color w:val="auto"/>
                <w:kern w:val="0"/>
                <w:sz w:val="24"/>
                <w:szCs w:val="24"/>
              </w:rPr>
              <w:t>4</w:t>
            </w:r>
          </w:p>
        </w:tc>
        <w:tc>
          <w:tcPr>
            <w:tcW w:w="1107" w:type="dxa"/>
            <w:tcBorders>
              <w:top w:val="nil"/>
              <w:left w:val="nil"/>
              <w:bottom w:val="single" w:color="auto" w:sz="4" w:space="0"/>
              <w:right w:val="single" w:color="auto" w:sz="4" w:space="0"/>
            </w:tcBorders>
            <w:shd w:val="clear" w:color="auto" w:fill="auto"/>
            <w:noWrap/>
            <w:vAlign w:val="center"/>
          </w:tcPr>
          <w:p>
            <w:pPr>
              <w:widowControl/>
              <w:spacing w:line="240" w:lineRule="auto"/>
              <w:ind w:firstLine="0" w:firstLineChars="0"/>
              <w:jc w:val="center"/>
              <w:rPr>
                <w:rFonts w:hint="eastAsia" w:ascii="仿宋" w:hAnsi="仿宋" w:eastAsia="仿宋" w:cs="仿宋"/>
                <w:color w:val="auto"/>
                <w:kern w:val="0"/>
                <w:sz w:val="24"/>
                <w:szCs w:val="24"/>
              </w:rPr>
            </w:pPr>
            <w:r>
              <w:rPr>
                <w:rFonts w:hint="eastAsia" w:ascii="仿宋" w:hAnsi="仿宋" w:eastAsia="仿宋" w:cs="仿宋"/>
                <w:color w:val="auto"/>
                <w:kern w:val="0"/>
                <w:sz w:val="24"/>
                <w:szCs w:val="24"/>
              </w:rPr>
              <w:t>5</w:t>
            </w:r>
          </w:p>
        </w:tc>
        <w:tc>
          <w:tcPr>
            <w:tcW w:w="1056" w:type="dxa"/>
            <w:tcBorders>
              <w:top w:val="nil"/>
              <w:left w:val="nil"/>
              <w:bottom w:val="single" w:color="auto" w:sz="4" w:space="0"/>
              <w:right w:val="single" w:color="auto" w:sz="4" w:space="0"/>
            </w:tcBorders>
            <w:shd w:val="clear" w:color="auto" w:fill="auto"/>
            <w:noWrap/>
            <w:vAlign w:val="center"/>
          </w:tcPr>
          <w:p>
            <w:pPr>
              <w:widowControl/>
              <w:spacing w:line="240" w:lineRule="auto"/>
              <w:ind w:firstLine="0" w:firstLineChars="0"/>
              <w:jc w:val="center"/>
              <w:rPr>
                <w:rFonts w:hint="eastAsia" w:ascii="仿宋" w:hAnsi="仿宋" w:eastAsia="仿宋" w:cs="仿宋"/>
                <w:color w:val="auto"/>
                <w:kern w:val="0"/>
                <w:sz w:val="24"/>
                <w:szCs w:val="24"/>
              </w:rPr>
            </w:pPr>
            <w:r>
              <w:rPr>
                <w:rFonts w:hint="eastAsia" w:ascii="仿宋" w:hAnsi="仿宋" w:eastAsia="仿宋" w:cs="仿宋"/>
                <w:color w:val="auto"/>
                <w:kern w:val="0"/>
                <w:sz w:val="24"/>
                <w:szCs w:val="24"/>
              </w:rPr>
              <w:t>158</w:t>
            </w:r>
          </w:p>
        </w:tc>
        <w:tc>
          <w:tcPr>
            <w:tcW w:w="1056" w:type="dxa"/>
            <w:tcBorders>
              <w:top w:val="nil"/>
              <w:left w:val="nil"/>
              <w:bottom w:val="single" w:color="auto" w:sz="4" w:space="0"/>
              <w:right w:val="single" w:color="auto" w:sz="4" w:space="0"/>
            </w:tcBorders>
            <w:shd w:val="clear" w:color="auto" w:fill="auto"/>
            <w:noWrap/>
            <w:vAlign w:val="center"/>
          </w:tcPr>
          <w:p>
            <w:pPr>
              <w:widowControl/>
              <w:spacing w:line="240" w:lineRule="auto"/>
              <w:ind w:firstLine="0" w:firstLineChars="0"/>
              <w:jc w:val="center"/>
              <w:rPr>
                <w:rFonts w:hint="eastAsia" w:ascii="仿宋" w:hAnsi="仿宋" w:eastAsia="仿宋" w:cs="仿宋"/>
                <w:color w:val="auto"/>
                <w:kern w:val="0"/>
                <w:sz w:val="24"/>
                <w:szCs w:val="24"/>
              </w:rPr>
            </w:pPr>
            <w:r>
              <w:rPr>
                <w:rFonts w:hint="eastAsia" w:ascii="仿宋" w:hAnsi="仿宋" w:eastAsia="仿宋" w:cs="仿宋"/>
                <w:color w:val="auto"/>
                <w:kern w:val="0"/>
                <w:sz w:val="24"/>
                <w:szCs w:val="24"/>
              </w:rPr>
              <w:t>151</w:t>
            </w:r>
          </w:p>
        </w:tc>
        <w:tc>
          <w:tcPr>
            <w:tcW w:w="1176" w:type="dxa"/>
            <w:tcBorders>
              <w:top w:val="nil"/>
              <w:left w:val="nil"/>
              <w:bottom w:val="single" w:color="auto" w:sz="4" w:space="0"/>
              <w:right w:val="single" w:color="auto" w:sz="4" w:space="0"/>
            </w:tcBorders>
            <w:shd w:val="clear" w:color="auto" w:fill="auto"/>
            <w:noWrap/>
            <w:vAlign w:val="center"/>
          </w:tcPr>
          <w:p>
            <w:pPr>
              <w:widowControl/>
              <w:spacing w:line="240" w:lineRule="auto"/>
              <w:ind w:firstLine="0" w:firstLineChars="0"/>
              <w:jc w:val="center"/>
              <w:rPr>
                <w:rFonts w:hint="eastAsia" w:ascii="仿宋" w:hAnsi="仿宋" w:eastAsia="仿宋" w:cs="仿宋"/>
                <w:color w:val="auto"/>
                <w:kern w:val="0"/>
                <w:sz w:val="24"/>
                <w:szCs w:val="24"/>
              </w:rPr>
            </w:pPr>
            <w:r>
              <w:rPr>
                <w:rFonts w:hint="eastAsia" w:ascii="仿宋" w:hAnsi="仿宋" w:eastAsia="仿宋" w:cs="仿宋"/>
                <w:color w:val="auto"/>
                <w:kern w:val="0"/>
                <w:sz w:val="24"/>
                <w:szCs w:val="24"/>
              </w:rPr>
              <w:t>170</w:t>
            </w:r>
          </w:p>
        </w:tc>
        <w:tc>
          <w:tcPr>
            <w:tcW w:w="1416" w:type="dxa"/>
            <w:tcBorders>
              <w:top w:val="nil"/>
              <w:left w:val="nil"/>
              <w:bottom w:val="single" w:color="auto" w:sz="4" w:space="0"/>
              <w:right w:val="single" w:color="auto" w:sz="4" w:space="0"/>
            </w:tcBorders>
            <w:shd w:val="clear" w:color="auto" w:fill="auto"/>
            <w:noWrap/>
            <w:vAlign w:val="center"/>
          </w:tcPr>
          <w:p>
            <w:pPr>
              <w:widowControl/>
              <w:spacing w:line="240" w:lineRule="auto"/>
              <w:ind w:firstLine="0" w:firstLineChars="0"/>
              <w:jc w:val="center"/>
              <w:rPr>
                <w:rFonts w:hint="eastAsia" w:ascii="仿宋" w:hAnsi="仿宋" w:eastAsia="仿宋" w:cs="仿宋"/>
                <w:color w:val="auto"/>
                <w:kern w:val="0"/>
                <w:sz w:val="24"/>
                <w:szCs w:val="24"/>
              </w:rPr>
            </w:pPr>
            <w:r>
              <w:rPr>
                <w:rFonts w:hint="eastAsia" w:ascii="仿宋" w:hAnsi="仿宋" w:eastAsia="仿宋" w:cs="仿宋"/>
                <w:color w:val="auto"/>
                <w:kern w:val="0"/>
                <w:sz w:val="24"/>
                <w:szCs w:val="24"/>
              </w:rPr>
              <w:t>488</w:t>
            </w:r>
          </w:p>
        </w:tc>
      </w:tr>
      <w:tr>
        <w:tblPrEx>
          <w:tblCellMar>
            <w:top w:w="0" w:type="dxa"/>
            <w:left w:w="108" w:type="dxa"/>
            <w:bottom w:w="0" w:type="dxa"/>
            <w:right w:w="108" w:type="dxa"/>
          </w:tblCellMar>
        </w:tblPrEx>
        <w:trPr>
          <w:trHeight w:val="576" w:hRule="atLeast"/>
          <w:jc w:val="center"/>
        </w:trPr>
        <w:tc>
          <w:tcPr>
            <w:tcW w:w="572" w:type="dxa"/>
            <w:vMerge w:val="continue"/>
            <w:tcBorders>
              <w:top w:val="nil"/>
              <w:left w:val="single" w:color="auto" w:sz="4" w:space="0"/>
              <w:bottom w:val="single" w:color="auto" w:sz="4" w:space="0"/>
              <w:right w:val="single" w:color="auto" w:sz="4" w:space="0"/>
            </w:tcBorders>
            <w:vAlign w:val="center"/>
          </w:tcPr>
          <w:p>
            <w:pPr>
              <w:widowControl/>
              <w:spacing w:line="240" w:lineRule="auto"/>
              <w:ind w:firstLine="0" w:firstLineChars="0"/>
              <w:jc w:val="center"/>
              <w:rPr>
                <w:rFonts w:hint="eastAsia" w:ascii="仿宋" w:hAnsi="仿宋" w:eastAsia="仿宋" w:cs="仿宋"/>
                <w:color w:val="auto"/>
                <w:kern w:val="0"/>
                <w:sz w:val="24"/>
                <w:szCs w:val="24"/>
              </w:rPr>
            </w:pPr>
          </w:p>
        </w:tc>
        <w:tc>
          <w:tcPr>
            <w:tcW w:w="2167" w:type="dxa"/>
            <w:tcBorders>
              <w:top w:val="nil"/>
              <w:left w:val="nil"/>
              <w:bottom w:val="single" w:color="auto" w:sz="4" w:space="0"/>
              <w:right w:val="single" w:color="auto" w:sz="4" w:space="0"/>
            </w:tcBorders>
            <w:shd w:val="clear" w:color="auto" w:fill="auto"/>
            <w:vAlign w:val="center"/>
          </w:tcPr>
          <w:p>
            <w:pPr>
              <w:widowControl/>
              <w:spacing w:line="240" w:lineRule="auto"/>
              <w:ind w:firstLine="0" w:firstLineChars="0"/>
              <w:jc w:val="center"/>
              <w:rPr>
                <w:rFonts w:hint="eastAsia" w:ascii="仿宋" w:hAnsi="仿宋" w:eastAsia="仿宋" w:cs="仿宋"/>
                <w:color w:val="auto"/>
                <w:kern w:val="0"/>
                <w:sz w:val="24"/>
                <w:szCs w:val="24"/>
              </w:rPr>
            </w:pPr>
            <w:r>
              <w:rPr>
                <w:rFonts w:hint="eastAsia" w:ascii="仿宋" w:hAnsi="仿宋" w:eastAsia="仿宋" w:cs="仿宋"/>
                <w:color w:val="auto"/>
                <w:kern w:val="0"/>
                <w:sz w:val="24"/>
                <w:szCs w:val="24"/>
              </w:rPr>
              <w:t>死亡和失踪（人）</w:t>
            </w:r>
          </w:p>
        </w:tc>
        <w:tc>
          <w:tcPr>
            <w:tcW w:w="1088" w:type="dxa"/>
            <w:tcBorders>
              <w:top w:val="nil"/>
              <w:left w:val="nil"/>
              <w:bottom w:val="single" w:color="auto" w:sz="4" w:space="0"/>
              <w:right w:val="single" w:color="auto" w:sz="4" w:space="0"/>
            </w:tcBorders>
            <w:shd w:val="clear" w:color="auto" w:fill="auto"/>
            <w:noWrap/>
            <w:vAlign w:val="center"/>
          </w:tcPr>
          <w:p>
            <w:pPr>
              <w:widowControl/>
              <w:spacing w:line="240" w:lineRule="auto"/>
              <w:ind w:firstLine="0" w:firstLineChars="0"/>
              <w:jc w:val="center"/>
              <w:rPr>
                <w:rFonts w:hint="eastAsia" w:ascii="仿宋" w:hAnsi="仿宋" w:eastAsia="仿宋" w:cs="仿宋"/>
                <w:color w:val="auto"/>
                <w:kern w:val="0"/>
                <w:sz w:val="24"/>
                <w:szCs w:val="24"/>
              </w:rPr>
            </w:pPr>
            <w:r>
              <w:rPr>
                <w:rFonts w:hint="eastAsia" w:ascii="仿宋" w:hAnsi="仿宋" w:eastAsia="仿宋" w:cs="仿宋"/>
                <w:color w:val="auto"/>
                <w:kern w:val="0"/>
                <w:sz w:val="24"/>
                <w:szCs w:val="24"/>
              </w:rPr>
              <w:t>0</w:t>
            </w:r>
          </w:p>
        </w:tc>
        <w:tc>
          <w:tcPr>
            <w:tcW w:w="1107" w:type="dxa"/>
            <w:tcBorders>
              <w:top w:val="nil"/>
              <w:left w:val="nil"/>
              <w:bottom w:val="single" w:color="auto" w:sz="4" w:space="0"/>
              <w:right w:val="single" w:color="auto" w:sz="4" w:space="0"/>
            </w:tcBorders>
            <w:shd w:val="clear" w:color="auto" w:fill="auto"/>
            <w:noWrap/>
            <w:vAlign w:val="center"/>
          </w:tcPr>
          <w:p>
            <w:pPr>
              <w:widowControl/>
              <w:spacing w:line="240" w:lineRule="auto"/>
              <w:ind w:firstLine="0" w:firstLineChars="0"/>
              <w:jc w:val="center"/>
              <w:rPr>
                <w:rFonts w:hint="eastAsia" w:ascii="仿宋" w:hAnsi="仿宋" w:eastAsia="仿宋" w:cs="仿宋"/>
                <w:color w:val="auto"/>
                <w:kern w:val="0"/>
                <w:sz w:val="24"/>
                <w:szCs w:val="24"/>
              </w:rPr>
            </w:pPr>
            <w:r>
              <w:rPr>
                <w:rFonts w:hint="eastAsia" w:ascii="仿宋" w:hAnsi="仿宋" w:eastAsia="仿宋" w:cs="仿宋"/>
                <w:color w:val="auto"/>
                <w:kern w:val="0"/>
                <w:sz w:val="24"/>
                <w:szCs w:val="24"/>
              </w:rPr>
              <w:t>0</w:t>
            </w:r>
          </w:p>
        </w:tc>
        <w:tc>
          <w:tcPr>
            <w:tcW w:w="1056" w:type="dxa"/>
            <w:tcBorders>
              <w:top w:val="nil"/>
              <w:left w:val="nil"/>
              <w:bottom w:val="single" w:color="auto" w:sz="4" w:space="0"/>
              <w:right w:val="single" w:color="auto" w:sz="4" w:space="0"/>
            </w:tcBorders>
            <w:shd w:val="clear" w:color="auto" w:fill="auto"/>
            <w:noWrap/>
            <w:vAlign w:val="center"/>
          </w:tcPr>
          <w:p>
            <w:pPr>
              <w:widowControl/>
              <w:spacing w:line="240" w:lineRule="auto"/>
              <w:ind w:firstLine="0" w:firstLineChars="0"/>
              <w:jc w:val="center"/>
              <w:rPr>
                <w:rFonts w:hint="eastAsia" w:ascii="仿宋" w:hAnsi="仿宋" w:eastAsia="仿宋" w:cs="仿宋"/>
                <w:color w:val="auto"/>
                <w:kern w:val="0"/>
                <w:sz w:val="24"/>
                <w:szCs w:val="24"/>
              </w:rPr>
            </w:pPr>
            <w:r>
              <w:rPr>
                <w:rFonts w:hint="eastAsia" w:ascii="仿宋" w:hAnsi="仿宋" w:eastAsia="仿宋" w:cs="仿宋"/>
                <w:color w:val="auto"/>
                <w:kern w:val="0"/>
                <w:sz w:val="24"/>
                <w:szCs w:val="24"/>
              </w:rPr>
              <w:t>0</w:t>
            </w:r>
          </w:p>
        </w:tc>
        <w:tc>
          <w:tcPr>
            <w:tcW w:w="1056" w:type="dxa"/>
            <w:tcBorders>
              <w:top w:val="nil"/>
              <w:left w:val="nil"/>
              <w:bottom w:val="single" w:color="auto" w:sz="4" w:space="0"/>
              <w:right w:val="single" w:color="auto" w:sz="4" w:space="0"/>
            </w:tcBorders>
            <w:shd w:val="clear" w:color="auto" w:fill="auto"/>
            <w:noWrap/>
            <w:vAlign w:val="center"/>
          </w:tcPr>
          <w:p>
            <w:pPr>
              <w:widowControl/>
              <w:spacing w:line="240" w:lineRule="auto"/>
              <w:ind w:firstLine="0" w:firstLineChars="0"/>
              <w:jc w:val="center"/>
              <w:rPr>
                <w:rFonts w:hint="eastAsia" w:ascii="仿宋" w:hAnsi="仿宋" w:eastAsia="仿宋" w:cs="仿宋"/>
                <w:color w:val="auto"/>
                <w:kern w:val="0"/>
                <w:sz w:val="24"/>
                <w:szCs w:val="24"/>
              </w:rPr>
            </w:pPr>
            <w:r>
              <w:rPr>
                <w:rFonts w:hint="eastAsia" w:ascii="仿宋" w:hAnsi="仿宋" w:eastAsia="仿宋" w:cs="仿宋"/>
                <w:color w:val="auto"/>
                <w:kern w:val="0"/>
                <w:sz w:val="24"/>
                <w:szCs w:val="24"/>
              </w:rPr>
              <w:t>0</w:t>
            </w:r>
          </w:p>
        </w:tc>
        <w:tc>
          <w:tcPr>
            <w:tcW w:w="1176" w:type="dxa"/>
            <w:tcBorders>
              <w:top w:val="nil"/>
              <w:left w:val="nil"/>
              <w:bottom w:val="single" w:color="auto" w:sz="4" w:space="0"/>
              <w:right w:val="single" w:color="auto" w:sz="4" w:space="0"/>
            </w:tcBorders>
            <w:shd w:val="clear" w:color="auto" w:fill="auto"/>
            <w:noWrap/>
            <w:vAlign w:val="center"/>
          </w:tcPr>
          <w:p>
            <w:pPr>
              <w:widowControl/>
              <w:spacing w:line="240" w:lineRule="auto"/>
              <w:ind w:firstLine="0" w:firstLineChars="0"/>
              <w:jc w:val="center"/>
              <w:rPr>
                <w:rFonts w:hint="eastAsia" w:ascii="仿宋" w:hAnsi="仿宋" w:eastAsia="仿宋" w:cs="仿宋"/>
                <w:color w:val="auto"/>
                <w:kern w:val="0"/>
                <w:sz w:val="24"/>
                <w:szCs w:val="24"/>
              </w:rPr>
            </w:pPr>
            <w:r>
              <w:rPr>
                <w:rFonts w:hint="eastAsia" w:ascii="仿宋" w:hAnsi="仿宋" w:eastAsia="仿宋" w:cs="仿宋"/>
                <w:color w:val="auto"/>
                <w:kern w:val="0"/>
                <w:sz w:val="24"/>
                <w:szCs w:val="24"/>
              </w:rPr>
              <w:t>0</w:t>
            </w:r>
          </w:p>
        </w:tc>
        <w:tc>
          <w:tcPr>
            <w:tcW w:w="1416" w:type="dxa"/>
            <w:tcBorders>
              <w:top w:val="nil"/>
              <w:left w:val="nil"/>
              <w:bottom w:val="single" w:color="auto" w:sz="4" w:space="0"/>
              <w:right w:val="single" w:color="auto" w:sz="4" w:space="0"/>
            </w:tcBorders>
            <w:shd w:val="clear" w:color="auto" w:fill="auto"/>
            <w:noWrap/>
            <w:vAlign w:val="center"/>
          </w:tcPr>
          <w:p>
            <w:pPr>
              <w:widowControl/>
              <w:spacing w:line="240" w:lineRule="auto"/>
              <w:ind w:firstLine="0" w:firstLineChars="0"/>
              <w:jc w:val="center"/>
              <w:rPr>
                <w:rFonts w:hint="eastAsia" w:ascii="仿宋" w:hAnsi="仿宋" w:eastAsia="仿宋" w:cs="仿宋"/>
                <w:color w:val="auto"/>
                <w:kern w:val="0"/>
                <w:sz w:val="24"/>
                <w:szCs w:val="24"/>
              </w:rPr>
            </w:pPr>
            <w:r>
              <w:rPr>
                <w:rFonts w:hint="eastAsia" w:ascii="仿宋" w:hAnsi="仿宋" w:eastAsia="仿宋" w:cs="仿宋"/>
                <w:color w:val="auto"/>
                <w:kern w:val="0"/>
                <w:sz w:val="24"/>
                <w:szCs w:val="24"/>
              </w:rPr>
              <w:t>0</w:t>
            </w:r>
          </w:p>
        </w:tc>
      </w:tr>
      <w:tr>
        <w:tblPrEx>
          <w:tblCellMar>
            <w:top w:w="0" w:type="dxa"/>
            <w:left w:w="108" w:type="dxa"/>
            <w:bottom w:w="0" w:type="dxa"/>
            <w:right w:w="108" w:type="dxa"/>
          </w:tblCellMar>
        </w:tblPrEx>
        <w:trPr>
          <w:trHeight w:val="576" w:hRule="atLeast"/>
          <w:jc w:val="center"/>
        </w:trPr>
        <w:tc>
          <w:tcPr>
            <w:tcW w:w="572" w:type="dxa"/>
            <w:vMerge w:val="continue"/>
            <w:tcBorders>
              <w:top w:val="nil"/>
              <w:left w:val="single" w:color="auto" w:sz="4" w:space="0"/>
              <w:bottom w:val="single" w:color="auto" w:sz="4" w:space="0"/>
              <w:right w:val="single" w:color="auto" w:sz="4" w:space="0"/>
            </w:tcBorders>
            <w:vAlign w:val="center"/>
          </w:tcPr>
          <w:p>
            <w:pPr>
              <w:widowControl/>
              <w:spacing w:line="240" w:lineRule="auto"/>
              <w:ind w:firstLine="0" w:firstLineChars="0"/>
              <w:jc w:val="center"/>
              <w:rPr>
                <w:rFonts w:hint="eastAsia" w:ascii="仿宋" w:hAnsi="仿宋" w:eastAsia="仿宋" w:cs="仿宋"/>
                <w:color w:val="auto"/>
                <w:kern w:val="0"/>
                <w:sz w:val="24"/>
                <w:szCs w:val="24"/>
              </w:rPr>
            </w:pPr>
          </w:p>
        </w:tc>
        <w:tc>
          <w:tcPr>
            <w:tcW w:w="2167" w:type="dxa"/>
            <w:tcBorders>
              <w:top w:val="nil"/>
              <w:left w:val="nil"/>
              <w:bottom w:val="single" w:color="auto" w:sz="4" w:space="0"/>
              <w:right w:val="single" w:color="auto" w:sz="4" w:space="0"/>
            </w:tcBorders>
            <w:shd w:val="clear" w:color="auto" w:fill="auto"/>
            <w:vAlign w:val="center"/>
          </w:tcPr>
          <w:p>
            <w:pPr>
              <w:widowControl/>
              <w:spacing w:line="240" w:lineRule="auto"/>
              <w:ind w:firstLine="0" w:firstLineChars="0"/>
              <w:jc w:val="center"/>
              <w:rPr>
                <w:rFonts w:hint="eastAsia" w:ascii="仿宋" w:hAnsi="仿宋" w:eastAsia="仿宋" w:cs="仿宋"/>
                <w:color w:val="auto"/>
                <w:kern w:val="0"/>
                <w:sz w:val="24"/>
                <w:szCs w:val="24"/>
              </w:rPr>
            </w:pPr>
            <w:r>
              <w:rPr>
                <w:rFonts w:hint="eastAsia" w:ascii="仿宋" w:hAnsi="仿宋" w:eastAsia="仿宋" w:cs="仿宋"/>
                <w:color w:val="auto"/>
                <w:kern w:val="0"/>
                <w:sz w:val="24"/>
                <w:szCs w:val="24"/>
              </w:rPr>
              <w:t>受伤（人）</w:t>
            </w:r>
          </w:p>
        </w:tc>
        <w:tc>
          <w:tcPr>
            <w:tcW w:w="1088" w:type="dxa"/>
            <w:tcBorders>
              <w:top w:val="nil"/>
              <w:left w:val="nil"/>
              <w:bottom w:val="single" w:color="auto" w:sz="4" w:space="0"/>
              <w:right w:val="single" w:color="auto" w:sz="4" w:space="0"/>
            </w:tcBorders>
            <w:shd w:val="clear" w:color="auto" w:fill="auto"/>
            <w:noWrap/>
            <w:vAlign w:val="center"/>
          </w:tcPr>
          <w:p>
            <w:pPr>
              <w:widowControl/>
              <w:spacing w:line="240" w:lineRule="auto"/>
              <w:ind w:firstLine="0" w:firstLineChars="0"/>
              <w:jc w:val="center"/>
              <w:rPr>
                <w:rFonts w:hint="eastAsia" w:ascii="仿宋" w:hAnsi="仿宋" w:eastAsia="仿宋" w:cs="仿宋"/>
                <w:color w:val="auto"/>
                <w:kern w:val="0"/>
                <w:sz w:val="24"/>
                <w:szCs w:val="24"/>
              </w:rPr>
            </w:pPr>
            <w:r>
              <w:rPr>
                <w:rFonts w:hint="eastAsia" w:ascii="仿宋" w:hAnsi="仿宋" w:eastAsia="仿宋" w:cs="仿宋"/>
                <w:color w:val="auto"/>
                <w:kern w:val="0"/>
                <w:sz w:val="24"/>
                <w:szCs w:val="24"/>
              </w:rPr>
              <w:t>0</w:t>
            </w:r>
          </w:p>
        </w:tc>
        <w:tc>
          <w:tcPr>
            <w:tcW w:w="1107" w:type="dxa"/>
            <w:tcBorders>
              <w:top w:val="nil"/>
              <w:left w:val="nil"/>
              <w:bottom w:val="single" w:color="auto" w:sz="4" w:space="0"/>
              <w:right w:val="single" w:color="auto" w:sz="4" w:space="0"/>
            </w:tcBorders>
            <w:shd w:val="clear" w:color="auto" w:fill="auto"/>
            <w:noWrap/>
            <w:vAlign w:val="center"/>
          </w:tcPr>
          <w:p>
            <w:pPr>
              <w:widowControl/>
              <w:spacing w:line="240" w:lineRule="auto"/>
              <w:ind w:firstLine="0" w:firstLineChars="0"/>
              <w:jc w:val="center"/>
              <w:rPr>
                <w:rFonts w:hint="eastAsia" w:ascii="仿宋" w:hAnsi="仿宋" w:eastAsia="仿宋" w:cs="仿宋"/>
                <w:color w:val="auto"/>
                <w:kern w:val="0"/>
                <w:sz w:val="24"/>
                <w:szCs w:val="24"/>
              </w:rPr>
            </w:pPr>
            <w:r>
              <w:rPr>
                <w:rFonts w:hint="eastAsia" w:ascii="仿宋" w:hAnsi="仿宋" w:eastAsia="仿宋" w:cs="仿宋"/>
                <w:color w:val="auto"/>
                <w:kern w:val="0"/>
                <w:sz w:val="24"/>
                <w:szCs w:val="24"/>
              </w:rPr>
              <w:t>0</w:t>
            </w:r>
          </w:p>
        </w:tc>
        <w:tc>
          <w:tcPr>
            <w:tcW w:w="1056" w:type="dxa"/>
            <w:tcBorders>
              <w:top w:val="nil"/>
              <w:left w:val="nil"/>
              <w:bottom w:val="single" w:color="auto" w:sz="4" w:space="0"/>
              <w:right w:val="single" w:color="auto" w:sz="4" w:space="0"/>
            </w:tcBorders>
            <w:shd w:val="clear" w:color="auto" w:fill="auto"/>
            <w:noWrap/>
            <w:vAlign w:val="center"/>
          </w:tcPr>
          <w:p>
            <w:pPr>
              <w:widowControl/>
              <w:spacing w:line="240" w:lineRule="auto"/>
              <w:ind w:firstLine="0" w:firstLineChars="0"/>
              <w:jc w:val="center"/>
              <w:rPr>
                <w:rFonts w:hint="eastAsia" w:ascii="仿宋" w:hAnsi="仿宋" w:eastAsia="仿宋" w:cs="仿宋"/>
                <w:color w:val="auto"/>
                <w:kern w:val="0"/>
                <w:sz w:val="24"/>
                <w:szCs w:val="24"/>
              </w:rPr>
            </w:pPr>
            <w:r>
              <w:rPr>
                <w:rFonts w:hint="eastAsia" w:ascii="仿宋" w:hAnsi="仿宋" w:eastAsia="仿宋" w:cs="仿宋"/>
                <w:color w:val="auto"/>
                <w:kern w:val="0"/>
                <w:sz w:val="24"/>
                <w:szCs w:val="24"/>
              </w:rPr>
              <w:t>3</w:t>
            </w:r>
          </w:p>
        </w:tc>
        <w:tc>
          <w:tcPr>
            <w:tcW w:w="1056" w:type="dxa"/>
            <w:tcBorders>
              <w:top w:val="nil"/>
              <w:left w:val="nil"/>
              <w:bottom w:val="single" w:color="auto" w:sz="4" w:space="0"/>
              <w:right w:val="single" w:color="auto" w:sz="4" w:space="0"/>
            </w:tcBorders>
            <w:shd w:val="clear" w:color="auto" w:fill="auto"/>
            <w:noWrap/>
            <w:vAlign w:val="center"/>
          </w:tcPr>
          <w:p>
            <w:pPr>
              <w:widowControl/>
              <w:spacing w:line="240" w:lineRule="auto"/>
              <w:ind w:firstLine="0" w:firstLineChars="0"/>
              <w:jc w:val="center"/>
              <w:rPr>
                <w:rFonts w:hint="eastAsia" w:ascii="仿宋" w:hAnsi="仿宋" w:eastAsia="仿宋" w:cs="仿宋"/>
                <w:color w:val="auto"/>
                <w:kern w:val="0"/>
                <w:sz w:val="24"/>
                <w:szCs w:val="24"/>
              </w:rPr>
            </w:pPr>
            <w:r>
              <w:rPr>
                <w:rFonts w:hint="eastAsia" w:ascii="仿宋" w:hAnsi="仿宋" w:eastAsia="仿宋" w:cs="仿宋"/>
                <w:color w:val="auto"/>
                <w:kern w:val="0"/>
                <w:sz w:val="24"/>
                <w:szCs w:val="24"/>
              </w:rPr>
              <w:t>0</w:t>
            </w:r>
          </w:p>
        </w:tc>
        <w:tc>
          <w:tcPr>
            <w:tcW w:w="1176" w:type="dxa"/>
            <w:tcBorders>
              <w:top w:val="nil"/>
              <w:left w:val="nil"/>
              <w:bottom w:val="single" w:color="auto" w:sz="4" w:space="0"/>
              <w:right w:val="single" w:color="auto" w:sz="4" w:space="0"/>
            </w:tcBorders>
            <w:shd w:val="clear" w:color="auto" w:fill="auto"/>
            <w:noWrap/>
            <w:vAlign w:val="center"/>
          </w:tcPr>
          <w:p>
            <w:pPr>
              <w:widowControl/>
              <w:spacing w:line="240" w:lineRule="auto"/>
              <w:ind w:firstLine="0" w:firstLineChars="0"/>
              <w:jc w:val="center"/>
              <w:rPr>
                <w:rFonts w:hint="eastAsia" w:ascii="仿宋" w:hAnsi="仿宋" w:eastAsia="仿宋" w:cs="仿宋"/>
                <w:color w:val="auto"/>
                <w:kern w:val="0"/>
                <w:sz w:val="24"/>
                <w:szCs w:val="24"/>
              </w:rPr>
            </w:pPr>
            <w:r>
              <w:rPr>
                <w:rFonts w:hint="eastAsia" w:ascii="仿宋" w:hAnsi="仿宋" w:eastAsia="仿宋" w:cs="仿宋"/>
                <w:color w:val="auto"/>
                <w:kern w:val="0"/>
                <w:sz w:val="24"/>
                <w:szCs w:val="24"/>
              </w:rPr>
              <w:t>0</w:t>
            </w:r>
          </w:p>
        </w:tc>
        <w:tc>
          <w:tcPr>
            <w:tcW w:w="1416" w:type="dxa"/>
            <w:tcBorders>
              <w:top w:val="nil"/>
              <w:left w:val="nil"/>
              <w:bottom w:val="single" w:color="auto" w:sz="4" w:space="0"/>
              <w:right w:val="single" w:color="auto" w:sz="4" w:space="0"/>
            </w:tcBorders>
            <w:shd w:val="clear" w:color="auto" w:fill="auto"/>
            <w:noWrap/>
            <w:vAlign w:val="center"/>
          </w:tcPr>
          <w:p>
            <w:pPr>
              <w:widowControl/>
              <w:spacing w:line="240" w:lineRule="auto"/>
              <w:ind w:firstLine="0" w:firstLineChars="0"/>
              <w:jc w:val="center"/>
              <w:rPr>
                <w:rFonts w:hint="eastAsia" w:ascii="仿宋" w:hAnsi="仿宋" w:eastAsia="仿宋" w:cs="仿宋"/>
                <w:color w:val="auto"/>
                <w:kern w:val="0"/>
                <w:sz w:val="24"/>
                <w:szCs w:val="24"/>
              </w:rPr>
            </w:pPr>
            <w:r>
              <w:rPr>
                <w:rFonts w:hint="eastAsia" w:ascii="仿宋" w:hAnsi="仿宋" w:eastAsia="仿宋" w:cs="仿宋"/>
                <w:color w:val="auto"/>
                <w:kern w:val="0"/>
                <w:sz w:val="24"/>
                <w:szCs w:val="24"/>
              </w:rPr>
              <w:t>3</w:t>
            </w:r>
          </w:p>
        </w:tc>
      </w:tr>
      <w:tr>
        <w:tblPrEx>
          <w:tblCellMar>
            <w:top w:w="0" w:type="dxa"/>
            <w:left w:w="108" w:type="dxa"/>
            <w:bottom w:w="0" w:type="dxa"/>
            <w:right w:w="108" w:type="dxa"/>
          </w:tblCellMar>
        </w:tblPrEx>
        <w:trPr>
          <w:trHeight w:val="576" w:hRule="atLeast"/>
          <w:jc w:val="center"/>
        </w:trPr>
        <w:tc>
          <w:tcPr>
            <w:tcW w:w="572" w:type="dxa"/>
            <w:vMerge w:val="continue"/>
            <w:tcBorders>
              <w:top w:val="nil"/>
              <w:left w:val="single" w:color="auto" w:sz="4" w:space="0"/>
              <w:bottom w:val="single" w:color="auto" w:sz="4" w:space="0"/>
              <w:right w:val="single" w:color="auto" w:sz="4" w:space="0"/>
            </w:tcBorders>
            <w:vAlign w:val="center"/>
          </w:tcPr>
          <w:p>
            <w:pPr>
              <w:widowControl/>
              <w:spacing w:line="240" w:lineRule="auto"/>
              <w:ind w:firstLine="0" w:firstLineChars="0"/>
              <w:jc w:val="center"/>
              <w:rPr>
                <w:rFonts w:hint="eastAsia" w:ascii="仿宋" w:hAnsi="仿宋" w:eastAsia="仿宋" w:cs="仿宋"/>
                <w:color w:val="auto"/>
                <w:kern w:val="0"/>
                <w:sz w:val="24"/>
                <w:szCs w:val="24"/>
              </w:rPr>
            </w:pPr>
          </w:p>
        </w:tc>
        <w:tc>
          <w:tcPr>
            <w:tcW w:w="2167" w:type="dxa"/>
            <w:tcBorders>
              <w:top w:val="nil"/>
              <w:left w:val="nil"/>
              <w:bottom w:val="single" w:color="auto" w:sz="4" w:space="0"/>
              <w:right w:val="single" w:color="auto" w:sz="4" w:space="0"/>
            </w:tcBorders>
            <w:shd w:val="clear" w:color="auto" w:fill="auto"/>
            <w:vAlign w:val="center"/>
          </w:tcPr>
          <w:p>
            <w:pPr>
              <w:widowControl/>
              <w:spacing w:line="240" w:lineRule="auto"/>
              <w:ind w:firstLine="0" w:firstLineChars="0"/>
              <w:jc w:val="center"/>
              <w:rPr>
                <w:rFonts w:hint="eastAsia" w:ascii="仿宋" w:hAnsi="仿宋" w:eastAsia="仿宋" w:cs="仿宋"/>
                <w:color w:val="auto"/>
                <w:kern w:val="0"/>
                <w:sz w:val="24"/>
                <w:szCs w:val="24"/>
              </w:rPr>
            </w:pPr>
            <w:r>
              <w:rPr>
                <w:rFonts w:hint="eastAsia" w:ascii="仿宋" w:hAnsi="仿宋" w:eastAsia="仿宋" w:cs="仿宋"/>
                <w:color w:val="auto"/>
                <w:kern w:val="0"/>
                <w:sz w:val="24"/>
                <w:szCs w:val="24"/>
              </w:rPr>
              <w:t>经济损失（万元）</w:t>
            </w:r>
          </w:p>
        </w:tc>
        <w:tc>
          <w:tcPr>
            <w:tcW w:w="1088" w:type="dxa"/>
            <w:tcBorders>
              <w:top w:val="nil"/>
              <w:left w:val="nil"/>
              <w:bottom w:val="single" w:color="auto" w:sz="4" w:space="0"/>
              <w:right w:val="single" w:color="auto" w:sz="4" w:space="0"/>
            </w:tcBorders>
            <w:shd w:val="clear" w:color="auto" w:fill="auto"/>
            <w:noWrap/>
            <w:vAlign w:val="center"/>
          </w:tcPr>
          <w:p>
            <w:pPr>
              <w:widowControl/>
              <w:spacing w:line="240" w:lineRule="auto"/>
              <w:ind w:firstLine="0" w:firstLineChars="0"/>
              <w:jc w:val="center"/>
              <w:rPr>
                <w:rFonts w:hint="eastAsia" w:ascii="仿宋" w:hAnsi="仿宋" w:eastAsia="仿宋" w:cs="仿宋"/>
                <w:color w:val="auto"/>
                <w:kern w:val="0"/>
                <w:sz w:val="24"/>
                <w:szCs w:val="24"/>
              </w:rPr>
            </w:pPr>
            <w:r>
              <w:rPr>
                <w:rFonts w:hint="eastAsia" w:ascii="仿宋" w:hAnsi="仿宋" w:eastAsia="仿宋" w:cs="仿宋"/>
                <w:color w:val="auto"/>
                <w:kern w:val="0"/>
                <w:sz w:val="24"/>
                <w:szCs w:val="24"/>
              </w:rPr>
              <w:t>362</w:t>
            </w:r>
          </w:p>
        </w:tc>
        <w:tc>
          <w:tcPr>
            <w:tcW w:w="1107" w:type="dxa"/>
            <w:tcBorders>
              <w:top w:val="nil"/>
              <w:left w:val="nil"/>
              <w:bottom w:val="single" w:color="auto" w:sz="4" w:space="0"/>
              <w:right w:val="single" w:color="auto" w:sz="4" w:space="0"/>
            </w:tcBorders>
            <w:shd w:val="clear" w:color="auto" w:fill="auto"/>
            <w:noWrap/>
            <w:vAlign w:val="center"/>
          </w:tcPr>
          <w:p>
            <w:pPr>
              <w:widowControl/>
              <w:spacing w:line="240" w:lineRule="auto"/>
              <w:ind w:firstLine="0" w:firstLineChars="0"/>
              <w:jc w:val="center"/>
              <w:rPr>
                <w:rFonts w:hint="eastAsia" w:ascii="仿宋" w:hAnsi="仿宋" w:eastAsia="仿宋" w:cs="仿宋"/>
                <w:color w:val="auto"/>
                <w:kern w:val="0"/>
                <w:sz w:val="24"/>
                <w:szCs w:val="24"/>
              </w:rPr>
            </w:pPr>
            <w:r>
              <w:rPr>
                <w:rFonts w:hint="eastAsia" w:ascii="仿宋" w:hAnsi="仿宋" w:eastAsia="仿宋" w:cs="仿宋"/>
                <w:color w:val="auto"/>
                <w:kern w:val="0"/>
                <w:sz w:val="24"/>
                <w:szCs w:val="24"/>
              </w:rPr>
              <w:t>70</w:t>
            </w:r>
          </w:p>
        </w:tc>
        <w:tc>
          <w:tcPr>
            <w:tcW w:w="1056" w:type="dxa"/>
            <w:tcBorders>
              <w:top w:val="nil"/>
              <w:left w:val="nil"/>
              <w:bottom w:val="single" w:color="auto" w:sz="4" w:space="0"/>
              <w:right w:val="single" w:color="auto" w:sz="4" w:space="0"/>
            </w:tcBorders>
            <w:shd w:val="clear" w:color="auto" w:fill="auto"/>
            <w:noWrap/>
            <w:vAlign w:val="center"/>
          </w:tcPr>
          <w:p>
            <w:pPr>
              <w:widowControl/>
              <w:spacing w:line="240" w:lineRule="auto"/>
              <w:ind w:firstLine="0" w:firstLineChars="0"/>
              <w:jc w:val="center"/>
              <w:rPr>
                <w:rFonts w:hint="eastAsia" w:ascii="仿宋" w:hAnsi="仿宋" w:eastAsia="仿宋" w:cs="仿宋"/>
                <w:color w:val="auto"/>
                <w:kern w:val="0"/>
                <w:sz w:val="24"/>
                <w:szCs w:val="24"/>
              </w:rPr>
            </w:pPr>
            <w:r>
              <w:rPr>
                <w:rFonts w:hint="eastAsia" w:ascii="仿宋" w:hAnsi="仿宋" w:eastAsia="仿宋" w:cs="仿宋"/>
                <w:color w:val="auto"/>
                <w:kern w:val="0"/>
                <w:sz w:val="24"/>
                <w:szCs w:val="24"/>
              </w:rPr>
              <w:t>2198.7</w:t>
            </w:r>
          </w:p>
        </w:tc>
        <w:tc>
          <w:tcPr>
            <w:tcW w:w="1056" w:type="dxa"/>
            <w:tcBorders>
              <w:top w:val="nil"/>
              <w:left w:val="nil"/>
              <w:bottom w:val="single" w:color="auto" w:sz="4" w:space="0"/>
              <w:right w:val="single" w:color="auto" w:sz="4" w:space="0"/>
            </w:tcBorders>
            <w:shd w:val="clear" w:color="auto" w:fill="auto"/>
            <w:noWrap/>
            <w:vAlign w:val="center"/>
          </w:tcPr>
          <w:p>
            <w:pPr>
              <w:widowControl/>
              <w:spacing w:line="240" w:lineRule="auto"/>
              <w:ind w:firstLine="0" w:firstLineChars="0"/>
              <w:jc w:val="center"/>
              <w:rPr>
                <w:rFonts w:hint="eastAsia" w:ascii="仿宋" w:hAnsi="仿宋" w:eastAsia="仿宋" w:cs="仿宋"/>
                <w:color w:val="auto"/>
                <w:kern w:val="0"/>
                <w:sz w:val="24"/>
                <w:szCs w:val="24"/>
              </w:rPr>
            </w:pPr>
            <w:r>
              <w:rPr>
                <w:rFonts w:hint="eastAsia" w:ascii="仿宋" w:hAnsi="仿宋" w:eastAsia="仿宋" w:cs="仿宋"/>
                <w:color w:val="auto"/>
                <w:kern w:val="0"/>
                <w:sz w:val="24"/>
                <w:szCs w:val="24"/>
              </w:rPr>
              <w:t>1315</w:t>
            </w:r>
          </w:p>
        </w:tc>
        <w:tc>
          <w:tcPr>
            <w:tcW w:w="1176" w:type="dxa"/>
            <w:tcBorders>
              <w:top w:val="nil"/>
              <w:left w:val="nil"/>
              <w:bottom w:val="single" w:color="auto" w:sz="4" w:space="0"/>
              <w:right w:val="single" w:color="auto" w:sz="4" w:space="0"/>
            </w:tcBorders>
            <w:shd w:val="clear" w:color="auto" w:fill="auto"/>
            <w:noWrap/>
            <w:vAlign w:val="center"/>
          </w:tcPr>
          <w:p>
            <w:pPr>
              <w:widowControl/>
              <w:spacing w:line="240" w:lineRule="auto"/>
              <w:ind w:firstLine="0" w:firstLineChars="0"/>
              <w:jc w:val="center"/>
              <w:rPr>
                <w:rFonts w:hint="eastAsia" w:ascii="仿宋" w:hAnsi="仿宋" w:eastAsia="仿宋" w:cs="仿宋"/>
                <w:color w:val="auto"/>
                <w:kern w:val="0"/>
                <w:sz w:val="24"/>
                <w:szCs w:val="24"/>
              </w:rPr>
            </w:pPr>
            <w:r>
              <w:rPr>
                <w:rFonts w:hint="eastAsia" w:ascii="仿宋" w:hAnsi="仿宋" w:eastAsia="仿宋" w:cs="仿宋"/>
                <w:color w:val="auto"/>
                <w:kern w:val="0"/>
                <w:sz w:val="24"/>
                <w:szCs w:val="24"/>
              </w:rPr>
              <w:t>5407.9</w:t>
            </w:r>
          </w:p>
        </w:tc>
        <w:tc>
          <w:tcPr>
            <w:tcW w:w="1416" w:type="dxa"/>
            <w:tcBorders>
              <w:top w:val="nil"/>
              <w:left w:val="nil"/>
              <w:bottom w:val="single" w:color="auto" w:sz="4" w:space="0"/>
              <w:right w:val="single" w:color="auto" w:sz="4" w:space="0"/>
            </w:tcBorders>
            <w:shd w:val="clear" w:color="auto" w:fill="auto"/>
            <w:noWrap/>
            <w:vAlign w:val="center"/>
          </w:tcPr>
          <w:p>
            <w:pPr>
              <w:widowControl/>
              <w:spacing w:line="240" w:lineRule="auto"/>
              <w:ind w:firstLine="0" w:firstLineChars="0"/>
              <w:jc w:val="center"/>
              <w:rPr>
                <w:rFonts w:hint="eastAsia" w:ascii="仿宋" w:hAnsi="仿宋" w:eastAsia="仿宋" w:cs="仿宋"/>
                <w:color w:val="auto"/>
                <w:kern w:val="0"/>
                <w:sz w:val="24"/>
                <w:szCs w:val="24"/>
              </w:rPr>
            </w:pPr>
            <w:r>
              <w:rPr>
                <w:rFonts w:hint="eastAsia" w:ascii="仿宋" w:hAnsi="仿宋" w:eastAsia="仿宋" w:cs="仿宋"/>
                <w:color w:val="auto"/>
                <w:kern w:val="0"/>
                <w:sz w:val="24"/>
                <w:szCs w:val="24"/>
              </w:rPr>
              <w:t>9353.6</w:t>
            </w:r>
          </w:p>
        </w:tc>
      </w:tr>
      <w:tr>
        <w:tblPrEx>
          <w:tblCellMar>
            <w:top w:w="0" w:type="dxa"/>
            <w:left w:w="108" w:type="dxa"/>
            <w:bottom w:w="0" w:type="dxa"/>
            <w:right w:w="108" w:type="dxa"/>
          </w:tblCellMar>
        </w:tblPrEx>
        <w:trPr>
          <w:trHeight w:val="288" w:hRule="atLeast"/>
          <w:jc w:val="center"/>
        </w:trPr>
        <w:tc>
          <w:tcPr>
            <w:tcW w:w="2739"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auto"/>
              <w:ind w:firstLine="0" w:firstLineChars="0"/>
              <w:jc w:val="center"/>
              <w:rPr>
                <w:rFonts w:hint="eastAsia" w:ascii="仿宋" w:hAnsi="仿宋" w:eastAsia="仿宋" w:cs="仿宋"/>
                <w:color w:val="auto"/>
                <w:kern w:val="0"/>
                <w:sz w:val="24"/>
                <w:szCs w:val="24"/>
              </w:rPr>
            </w:pPr>
            <w:r>
              <w:rPr>
                <w:rFonts w:hint="eastAsia" w:ascii="仿宋" w:hAnsi="仿宋" w:eastAsia="仿宋" w:cs="仿宋"/>
                <w:color w:val="auto"/>
                <w:kern w:val="0"/>
                <w:sz w:val="24"/>
                <w:szCs w:val="24"/>
              </w:rPr>
              <w:t>争取资金（万元）</w:t>
            </w:r>
          </w:p>
        </w:tc>
        <w:tc>
          <w:tcPr>
            <w:tcW w:w="1088" w:type="dxa"/>
            <w:tcBorders>
              <w:top w:val="nil"/>
              <w:left w:val="nil"/>
              <w:bottom w:val="single" w:color="auto" w:sz="4" w:space="0"/>
              <w:right w:val="single" w:color="auto" w:sz="4" w:space="0"/>
            </w:tcBorders>
            <w:shd w:val="clear" w:color="auto" w:fill="auto"/>
            <w:noWrap/>
            <w:vAlign w:val="center"/>
          </w:tcPr>
          <w:p>
            <w:pPr>
              <w:widowControl/>
              <w:spacing w:line="240" w:lineRule="auto"/>
              <w:ind w:firstLine="0" w:firstLineChars="0"/>
              <w:jc w:val="center"/>
              <w:rPr>
                <w:rFonts w:hint="eastAsia" w:ascii="仿宋" w:hAnsi="仿宋" w:eastAsia="仿宋" w:cs="仿宋"/>
                <w:color w:val="auto"/>
                <w:kern w:val="0"/>
                <w:sz w:val="24"/>
                <w:szCs w:val="24"/>
              </w:rPr>
            </w:pPr>
            <w:r>
              <w:rPr>
                <w:rFonts w:hint="eastAsia" w:ascii="仿宋" w:hAnsi="仿宋" w:eastAsia="仿宋" w:cs="仿宋"/>
                <w:color w:val="auto"/>
                <w:kern w:val="0"/>
                <w:sz w:val="24"/>
                <w:szCs w:val="24"/>
              </w:rPr>
              <w:t>8763.7</w:t>
            </w:r>
          </w:p>
        </w:tc>
        <w:tc>
          <w:tcPr>
            <w:tcW w:w="1107" w:type="dxa"/>
            <w:tcBorders>
              <w:top w:val="nil"/>
              <w:left w:val="nil"/>
              <w:bottom w:val="single" w:color="auto" w:sz="4" w:space="0"/>
              <w:right w:val="single" w:color="auto" w:sz="4" w:space="0"/>
            </w:tcBorders>
            <w:shd w:val="clear" w:color="auto" w:fill="auto"/>
            <w:noWrap/>
            <w:vAlign w:val="center"/>
          </w:tcPr>
          <w:p>
            <w:pPr>
              <w:widowControl/>
              <w:spacing w:line="240" w:lineRule="auto"/>
              <w:ind w:firstLine="0" w:firstLineChars="0"/>
              <w:jc w:val="center"/>
              <w:rPr>
                <w:rFonts w:hint="eastAsia" w:ascii="仿宋" w:hAnsi="仿宋" w:eastAsia="仿宋" w:cs="仿宋"/>
                <w:color w:val="auto"/>
                <w:kern w:val="0"/>
                <w:sz w:val="24"/>
                <w:szCs w:val="24"/>
              </w:rPr>
            </w:pPr>
            <w:r>
              <w:rPr>
                <w:rFonts w:hint="eastAsia" w:ascii="仿宋" w:hAnsi="仿宋" w:eastAsia="仿宋" w:cs="仿宋"/>
                <w:color w:val="auto"/>
                <w:kern w:val="0"/>
                <w:sz w:val="24"/>
                <w:szCs w:val="24"/>
              </w:rPr>
              <w:t>3956.06</w:t>
            </w:r>
          </w:p>
        </w:tc>
        <w:tc>
          <w:tcPr>
            <w:tcW w:w="1056" w:type="dxa"/>
            <w:tcBorders>
              <w:top w:val="nil"/>
              <w:left w:val="nil"/>
              <w:bottom w:val="single" w:color="auto" w:sz="4" w:space="0"/>
              <w:right w:val="single" w:color="auto" w:sz="4" w:space="0"/>
            </w:tcBorders>
            <w:shd w:val="clear" w:color="auto" w:fill="auto"/>
            <w:noWrap/>
            <w:vAlign w:val="center"/>
          </w:tcPr>
          <w:p>
            <w:pPr>
              <w:widowControl/>
              <w:spacing w:line="240" w:lineRule="auto"/>
              <w:ind w:firstLine="0" w:firstLineChars="0"/>
              <w:jc w:val="center"/>
              <w:rPr>
                <w:rFonts w:hint="eastAsia" w:ascii="仿宋" w:hAnsi="仿宋" w:eastAsia="仿宋" w:cs="仿宋"/>
                <w:color w:val="auto"/>
                <w:kern w:val="0"/>
                <w:sz w:val="24"/>
                <w:szCs w:val="24"/>
              </w:rPr>
            </w:pPr>
            <w:r>
              <w:rPr>
                <w:rFonts w:hint="eastAsia" w:ascii="仿宋" w:hAnsi="仿宋" w:eastAsia="仿宋" w:cs="仿宋"/>
                <w:color w:val="auto"/>
                <w:kern w:val="0"/>
                <w:sz w:val="24"/>
                <w:szCs w:val="24"/>
              </w:rPr>
              <w:t>7523.53</w:t>
            </w:r>
          </w:p>
        </w:tc>
        <w:tc>
          <w:tcPr>
            <w:tcW w:w="1056" w:type="dxa"/>
            <w:tcBorders>
              <w:top w:val="nil"/>
              <w:left w:val="nil"/>
              <w:bottom w:val="single" w:color="auto" w:sz="4" w:space="0"/>
              <w:right w:val="single" w:color="auto" w:sz="4" w:space="0"/>
            </w:tcBorders>
            <w:shd w:val="clear" w:color="auto" w:fill="auto"/>
            <w:noWrap/>
            <w:vAlign w:val="center"/>
          </w:tcPr>
          <w:p>
            <w:pPr>
              <w:widowControl/>
              <w:spacing w:line="240" w:lineRule="auto"/>
              <w:ind w:firstLine="0" w:firstLineChars="0"/>
              <w:jc w:val="center"/>
              <w:rPr>
                <w:rFonts w:hint="eastAsia" w:ascii="仿宋" w:hAnsi="仿宋" w:eastAsia="仿宋" w:cs="仿宋"/>
                <w:color w:val="auto"/>
                <w:kern w:val="0"/>
                <w:sz w:val="24"/>
                <w:szCs w:val="24"/>
              </w:rPr>
            </w:pPr>
            <w:r>
              <w:rPr>
                <w:rFonts w:hint="eastAsia" w:ascii="仿宋" w:hAnsi="仿宋" w:eastAsia="仿宋" w:cs="仿宋"/>
                <w:color w:val="auto"/>
                <w:kern w:val="0"/>
                <w:sz w:val="24"/>
                <w:szCs w:val="24"/>
              </w:rPr>
              <w:t>6392.4</w:t>
            </w:r>
          </w:p>
        </w:tc>
        <w:tc>
          <w:tcPr>
            <w:tcW w:w="1176" w:type="dxa"/>
            <w:tcBorders>
              <w:top w:val="nil"/>
              <w:left w:val="nil"/>
              <w:bottom w:val="single" w:color="auto" w:sz="4" w:space="0"/>
              <w:right w:val="single" w:color="auto" w:sz="4" w:space="0"/>
            </w:tcBorders>
            <w:shd w:val="clear" w:color="auto" w:fill="auto"/>
            <w:noWrap/>
            <w:vAlign w:val="center"/>
          </w:tcPr>
          <w:p>
            <w:pPr>
              <w:widowControl/>
              <w:spacing w:line="240" w:lineRule="auto"/>
              <w:ind w:firstLine="0" w:firstLineChars="0"/>
              <w:jc w:val="center"/>
              <w:rPr>
                <w:rFonts w:hint="eastAsia" w:ascii="仿宋" w:hAnsi="仿宋" w:eastAsia="仿宋" w:cs="仿宋"/>
                <w:color w:val="auto"/>
                <w:kern w:val="0"/>
                <w:sz w:val="24"/>
                <w:szCs w:val="24"/>
              </w:rPr>
            </w:pPr>
            <w:r>
              <w:rPr>
                <w:rFonts w:hint="eastAsia" w:ascii="仿宋" w:hAnsi="仿宋" w:eastAsia="仿宋" w:cs="仿宋"/>
                <w:color w:val="auto"/>
                <w:kern w:val="0"/>
                <w:sz w:val="24"/>
                <w:szCs w:val="24"/>
              </w:rPr>
              <w:t>16536.74</w:t>
            </w:r>
          </w:p>
        </w:tc>
        <w:tc>
          <w:tcPr>
            <w:tcW w:w="1416" w:type="dxa"/>
            <w:tcBorders>
              <w:top w:val="nil"/>
              <w:left w:val="nil"/>
              <w:bottom w:val="single" w:color="auto" w:sz="4" w:space="0"/>
              <w:right w:val="single" w:color="auto" w:sz="4" w:space="0"/>
            </w:tcBorders>
            <w:shd w:val="clear" w:color="auto" w:fill="auto"/>
            <w:noWrap/>
            <w:vAlign w:val="center"/>
          </w:tcPr>
          <w:p>
            <w:pPr>
              <w:widowControl/>
              <w:spacing w:line="240" w:lineRule="auto"/>
              <w:ind w:firstLine="0" w:firstLineChars="0"/>
              <w:jc w:val="center"/>
              <w:rPr>
                <w:rFonts w:hint="eastAsia" w:ascii="仿宋" w:hAnsi="仿宋" w:eastAsia="仿宋" w:cs="仿宋"/>
                <w:color w:val="auto"/>
                <w:kern w:val="0"/>
                <w:sz w:val="24"/>
                <w:szCs w:val="24"/>
              </w:rPr>
            </w:pPr>
            <w:r>
              <w:rPr>
                <w:rFonts w:hint="eastAsia" w:ascii="仿宋" w:hAnsi="仿宋" w:eastAsia="仿宋" w:cs="仿宋"/>
                <w:color w:val="auto"/>
                <w:kern w:val="0"/>
                <w:sz w:val="24"/>
                <w:szCs w:val="24"/>
              </w:rPr>
              <w:t>43172.43</w:t>
            </w:r>
          </w:p>
        </w:tc>
      </w:tr>
      <w:tr>
        <w:tblPrEx>
          <w:tblCellMar>
            <w:top w:w="0" w:type="dxa"/>
            <w:left w:w="108" w:type="dxa"/>
            <w:bottom w:w="0" w:type="dxa"/>
            <w:right w:w="108" w:type="dxa"/>
          </w:tblCellMar>
        </w:tblPrEx>
        <w:trPr>
          <w:trHeight w:val="288" w:hRule="atLeast"/>
          <w:jc w:val="center"/>
        </w:trPr>
        <w:tc>
          <w:tcPr>
            <w:tcW w:w="2739"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auto"/>
              <w:ind w:firstLine="0" w:firstLineChars="0"/>
              <w:jc w:val="center"/>
              <w:rPr>
                <w:rFonts w:hint="eastAsia" w:ascii="仿宋" w:hAnsi="仿宋" w:eastAsia="仿宋" w:cs="仿宋"/>
                <w:color w:val="auto"/>
                <w:kern w:val="0"/>
                <w:sz w:val="24"/>
                <w:szCs w:val="24"/>
              </w:rPr>
            </w:pPr>
            <w:r>
              <w:rPr>
                <w:rFonts w:hint="eastAsia" w:ascii="仿宋" w:hAnsi="仿宋" w:eastAsia="仿宋" w:cs="仿宋"/>
                <w:color w:val="auto"/>
                <w:kern w:val="0"/>
                <w:sz w:val="24"/>
                <w:szCs w:val="24"/>
              </w:rPr>
              <w:t>投入资金（万元）</w:t>
            </w:r>
          </w:p>
        </w:tc>
        <w:tc>
          <w:tcPr>
            <w:tcW w:w="1088" w:type="dxa"/>
            <w:tcBorders>
              <w:top w:val="nil"/>
              <w:left w:val="nil"/>
              <w:bottom w:val="single" w:color="auto" w:sz="4" w:space="0"/>
              <w:right w:val="single" w:color="auto" w:sz="4" w:space="0"/>
            </w:tcBorders>
            <w:shd w:val="clear" w:color="auto" w:fill="auto"/>
            <w:noWrap/>
            <w:vAlign w:val="center"/>
          </w:tcPr>
          <w:p>
            <w:pPr>
              <w:widowControl/>
              <w:spacing w:line="240" w:lineRule="auto"/>
              <w:ind w:firstLine="0" w:firstLineChars="0"/>
              <w:jc w:val="center"/>
              <w:rPr>
                <w:rFonts w:hint="eastAsia" w:ascii="仿宋" w:hAnsi="仿宋" w:eastAsia="仿宋" w:cs="仿宋"/>
                <w:color w:val="auto"/>
                <w:kern w:val="0"/>
                <w:sz w:val="24"/>
                <w:szCs w:val="24"/>
                <w:lang w:val="en-US" w:eastAsia="zh-CN"/>
              </w:rPr>
            </w:pPr>
            <w:r>
              <w:rPr>
                <w:rFonts w:hint="eastAsia" w:ascii="仿宋" w:hAnsi="仿宋" w:eastAsia="仿宋" w:cs="仿宋"/>
                <w:color w:val="auto"/>
                <w:kern w:val="0"/>
                <w:sz w:val="24"/>
                <w:szCs w:val="24"/>
              </w:rPr>
              <w:t>10648.</w:t>
            </w:r>
            <w:r>
              <w:rPr>
                <w:rFonts w:hint="eastAsia" w:ascii="仿宋" w:hAnsi="仿宋" w:eastAsia="仿宋" w:cs="仿宋"/>
                <w:color w:val="auto"/>
                <w:kern w:val="0"/>
                <w:sz w:val="24"/>
                <w:szCs w:val="24"/>
                <w:lang w:val="en-US" w:eastAsia="zh-CN"/>
              </w:rPr>
              <w:t>1</w:t>
            </w:r>
          </w:p>
        </w:tc>
        <w:tc>
          <w:tcPr>
            <w:tcW w:w="1107" w:type="dxa"/>
            <w:tcBorders>
              <w:top w:val="nil"/>
              <w:left w:val="nil"/>
              <w:bottom w:val="single" w:color="auto" w:sz="4" w:space="0"/>
              <w:right w:val="single" w:color="auto" w:sz="4" w:space="0"/>
            </w:tcBorders>
            <w:shd w:val="clear" w:color="auto" w:fill="auto"/>
            <w:noWrap/>
            <w:vAlign w:val="center"/>
          </w:tcPr>
          <w:p>
            <w:pPr>
              <w:widowControl/>
              <w:spacing w:line="240" w:lineRule="auto"/>
              <w:ind w:firstLine="0" w:firstLineChars="0"/>
              <w:jc w:val="center"/>
              <w:rPr>
                <w:rFonts w:hint="eastAsia" w:ascii="仿宋" w:hAnsi="仿宋" w:eastAsia="仿宋" w:cs="仿宋"/>
                <w:color w:val="auto"/>
                <w:kern w:val="0"/>
                <w:sz w:val="24"/>
                <w:szCs w:val="24"/>
              </w:rPr>
            </w:pPr>
            <w:r>
              <w:rPr>
                <w:rFonts w:hint="eastAsia" w:ascii="仿宋" w:hAnsi="仿宋" w:eastAsia="仿宋" w:cs="仿宋"/>
                <w:color w:val="auto"/>
                <w:kern w:val="0"/>
                <w:sz w:val="24"/>
                <w:szCs w:val="24"/>
              </w:rPr>
              <w:t>4598.46</w:t>
            </w:r>
          </w:p>
        </w:tc>
        <w:tc>
          <w:tcPr>
            <w:tcW w:w="1056" w:type="dxa"/>
            <w:tcBorders>
              <w:top w:val="nil"/>
              <w:left w:val="nil"/>
              <w:bottom w:val="single" w:color="auto" w:sz="4" w:space="0"/>
              <w:right w:val="single" w:color="auto" w:sz="4" w:space="0"/>
            </w:tcBorders>
            <w:shd w:val="clear" w:color="auto" w:fill="auto"/>
            <w:noWrap/>
            <w:vAlign w:val="center"/>
          </w:tcPr>
          <w:p>
            <w:pPr>
              <w:widowControl/>
              <w:spacing w:line="240" w:lineRule="auto"/>
              <w:ind w:firstLine="0" w:firstLineChars="0"/>
              <w:jc w:val="center"/>
              <w:rPr>
                <w:rFonts w:hint="eastAsia" w:ascii="仿宋" w:hAnsi="仿宋" w:eastAsia="仿宋" w:cs="仿宋"/>
                <w:color w:val="auto"/>
                <w:kern w:val="0"/>
                <w:sz w:val="24"/>
                <w:szCs w:val="24"/>
              </w:rPr>
            </w:pPr>
            <w:r>
              <w:rPr>
                <w:rFonts w:hint="eastAsia" w:ascii="仿宋" w:hAnsi="仿宋" w:eastAsia="仿宋" w:cs="仿宋"/>
                <w:color w:val="auto"/>
                <w:kern w:val="0"/>
                <w:sz w:val="24"/>
                <w:szCs w:val="24"/>
              </w:rPr>
              <w:t>8003.64</w:t>
            </w:r>
          </w:p>
        </w:tc>
        <w:tc>
          <w:tcPr>
            <w:tcW w:w="1056" w:type="dxa"/>
            <w:tcBorders>
              <w:top w:val="nil"/>
              <w:left w:val="nil"/>
              <w:bottom w:val="single" w:color="auto" w:sz="4" w:space="0"/>
              <w:right w:val="single" w:color="auto" w:sz="4" w:space="0"/>
            </w:tcBorders>
            <w:shd w:val="clear" w:color="auto" w:fill="auto"/>
            <w:noWrap/>
            <w:vAlign w:val="center"/>
          </w:tcPr>
          <w:p>
            <w:pPr>
              <w:widowControl/>
              <w:spacing w:line="240" w:lineRule="auto"/>
              <w:ind w:firstLine="0" w:firstLineChars="0"/>
              <w:jc w:val="center"/>
              <w:rPr>
                <w:rFonts w:hint="eastAsia" w:ascii="仿宋" w:hAnsi="仿宋" w:eastAsia="仿宋" w:cs="仿宋"/>
                <w:color w:val="auto"/>
                <w:kern w:val="0"/>
                <w:sz w:val="24"/>
                <w:szCs w:val="24"/>
              </w:rPr>
            </w:pPr>
            <w:r>
              <w:rPr>
                <w:rFonts w:hint="eastAsia" w:ascii="仿宋" w:hAnsi="仿宋" w:eastAsia="仿宋" w:cs="仿宋"/>
                <w:color w:val="auto"/>
                <w:kern w:val="0"/>
                <w:sz w:val="24"/>
                <w:szCs w:val="24"/>
              </w:rPr>
              <w:t>6911.19</w:t>
            </w:r>
          </w:p>
        </w:tc>
        <w:tc>
          <w:tcPr>
            <w:tcW w:w="1176" w:type="dxa"/>
            <w:tcBorders>
              <w:top w:val="nil"/>
              <w:left w:val="nil"/>
              <w:bottom w:val="single" w:color="auto" w:sz="4" w:space="0"/>
              <w:right w:val="single" w:color="auto" w:sz="4" w:space="0"/>
            </w:tcBorders>
            <w:shd w:val="clear" w:color="auto" w:fill="auto"/>
            <w:noWrap/>
            <w:vAlign w:val="center"/>
          </w:tcPr>
          <w:p>
            <w:pPr>
              <w:widowControl/>
              <w:spacing w:line="240" w:lineRule="auto"/>
              <w:ind w:firstLine="0" w:firstLineChars="0"/>
              <w:jc w:val="center"/>
              <w:rPr>
                <w:rFonts w:hint="eastAsia" w:ascii="仿宋" w:hAnsi="仿宋" w:eastAsia="仿宋" w:cs="仿宋"/>
                <w:color w:val="auto"/>
                <w:kern w:val="0"/>
                <w:sz w:val="24"/>
                <w:szCs w:val="24"/>
              </w:rPr>
            </w:pPr>
            <w:r>
              <w:rPr>
                <w:rFonts w:hint="eastAsia" w:ascii="仿宋" w:hAnsi="仿宋" w:eastAsia="仿宋" w:cs="仿宋"/>
                <w:color w:val="auto"/>
                <w:kern w:val="0"/>
                <w:sz w:val="24"/>
                <w:szCs w:val="24"/>
              </w:rPr>
              <w:t>17473.19</w:t>
            </w:r>
          </w:p>
        </w:tc>
        <w:tc>
          <w:tcPr>
            <w:tcW w:w="1416" w:type="dxa"/>
            <w:tcBorders>
              <w:top w:val="nil"/>
              <w:left w:val="nil"/>
              <w:bottom w:val="single" w:color="auto" w:sz="4" w:space="0"/>
              <w:right w:val="single" w:color="auto" w:sz="4" w:space="0"/>
            </w:tcBorders>
            <w:shd w:val="clear" w:color="auto" w:fill="auto"/>
            <w:noWrap/>
            <w:vAlign w:val="center"/>
          </w:tcPr>
          <w:p>
            <w:pPr>
              <w:widowControl/>
              <w:spacing w:line="240" w:lineRule="auto"/>
              <w:ind w:firstLine="0" w:firstLineChars="0"/>
              <w:jc w:val="center"/>
              <w:rPr>
                <w:rFonts w:hint="eastAsia" w:ascii="仿宋" w:hAnsi="仿宋" w:eastAsia="仿宋" w:cs="仿宋"/>
                <w:color w:val="auto"/>
                <w:kern w:val="0"/>
                <w:sz w:val="24"/>
                <w:szCs w:val="24"/>
              </w:rPr>
            </w:pPr>
            <w:r>
              <w:rPr>
                <w:rFonts w:hint="eastAsia" w:ascii="仿宋" w:hAnsi="仿宋" w:eastAsia="仿宋" w:cs="仿宋"/>
                <w:color w:val="auto"/>
                <w:kern w:val="0"/>
                <w:sz w:val="24"/>
                <w:szCs w:val="24"/>
              </w:rPr>
              <w:t>47634.56</w:t>
            </w:r>
          </w:p>
        </w:tc>
      </w:tr>
      <w:tr>
        <w:tblPrEx>
          <w:tblCellMar>
            <w:top w:w="0" w:type="dxa"/>
            <w:left w:w="108" w:type="dxa"/>
            <w:bottom w:w="0" w:type="dxa"/>
            <w:right w:w="108" w:type="dxa"/>
          </w:tblCellMar>
        </w:tblPrEx>
        <w:trPr>
          <w:trHeight w:val="288" w:hRule="atLeast"/>
          <w:jc w:val="center"/>
        </w:trPr>
        <w:tc>
          <w:tcPr>
            <w:tcW w:w="572" w:type="dxa"/>
            <w:vMerge w:val="restart"/>
            <w:tcBorders>
              <w:top w:val="nil"/>
              <w:left w:val="single" w:color="auto" w:sz="4" w:space="0"/>
              <w:bottom w:val="single" w:color="auto" w:sz="4" w:space="0"/>
              <w:right w:val="single" w:color="auto" w:sz="4" w:space="0"/>
            </w:tcBorders>
            <w:shd w:val="clear" w:color="auto" w:fill="auto"/>
            <w:vAlign w:val="center"/>
          </w:tcPr>
          <w:p>
            <w:pPr>
              <w:widowControl/>
              <w:spacing w:line="240" w:lineRule="auto"/>
              <w:ind w:firstLine="0" w:firstLineChars="0"/>
              <w:jc w:val="center"/>
              <w:rPr>
                <w:rFonts w:hint="eastAsia" w:ascii="仿宋" w:hAnsi="仿宋" w:eastAsia="仿宋" w:cs="仿宋"/>
                <w:color w:val="auto"/>
                <w:kern w:val="0"/>
                <w:sz w:val="24"/>
                <w:szCs w:val="24"/>
              </w:rPr>
            </w:pPr>
            <w:r>
              <w:rPr>
                <w:rFonts w:hint="eastAsia" w:ascii="仿宋" w:hAnsi="仿宋" w:eastAsia="仿宋" w:cs="仿宋"/>
                <w:color w:val="auto"/>
                <w:kern w:val="0"/>
                <w:sz w:val="24"/>
                <w:szCs w:val="24"/>
              </w:rPr>
              <w:t>实施项目</w:t>
            </w:r>
          </w:p>
        </w:tc>
        <w:tc>
          <w:tcPr>
            <w:tcW w:w="2167" w:type="dxa"/>
            <w:tcBorders>
              <w:top w:val="nil"/>
              <w:left w:val="nil"/>
              <w:bottom w:val="single" w:color="auto" w:sz="4" w:space="0"/>
              <w:right w:val="single" w:color="auto" w:sz="4" w:space="0"/>
            </w:tcBorders>
            <w:shd w:val="clear" w:color="auto" w:fill="auto"/>
            <w:vAlign w:val="center"/>
          </w:tcPr>
          <w:p>
            <w:pPr>
              <w:widowControl/>
              <w:spacing w:line="240" w:lineRule="auto"/>
              <w:ind w:firstLine="0" w:firstLineChars="0"/>
              <w:jc w:val="center"/>
              <w:rPr>
                <w:rFonts w:hint="eastAsia" w:ascii="仿宋" w:hAnsi="仿宋" w:eastAsia="仿宋" w:cs="仿宋"/>
                <w:color w:val="auto"/>
                <w:kern w:val="0"/>
                <w:sz w:val="24"/>
                <w:szCs w:val="24"/>
              </w:rPr>
            </w:pPr>
            <w:r>
              <w:rPr>
                <w:rFonts w:hint="eastAsia" w:ascii="仿宋" w:hAnsi="仿宋" w:eastAsia="仿宋" w:cs="仿宋"/>
                <w:color w:val="auto"/>
                <w:kern w:val="0"/>
                <w:sz w:val="24"/>
                <w:szCs w:val="24"/>
              </w:rPr>
              <w:t>工程治理</w:t>
            </w:r>
          </w:p>
        </w:tc>
        <w:tc>
          <w:tcPr>
            <w:tcW w:w="1088" w:type="dxa"/>
            <w:tcBorders>
              <w:top w:val="nil"/>
              <w:left w:val="nil"/>
              <w:bottom w:val="single" w:color="auto" w:sz="4" w:space="0"/>
              <w:right w:val="single" w:color="auto" w:sz="4" w:space="0"/>
            </w:tcBorders>
            <w:shd w:val="clear" w:color="auto" w:fill="auto"/>
            <w:noWrap/>
            <w:vAlign w:val="center"/>
          </w:tcPr>
          <w:p>
            <w:pPr>
              <w:widowControl/>
              <w:spacing w:line="240" w:lineRule="auto"/>
              <w:ind w:firstLine="0" w:firstLineChars="0"/>
              <w:jc w:val="center"/>
              <w:rPr>
                <w:rFonts w:hint="eastAsia" w:ascii="仿宋" w:hAnsi="仿宋" w:eastAsia="仿宋" w:cs="仿宋"/>
                <w:color w:val="auto"/>
                <w:kern w:val="0"/>
                <w:sz w:val="24"/>
                <w:szCs w:val="24"/>
              </w:rPr>
            </w:pPr>
            <w:r>
              <w:rPr>
                <w:rFonts w:hint="eastAsia" w:ascii="仿宋" w:hAnsi="仿宋" w:eastAsia="仿宋" w:cs="仿宋"/>
                <w:color w:val="auto"/>
                <w:kern w:val="0"/>
                <w:sz w:val="24"/>
                <w:szCs w:val="24"/>
              </w:rPr>
              <w:t>16</w:t>
            </w:r>
          </w:p>
        </w:tc>
        <w:tc>
          <w:tcPr>
            <w:tcW w:w="1107" w:type="dxa"/>
            <w:tcBorders>
              <w:top w:val="nil"/>
              <w:left w:val="nil"/>
              <w:bottom w:val="single" w:color="auto" w:sz="4" w:space="0"/>
              <w:right w:val="single" w:color="auto" w:sz="4" w:space="0"/>
            </w:tcBorders>
            <w:shd w:val="clear" w:color="auto" w:fill="auto"/>
            <w:noWrap/>
            <w:vAlign w:val="center"/>
          </w:tcPr>
          <w:p>
            <w:pPr>
              <w:widowControl/>
              <w:spacing w:line="240" w:lineRule="auto"/>
              <w:ind w:firstLine="0" w:firstLineChars="0"/>
              <w:jc w:val="center"/>
              <w:rPr>
                <w:rFonts w:hint="eastAsia" w:ascii="仿宋" w:hAnsi="仿宋" w:eastAsia="仿宋" w:cs="仿宋"/>
                <w:color w:val="auto"/>
                <w:kern w:val="0"/>
                <w:sz w:val="24"/>
                <w:szCs w:val="24"/>
              </w:rPr>
            </w:pPr>
            <w:r>
              <w:rPr>
                <w:rFonts w:hint="eastAsia" w:ascii="仿宋" w:hAnsi="仿宋" w:eastAsia="仿宋" w:cs="仿宋"/>
                <w:color w:val="auto"/>
                <w:kern w:val="0"/>
                <w:sz w:val="24"/>
                <w:szCs w:val="24"/>
              </w:rPr>
              <w:t>8</w:t>
            </w:r>
          </w:p>
        </w:tc>
        <w:tc>
          <w:tcPr>
            <w:tcW w:w="1056" w:type="dxa"/>
            <w:tcBorders>
              <w:top w:val="nil"/>
              <w:left w:val="nil"/>
              <w:bottom w:val="single" w:color="auto" w:sz="4" w:space="0"/>
              <w:right w:val="single" w:color="auto" w:sz="4" w:space="0"/>
            </w:tcBorders>
            <w:shd w:val="clear" w:color="auto" w:fill="auto"/>
            <w:noWrap/>
            <w:vAlign w:val="center"/>
          </w:tcPr>
          <w:p>
            <w:pPr>
              <w:widowControl/>
              <w:spacing w:line="240" w:lineRule="auto"/>
              <w:ind w:firstLine="0" w:firstLineChars="0"/>
              <w:jc w:val="center"/>
              <w:rPr>
                <w:rFonts w:hint="eastAsia" w:ascii="仿宋" w:hAnsi="仿宋" w:eastAsia="仿宋" w:cs="仿宋"/>
                <w:color w:val="auto"/>
                <w:kern w:val="0"/>
                <w:sz w:val="24"/>
                <w:szCs w:val="24"/>
              </w:rPr>
            </w:pPr>
            <w:r>
              <w:rPr>
                <w:rFonts w:hint="eastAsia" w:ascii="仿宋" w:hAnsi="仿宋" w:eastAsia="仿宋" w:cs="仿宋"/>
                <w:color w:val="auto"/>
                <w:kern w:val="0"/>
                <w:sz w:val="24"/>
                <w:szCs w:val="24"/>
              </w:rPr>
              <w:t>14</w:t>
            </w:r>
          </w:p>
        </w:tc>
        <w:tc>
          <w:tcPr>
            <w:tcW w:w="1056" w:type="dxa"/>
            <w:tcBorders>
              <w:top w:val="nil"/>
              <w:left w:val="nil"/>
              <w:bottom w:val="single" w:color="auto" w:sz="4" w:space="0"/>
              <w:right w:val="single" w:color="auto" w:sz="4" w:space="0"/>
            </w:tcBorders>
            <w:shd w:val="clear" w:color="auto" w:fill="auto"/>
            <w:noWrap/>
            <w:vAlign w:val="center"/>
          </w:tcPr>
          <w:p>
            <w:pPr>
              <w:widowControl/>
              <w:spacing w:line="240" w:lineRule="auto"/>
              <w:ind w:firstLine="0" w:firstLineChars="0"/>
              <w:jc w:val="center"/>
              <w:rPr>
                <w:rFonts w:hint="eastAsia" w:ascii="仿宋" w:hAnsi="仿宋" w:eastAsia="仿宋" w:cs="仿宋"/>
                <w:color w:val="auto"/>
                <w:kern w:val="0"/>
                <w:sz w:val="24"/>
                <w:szCs w:val="24"/>
              </w:rPr>
            </w:pPr>
            <w:r>
              <w:rPr>
                <w:rFonts w:hint="eastAsia" w:ascii="仿宋" w:hAnsi="仿宋" w:eastAsia="仿宋" w:cs="仿宋"/>
                <w:color w:val="auto"/>
                <w:kern w:val="0"/>
                <w:sz w:val="24"/>
                <w:szCs w:val="24"/>
              </w:rPr>
              <w:t>14</w:t>
            </w:r>
          </w:p>
        </w:tc>
        <w:tc>
          <w:tcPr>
            <w:tcW w:w="1176" w:type="dxa"/>
            <w:tcBorders>
              <w:top w:val="nil"/>
              <w:left w:val="nil"/>
              <w:bottom w:val="single" w:color="auto" w:sz="4" w:space="0"/>
              <w:right w:val="single" w:color="auto" w:sz="4" w:space="0"/>
            </w:tcBorders>
            <w:shd w:val="clear" w:color="auto" w:fill="auto"/>
            <w:noWrap/>
            <w:vAlign w:val="center"/>
          </w:tcPr>
          <w:p>
            <w:pPr>
              <w:widowControl/>
              <w:spacing w:line="240" w:lineRule="auto"/>
              <w:ind w:firstLine="0" w:firstLineChars="0"/>
              <w:jc w:val="center"/>
              <w:rPr>
                <w:rFonts w:hint="eastAsia" w:ascii="仿宋" w:hAnsi="仿宋" w:eastAsia="仿宋" w:cs="仿宋"/>
                <w:color w:val="auto"/>
                <w:kern w:val="0"/>
                <w:sz w:val="24"/>
                <w:szCs w:val="24"/>
              </w:rPr>
            </w:pPr>
            <w:r>
              <w:rPr>
                <w:rFonts w:hint="eastAsia" w:ascii="仿宋" w:hAnsi="仿宋" w:eastAsia="仿宋" w:cs="仿宋"/>
                <w:color w:val="auto"/>
                <w:kern w:val="0"/>
                <w:sz w:val="24"/>
                <w:szCs w:val="24"/>
              </w:rPr>
              <w:t>49</w:t>
            </w:r>
          </w:p>
        </w:tc>
        <w:tc>
          <w:tcPr>
            <w:tcW w:w="1416" w:type="dxa"/>
            <w:tcBorders>
              <w:top w:val="nil"/>
              <w:left w:val="nil"/>
              <w:bottom w:val="single" w:color="auto" w:sz="4" w:space="0"/>
              <w:right w:val="single" w:color="auto" w:sz="4" w:space="0"/>
            </w:tcBorders>
            <w:shd w:val="clear" w:color="auto" w:fill="auto"/>
            <w:noWrap/>
            <w:vAlign w:val="center"/>
          </w:tcPr>
          <w:p>
            <w:pPr>
              <w:widowControl/>
              <w:spacing w:line="240" w:lineRule="auto"/>
              <w:ind w:firstLine="0" w:firstLineChars="0"/>
              <w:jc w:val="center"/>
              <w:rPr>
                <w:rFonts w:hint="eastAsia" w:ascii="仿宋" w:hAnsi="仿宋" w:eastAsia="仿宋" w:cs="仿宋"/>
                <w:color w:val="auto"/>
                <w:kern w:val="0"/>
                <w:sz w:val="24"/>
                <w:szCs w:val="24"/>
              </w:rPr>
            </w:pPr>
            <w:r>
              <w:rPr>
                <w:rFonts w:hint="eastAsia" w:ascii="仿宋" w:hAnsi="仿宋" w:eastAsia="仿宋" w:cs="仿宋"/>
                <w:color w:val="auto"/>
                <w:kern w:val="0"/>
                <w:sz w:val="24"/>
                <w:szCs w:val="24"/>
              </w:rPr>
              <w:t>101</w:t>
            </w:r>
          </w:p>
        </w:tc>
      </w:tr>
      <w:tr>
        <w:tblPrEx>
          <w:tblCellMar>
            <w:top w:w="0" w:type="dxa"/>
            <w:left w:w="108" w:type="dxa"/>
            <w:bottom w:w="0" w:type="dxa"/>
            <w:right w:w="108" w:type="dxa"/>
          </w:tblCellMar>
        </w:tblPrEx>
        <w:trPr>
          <w:trHeight w:val="288" w:hRule="atLeast"/>
          <w:jc w:val="center"/>
        </w:trPr>
        <w:tc>
          <w:tcPr>
            <w:tcW w:w="572" w:type="dxa"/>
            <w:vMerge w:val="continue"/>
            <w:tcBorders>
              <w:top w:val="nil"/>
              <w:left w:val="single" w:color="auto" w:sz="4" w:space="0"/>
              <w:bottom w:val="single" w:color="auto" w:sz="4" w:space="0"/>
              <w:right w:val="single" w:color="auto" w:sz="4" w:space="0"/>
            </w:tcBorders>
            <w:vAlign w:val="center"/>
          </w:tcPr>
          <w:p>
            <w:pPr>
              <w:widowControl/>
              <w:spacing w:line="240" w:lineRule="auto"/>
              <w:ind w:firstLine="0" w:firstLineChars="0"/>
              <w:jc w:val="center"/>
              <w:rPr>
                <w:rFonts w:hint="eastAsia" w:ascii="仿宋" w:hAnsi="仿宋" w:eastAsia="仿宋" w:cs="仿宋"/>
                <w:color w:val="auto"/>
                <w:kern w:val="0"/>
                <w:sz w:val="24"/>
                <w:szCs w:val="24"/>
              </w:rPr>
            </w:pPr>
          </w:p>
        </w:tc>
        <w:tc>
          <w:tcPr>
            <w:tcW w:w="2167" w:type="dxa"/>
            <w:tcBorders>
              <w:top w:val="nil"/>
              <w:left w:val="nil"/>
              <w:bottom w:val="single" w:color="auto" w:sz="4" w:space="0"/>
              <w:right w:val="single" w:color="auto" w:sz="4" w:space="0"/>
            </w:tcBorders>
            <w:shd w:val="clear" w:color="auto" w:fill="auto"/>
            <w:vAlign w:val="center"/>
          </w:tcPr>
          <w:p>
            <w:pPr>
              <w:widowControl/>
              <w:spacing w:line="240" w:lineRule="auto"/>
              <w:ind w:firstLine="0" w:firstLineChars="0"/>
              <w:jc w:val="center"/>
              <w:rPr>
                <w:rFonts w:hint="eastAsia" w:ascii="仿宋" w:hAnsi="仿宋" w:eastAsia="仿宋" w:cs="仿宋"/>
                <w:color w:val="auto"/>
                <w:kern w:val="0"/>
                <w:sz w:val="24"/>
                <w:szCs w:val="24"/>
              </w:rPr>
            </w:pPr>
            <w:r>
              <w:rPr>
                <w:rFonts w:hint="eastAsia" w:ascii="仿宋" w:hAnsi="仿宋" w:eastAsia="仿宋" w:cs="仿宋"/>
                <w:color w:val="auto"/>
                <w:kern w:val="0"/>
                <w:sz w:val="24"/>
                <w:szCs w:val="24"/>
              </w:rPr>
              <w:t>排危除险</w:t>
            </w:r>
          </w:p>
        </w:tc>
        <w:tc>
          <w:tcPr>
            <w:tcW w:w="1088" w:type="dxa"/>
            <w:tcBorders>
              <w:top w:val="nil"/>
              <w:left w:val="nil"/>
              <w:bottom w:val="single" w:color="auto" w:sz="4" w:space="0"/>
              <w:right w:val="single" w:color="auto" w:sz="4" w:space="0"/>
            </w:tcBorders>
            <w:shd w:val="clear" w:color="auto" w:fill="auto"/>
            <w:noWrap/>
            <w:vAlign w:val="center"/>
          </w:tcPr>
          <w:p>
            <w:pPr>
              <w:widowControl/>
              <w:spacing w:line="240" w:lineRule="auto"/>
              <w:ind w:firstLine="0" w:firstLineChars="0"/>
              <w:jc w:val="center"/>
              <w:rPr>
                <w:rFonts w:hint="eastAsia" w:ascii="仿宋" w:hAnsi="仿宋" w:eastAsia="仿宋" w:cs="仿宋"/>
                <w:color w:val="auto"/>
                <w:kern w:val="0"/>
                <w:sz w:val="24"/>
                <w:szCs w:val="24"/>
              </w:rPr>
            </w:pPr>
            <w:r>
              <w:rPr>
                <w:rFonts w:hint="eastAsia" w:ascii="仿宋" w:hAnsi="仿宋" w:eastAsia="仿宋" w:cs="仿宋"/>
                <w:color w:val="auto"/>
                <w:kern w:val="0"/>
                <w:sz w:val="24"/>
                <w:szCs w:val="24"/>
              </w:rPr>
              <w:t>29</w:t>
            </w:r>
          </w:p>
        </w:tc>
        <w:tc>
          <w:tcPr>
            <w:tcW w:w="1107" w:type="dxa"/>
            <w:tcBorders>
              <w:top w:val="nil"/>
              <w:left w:val="nil"/>
              <w:bottom w:val="single" w:color="auto" w:sz="4" w:space="0"/>
              <w:right w:val="single" w:color="auto" w:sz="4" w:space="0"/>
            </w:tcBorders>
            <w:shd w:val="clear" w:color="auto" w:fill="auto"/>
            <w:noWrap/>
            <w:vAlign w:val="center"/>
          </w:tcPr>
          <w:p>
            <w:pPr>
              <w:widowControl/>
              <w:spacing w:line="240" w:lineRule="auto"/>
              <w:ind w:firstLine="0" w:firstLineChars="0"/>
              <w:jc w:val="center"/>
              <w:rPr>
                <w:rFonts w:hint="eastAsia" w:ascii="仿宋" w:hAnsi="仿宋" w:eastAsia="仿宋" w:cs="仿宋"/>
                <w:color w:val="auto"/>
                <w:kern w:val="0"/>
                <w:sz w:val="24"/>
                <w:szCs w:val="24"/>
              </w:rPr>
            </w:pPr>
            <w:r>
              <w:rPr>
                <w:rFonts w:hint="eastAsia" w:ascii="仿宋" w:hAnsi="仿宋" w:eastAsia="仿宋" w:cs="仿宋"/>
                <w:color w:val="auto"/>
                <w:kern w:val="0"/>
                <w:sz w:val="24"/>
                <w:szCs w:val="24"/>
              </w:rPr>
              <w:t>2</w:t>
            </w:r>
          </w:p>
        </w:tc>
        <w:tc>
          <w:tcPr>
            <w:tcW w:w="1056" w:type="dxa"/>
            <w:tcBorders>
              <w:top w:val="nil"/>
              <w:left w:val="nil"/>
              <w:bottom w:val="single" w:color="auto" w:sz="4" w:space="0"/>
              <w:right w:val="single" w:color="auto" w:sz="4" w:space="0"/>
            </w:tcBorders>
            <w:shd w:val="clear" w:color="auto" w:fill="auto"/>
            <w:noWrap/>
            <w:vAlign w:val="center"/>
          </w:tcPr>
          <w:p>
            <w:pPr>
              <w:widowControl/>
              <w:spacing w:line="240" w:lineRule="auto"/>
              <w:ind w:firstLine="0" w:firstLineChars="0"/>
              <w:jc w:val="center"/>
              <w:rPr>
                <w:rFonts w:hint="eastAsia" w:ascii="仿宋" w:hAnsi="仿宋" w:eastAsia="仿宋" w:cs="仿宋"/>
                <w:color w:val="auto"/>
                <w:kern w:val="0"/>
                <w:sz w:val="24"/>
                <w:szCs w:val="24"/>
              </w:rPr>
            </w:pPr>
            <w:r>
              <w:rPr>
                <w:rFonts w:hint="eastAsia" w:ascii="仿宋" w:hAnsi="仿宋" w:eastAsia="仿宋" w:cs="仿宋"/>
                <w:color w:val="auto"/>
                <w:kern w:val="0"/>
                <w:sz w:val="24"/>
                <w:szCs w:val="24"/>
              </w:rPr>
              <w:t>23</w:t>
            </w:r>
          </w:p>
        </w:tc>
        <w:tc>
          <w:tcPr>
            <w:tcW w:w="1056" w:type="dxa"/>
            <w:tcBorders>
              <w:top w:val="nil"/>
              <w:left w:val="nil"/>
              <w:bottom w:val="single" w:color="auto" w:sz="4" w:space="0"/>
              <w:right w:val="single" w:color="auto" w:sz="4" w:space="0"/>
            </w:tcBorders>
            <w:shd w:val="clear" w:color="auto" w:fill="auto"/>
            <w:noWrap/>
            <w:vAlign w:val="center"/>
          </w:tcPr>
          <w:p>
            <w:pPr>
              <w:widowControl/>
              <w:spacing w:line="240" w:lineRule="auto"/>
              <w:ind w:firstLine="0" w:firstLineChars="0"/>
              <w:jc w:val="center"/>
              <w:rPr>
                <w:rFonts w:hint="eastAsia" w:ascii="仿宋" w:hAnsi="仿宋" w:eastAsia="仿宋" w:cs="仿宋"/>
                <w:color w:val="auto"/>
                <w:kern w:val="0"/>
                <w:sz w:val="24"/>
                <w:szCs w:val="24"/>
              </w:rPr>
            </w:pPr>
            <w:r>
              <w:rPr>
                <w:rFonts w:hint="eastAsia" w:ascii="仿宋" w:hAnsi="仿宋" w:eastAsia="仿宋" w:cs="仿宋"/>
                <w:color w:val="auto"/>
                <w:kern w:val="0"/>
                <w:sz w:val="24"/>
                <w:szCs w:val="24"/>
              </w:rPr>
              <w:t>10</w:t>
            </w:r>
          </w:p>
        </w:tc>
        <w:tc>
          <w:tcPr>
            <w:tcW w:w="1176" w:type="dxa"/>
            <w:tcBorders>
              <w:top w:val="nil"/>
              <w:left w:val="nil"/>
              <w:bottom w:val="single" w:color="auto" w:sz="4" w:space="0"/>
              <w:right w:val="single" w:color="auto" w:sz="4" w:space="0"/>
            </w:tcBorders>
            <w:shd w:val="clear" w:color="auto" w:fill="auto"/>
            <w:noWrap/>
            <w:vAlign w:val="center"/>
          </w:tcPr>
          <w:p>
            <w:pPr>
              <w:widowControl/>
              <w:spacing w:line="240" w:lineRule="auto"/>
              <w:ind w:firstLine="0" w:firstLineChars="0"/>
              <w:jc w:val="center"/>
              <w:rPr>
                <w:rFonts w:hint="eastAsia" w:ascii="仿宋" w:hAnsi="仿宋" w:eastAsia="仿宋" w:cs="仿宋"/>
                <w:color w:val="auto"/>
                <w:kern w:val="0"/>
                <w:sz w:val="24"/>
                <w:szCs w:val="24"/>
              </w:rPr>
            </w:pPr>
            <w:r>
              <w:rPr>
                <w:rFonts w:hint="eastAsia" w:ascii="仿宋" w:hAnsi="仿宋" w:eastAsia="仿宋" w:cs="仿宋"/>
                <w:color w:val="auto"/>
                <w:kern w:val="0"/>
                <w:sz w:val="24"/>
                <w:szCs w:val="24"/>
              </w:rPr>
              <w:t>92</w:t>
            </w:r>
          </w:p>
        </w:tc>
        <w:tc>
          <w:tcPr>
            <w:tcW w:w="1416" w:type="dxa"/>
            <w:tcBorders>
              <w:top w:val="nil"/>
              <w:left w:val="nil"/>
              <w:bottom w:val="single" w:color="auto" w:sz="4" w:space="0"/>
              <w:right w:val="single" w:color="auto" w:sz="4" w:space="0"/>
            </w:tcBorders>
            <w:shd w:val="clear" w:color="auto" w:fill="auto"/>
            <w:noWrap/>
            <w:vAlign w:val="center"/>
          </w:tcPr>
          <w:p>
            <w:pPr>
              <w:widowControl/>
              <w:spacing w:line="240" w:lineRule="auto"/>
              <w:ind w:firstLine="0" w:firstLineChars="0"/>
              <w:jc w:val="center"/>
              <w:rPr>
                <w:rFonts w:hint="eastAsia" w:ascii="仿宋" w:hAnsi="仿宋" w:eastAsia="仿宋" w:cs="仿宋"/>
                <w:color w:val="auto"/>
                <w:kern w:val="0"/>
                <w:sz w:val="24"/>
                <w:szCs w:val="24"/>
              </w:rPr>
            </w:pPr>
            <w:r>
              <w:rPr>
                <w:rFonts w:hint="eastAsia" w:ascii="仿宋" w:hAnsi="仿宋" w:eastAsia="仿宋" w:cs="仿宋"/>
                <w:color w:val="auto"/>
                <w:kern w:val="0"/>
                <w:sz w:val="24"/>
                <w:szCs w:val="24"/>
              </w:rPr>
              <w:t>156</w:t>
            </w:r>
          </w:p>
        </w:tc>
      </w:tr>
      <w:tr>
        <w:tblPrEx>
          <w:tblCellMar>
            <w:top w:w="0" w:type="dxa"/>
            <w:left w:w="108" w:type="dxa"/>
            <w:bottom w:w="0" w:type="dxa"/>
            <w:right w:w="108" w:type="dxa"/>
          </w:tblCellMar>
        </w:tblPrEx>
        <w:trPr>
          <w:trHeight w:val="288" w:hRule="atLeast"/>
          <w:jc w:val="center"/>
        </w:trPr>
        <w:tc>
          <w:tcPr>
            <w:tcW w:w="572" w:type="dxa"/>
            <w:vMerge w:val="continue"/>
            <w:tcBorders>
              <w:top w:val="nil"/>
              <w:left w:val="single" w:color="auto" w:sz="4" w:space="0"/>
              <w:bottom w:val="single" w:color="auto" w:sz="4" w:space="0"/>
              <w:right w:val="single" w:color="auto" w:sz="4" w:space="0"/>
            </w:tcBorders>
            <w:vAlign w:val="center"/>
          </w:tcPr>
          <w:p>
            <w:pPr>
              <w:widowControl/>
              <w:spacing w:line="240" w:lineRule="auto"/>
              <w:ind w:firstLine="0" w:firstLineChars="0"/>
              <w:jc w:val="center"/>
              <w:rPr>
                <w:rFonts w:hint="eastAsia" w:ascii="仿宋" w:hAnsi="仿宋" w:eastAsia="仿宋" w:cs="仿宋"/>
                <w:color w:val="auto"/>
                <w:kern w:val="0"/>
                <w:sz w:val="24"/>
                <w:szCs w:val="24"/>
              </w:rPr>
            </w:pPr>
          </w:p>
        </w:tc>
        <w:tc>
          <w:tcPr>
            <w:tcW w:w="2167" w:type="dxa"/>
            <w:tcBorders>
              <w:top w:val="nil"/>
              <w:left w:val="nil"/>
              <w:bottom w:val="single" w:color="auto" w:sz="4" w:space="0"/>
              <w:right w:val="single" w:color="auto" w:sz="4" w:space="0"/>
            </w:tcBorders>
            <w:shd w:val="clear" w:color="auto" w:fill="auto"/>
            <w:vAlign w:val="center"/>
          </w:tcPr>
          <w:p>
            <w:pPr>
              <w:widowControl/>
              <w:spacing w:line="240" w:lineRule="auto"/>
              <w:ind w:firstLine="0" w:firstLineChars="0"/>
              <w:jc w:val="center"/>
              <w:rPr>
                <w:rFonts w:hint="eastAsia" w:ascii="仿宋" w:hAnsi="仿宋" w:eastAsia="仿宋" w:cs="仿宋"/>
                <w:color w:val="auto"/>
                <w:kern w:val="0"/>
                <w:sz w:val="24"/>
                <w:szCs w:val="24"/>
              </w:rPr>
            </w:pPr>
            <w:r>
              <w:rPr>
                <w:rFonts w:hint="eastAsia" w:ascii="仿宋" w:hAnsi="仿宋" w:eastAsia="仿宋" w:cs="仿宋"/>
                <w:color w:val="auto"/>
                <w:kern w:val="0"/>
                <w:sz w:val="24"/>
                <w:szCs w:val="24"/>
              </w:rPr>
              <w:t>避险搬迁</w:t>
            </w:r>
          </w:p>
        </w:tc>
        <w:tc>
          <w:tcPr>
            <w:tcW w:w="1088" w:type="dxa"/>
            <w:tcBorders>
              <w:top w:val="nil"/>
              <w:left w:val="nil"/>
              <w:bottom w:val="single" w:color="auto" w:sz="4" w:space="0"/>
              <w:right w:val="single" w:color="auto" w:sz="4" w:space="0"/>
            </w:tcBorders>
            <w:shd w:val="clear" w:color="auto" w:fill="auto"/>
            <w:noWrap/>
            <w:vAlign w:val="center"/>
          </w:tcPr>
          <w:p>
            <w:pPr>
              <w:widowControl/>
              <w:spacing w:line="240" w:lineRule="auto"/>
              <w:ind w:firstLine="0" w:firstLineChars="0"/>
              <w:jc w:val="center"/>
              <w:rPr>
                <w:rFonts w:hint="eastAsia" w:ascii="仿宋" w:hAnsi="仿宋" w:eastAsia="仿宋" w:cs="仿宋"/>
                <w:color w:val="auto"/>
                <w:kern w:val="0"/>
                <w:sz w:val="24"/>
                <w:szCs w:val="24"/>
              </w:rPr>
            </w:pPr>
            <w:r>
              <w:rPr>
                <w:rFonts w:hint="eastAsia" w:ascii="仿宋" w:hAnsi="仿宋" w:eastAsia="仿宋" w:cs="仿宋"/>
                <w:color w:val="auto"/>
                <w:kern w:val="0"/>
                <w:sz w:val="24"/>
                <w:szCs w:val="24"/>
              </w:rPr>
              <w:t>662</w:t>
            </w:r>
          </w:p>
        </w:tc>
        <w:tc>
          <w:tcPr>
            <w:tcW w:w="1107" w:type="dxa"/>
            <w:tcBorders>
              <w:top w:val="nil"/>
              <w:left w:val="nil"/>
              <w:bottom w:val="single" w:color="auto" w:sz="4" w:space="0"/>
              <w:right w:val="single" w:color="auto" w:sz="4" w:space="0"/>
            </w:tcBorders>
            <w:shd w:val="clear" w:color="auto" w:fill="auto"/>
            <w:noWrap/>
            <w:vAlign w:val="center"/>
          </w:tcPr>
          <w:p>
            <w:pPr>
              <w:widowControl/>
              <w:spacing w:line="240" w:lineRule="auto"/>
              <w:ind w:firstLine="0" w:firstLineChars="0"/>
              <w:jc w:val="center"/>
              <w:rPr>
                <w:rFonts w:hint="eastAsia" w:ascii="仿宋" w:hAnsi="仿宋" w:eastAsia="仿宋" w:cs="仿宋"/>
                <w:color w:val="auto"/>
                <w:kern w:val="0"/>
                <w:sz w:val="24"/>
                <w:szCs w:val="24"/>
              </w:rPr>
            </w:pPr>
            <w:r>
              <w:rPr>
                <w:rFonts w:hint="eastAsia" w:ascii="仿宋" w:hAnsi="仿宋" w:eastAsia="仿宋" w:cs="仿宋"/>
                <w:color w:val="auto"/>
                <w:kern w:val="0"/>
                <w:sz w:val="24"/>
                <w:szCs w:val="24"/>
              </w:rPr>
              <w:t>486</w:t>
            </w:r>
          </w:p>
        </w:tc>
        <w:tc>
          <w:tcPr>
            <w:tcW w:w="1056" w:type="dxa"/>
            <w:tcBorders>
              <w:top w:val="nil"/>
              <w:left w:val="nil"/>
              <w:bottom w:val="single" w:color="auto" w:sz="4" w:space="0"/>
              <w:right w:val="single" w:color="auto" w:sz="4" w:space="0"/>
            </w:tcBorders>
            <w:shd w:val="clear" w:color="auto" w:fill="auto"/>
            <w:noWrap/>
            <w:vAlign w:val="center"/>
          </w:tcPr>
          <w:p>
            <w:pPr>
              <w:widowControl/>
              <w:spacing w:line="240" w:lineRule="auto"/>
              <w:ind w:firstLine="0" w:firstLineChars="0"/>
              <w:jc w:val="center"/>
              <w:rPr>
                <w:rFonts w:hint="eastAsia" w:ascii="仿宋" w:hAnsi="仿宋" w:eastAsia="仿宋" w:cs="仿宋"/>
                <w:color w:val="auto"/>
                <w:kern w:val="0"/>
                <w:sz w:val="24"/>
                <w:szCs w:val="24"/>
              </w:rPr>
            </w:pPr>
            <w:r>
              <w:rPr>
                <w:rFonts w:hint="eastAsia" w:ascii="仿宋" w:hAnsi="仿宋" w:eastAsia="仿宋" w:cs="仿宋"/>
                <w:color w:val="auto"/>
                <w:kern w:val="0"/>
                <w:sz w:val="24"/>
                <w:szCs w:val="24"/>
              </w:rPr>
              <w:t>362</w:t>
            </w:r>
          </w:p>
        </w:tc>
        <w:tc>
          <w:tcPr>
            <w:tcW w:w="1056" w:type="dxa"/>
            <w:tcBorders>
              <w:top w:val="nil"/>
              <w:left w:val="nil"/>
              <w:bottom w:val="single" w:color="auto" w:sz="4" w:space="0"/>
              <w:right w:val="single" w:color="auto" w:sz="4" w:space="0"/>
            </w:tcBorders>
            <w:shd w:val="clear" w:color="auto" w:fill="auto"/>
            <w:noWrap/>
            <w:vAlign w:val="center"/>
          </w:tcPr>
          <w:p>
            <w:pPr>
              <w:widowControl/>
              <w:spacing w:line="240" w:lineRule="auto"/>
              <w:ind w:firstLine="0" w:firstLineChars="0"/>
              <w:jc w:val="center"/>
              <w:rPr>
                <w:rFonts w:hint="eastAsia" w:ascii="仿宋" w:hAnsi="仿宋" w:eastAsia="仿宋" w:cs="仿宋"/>
                <w:color w:val="auto"/>
                <w:kern w:val="0"/>
                <w:sz w:val="24"/>
                <w:szCs w:val="24"/>
              </w:rPr>
            </w:pPr>
            <w:r>
              <w:rPr>
                <w:rFonts w:hint="eastAsia" w:ascii="仿宋" w:hAnsi="仿宋" w:eastAsia="仿宋" w:cs="仿宋"/>
                <w:color w:val="auto"/>
                <w:kern w:val="0"/>
                <w:sz w:val="24"/>
                <w:szCs w:val="24"/>
              </w:rPr>
              <w:t>263</w:t>
            </w:r>
          </w:p>
        </w:tc>
        <w:tc>
          <w:tcPr>
            <w:tcW w:w="1176" w:type="dxa"/>
            <w:tcBorders>
              <w:top w:val="nil"/>
              <w:left w:val="nil"/>
              <w:bottom w:val="single" w:color="auto" w:sz="4" w:space="0"/>
              <w:right w:val="single" w:color="auto" w:sz="4" w:space="0"/>
            </w:tcBorders>
            <w:shd w:val="clear" w:color="auto" w:fill="auto"/>
            <w:noWrap/>
            <w:vAlign w:val="center"/>
          </w:tcPr>
          <w:p>
            <w:pPr>
              <w:widowControl/>
              <w:spacing w:line="240" w:lineRule="auto"/>
              <w:ind w:firstLine="0" w:firstLineChars="0"/>
              <w:jc w:val="center"/>
              <w:rPr>
                <w:rFonts w:hint="eastAsia" w:ascii="仿宋" w:hAnsi="仿宋" w:eastAsia="仿宋" w:cs="仿宋"/>
                <w:color w:val="auto"/>
                <w:kern w:val="0"/>
                <w:sz w:val="24"/>
                <w:szCs w:val="24"/>
              </w:rPr>
            </w:pPr>
            <w:r>
              <w:rPr>
                <w:rFonts w:hint="eastAsia" w:ascii="仿宋" w:hAnsi="仿宋" w:eastAsia="仿宋" w:cs="仿宋"/>
                <w:color w:val="auto"/>
                <w:kern w:val="0"/>
                <w:sz w:val="24"/>
                <w:szCs w:val="24"/>
              </w:rPr>
              <w:t>409</w:t>
            </w:r>
          </w:p>
        </w:tc>
        <w:tc>
          <w:tcPr>
            <w:tcW w:w="1416" w:type="dxa"/>
            <w:tcBorders>
              <w:top w:val="nil"/>
              <w:left w:val="nil"/>
              <w:bottom w:val="single" w:color="auto" w:sz="4" w:space="0"/>
              <w:right w:val="single" w:color="auto" w:sz="4" w:space="0"/>
            </w:tcBorders>
            <w:shd w:val="clear" w:color="auto" w:fill="auto"/>
            <w:noWrap/>
            <w:vAlign w:val="center"/>
          </w:tcPr>
          <w:p>
            <w:pPr>
              <w:widowControl/>
              <w:spacing w:line="240" w:lineRule="auto"/>
              <w:ind w:firstLine="0" w:firstLineChars="0"/>
              <w:jc w:val="center"/>
              <w:rPr>
                <w:rFonts w:hint="eastAsia" w:ascii="仿宋" w:hAnsi="仿宋" w:eastAsia="仿宋" w:cs="仿宋"/>
                <w:color w:val="auto"/>
                <w:kern w:val="0"/>
                <w:sz w:val="24"/>
                <w:szCs w:val="24"/>
              </w:rPr>
            </w:pPr>
            <w:r>
              <w:rPr>
                <w:rFonts w:hint="eastAsia" w:ascii="仿宋" w:hAnsi="仿宋" w:eastAsia="仿宋" w:cs="仿宋"/>
                <w:color w:val="auto"/>
                <w:kern w:val="0"/>
                <w:sz w:val="24"/>
                <w:szCs w:val="24"/>
              </w:rPr>
              <w:t>2182</w:t>
            </w:r>
          </w:p>
        </w:tc>
      </w:tr>
      <w:tr>
        <w:tblPrEx>
          <w:tblCellMar>
            <w:top w:w="0" w:type="dxa"/>
            <w:left w:w="108" w:type="dxa"/>
            <w:bottom w:w="0" w:type="dxa"/>
            <w:right w:w="108" w:type="dxa"/>
          </w:tblCellMar>
        </w:tblPrEx>
        <w:trPr>
          <w:trHeight w:val="288" w:hRule="atLeast"/>
          <w:jc w:val="center"/>
        </w:trPr>
        <w:tc>
          <w:tcPr>
            <w:tcW w:w="572" w:type="dxa"/>
            <w:vMerge w:val="continue"/>
            <w:tcBorders>
              <w:top w:val="nil"/>
              <w:left w:val="single" w:color="auto" w:sz="4" w:space="0"/>
              <w:bottom w:val="single" w:color="auto" w:sz="4" w:space="0"/>
              <w:right w:val="single" w:color="auto" w:sz="4" w:space="0"/>
            </w:tcBorders>
            <w:vAlign w:val="center"/>
          </w:tcPr>
          <w:p>
            <w:pPr>
              <w:widowControl/>
              <w:spacing w:line="240" w:lineRule="auto"/>
              <w:ind w:firstLine="0" w:firstLineChars="0"/>
              <w:jc w:val="center"/>
              <w:rPr>
                <w:rFonts w:hint="eastAsia" w:ascii="仿宋" w:hAnsi="仿宋" w:eastAsia="仿宋" w:cs="仿宋"/>
                <w:color w:val="auto"/>
                <w:kern w:val="0"/>
                <w:sz w:val="24"/>
                <w:szCs w:val="24"/>
              </w:rPr>
            </w:pPr>
          </w:p>
        </w:tc>
        <w:tc>
          <w:tcPr>
            <w:tcW w:w="2167" w:type="dxa"/>
            <w:tcBorders>
              <w:top w:val="nil"/>
              <w:left w:val="nil"/>
              <w:bottom w:val="single" w:color="auto" w:sz="4" w:space="0"/>
              <w:right w:val="single" w:color="auto" w:sz="4" w:space="0"/>
            </w:tcBorders>
            <w:shd w:val="clear" w:color="auto" w:fill="auto"/>
            <w:vAlign w:val="center"/>
          </w:tcPr>
          <w:p>
            <w:pPr>
              <w:widowControl/>
              <w:spacing w:line="240" w:lineRule="auto"/>
              <w:ind w:firstLine="0" w:firstLineChars="0"/>
              <w:jc w:val="center"/>
              <w:rPr>
                <w:rFonts w:hint="eastAsia" w:ascii="仿宋" w:hAnsi="仿宋" w:eastAsia="仿宋" w:cs="仿宋"/>
                <w:color w:val="auto"/>
                <w:kern w:val="0"/>
                <w:sz w:val="24"/>
                <w:szCs w:val="24"/>
              </w:rPr>
            </w:pPr>
            <w:r>
              <w:rPr>
                <w:rFonts w:hint="eastAsia" w:ascii="仿宋" w:hAnsi="仿宋" w:eastAsia="仿宋" w:cs="仿宋"/>
                <w:color w:val="auto"/>
                <w:kern w:val="0"/>
                <w:sz w:val="24"/>
                <w:szCs w:val="24"/>
              </w:rPr>
              <w:t>专业监测</w:t>
            </w:r>
          </w:p>
        </w:tc>
        <w:tc>
          <w:tcPr>
            <w:tcW w:w="1088" w:type="dxa"/>
            <w:tcBorders>
              <w:top w:val="nil"/>
              <w:left w:val="nil"/>
              <w:bottom w:val="single" w:color="auto" w:sz="4" w:space="0"/>
              <w:right w:val="single" w:color="auto" w:sz="4" w:space="0"/>
            </w:tcBorders>
            <w:shd w:val="clear" w:color="auto" w:fill="auto"/>
            <w:noWrap/>
            <w:vAlign w:val="center"/>
          </w:tcPr>
          <w:p>
            <w:pPr>
              <w:widowControl/>
              <w:spacing w:line="240" w:lineRule="auto"/>
              <w:ind w:firstLine="0" w:firstLineChars="0"/>
              <w:jc w:val="center"/>
              <w:rPr>
                <w:rFonts w:hint="eastAsia" w:ascii="仿宋" w:hAnsi="仿宋" w:eastAsia="仿宋" w:cs="仿宋"/>
                <w:color w:val="auto"/>
                <w:kern w:val="0"/>
                <w:sz w:val="24"/>
                <w:szCs w:val="24"/>
              </w:rPr>
            </w:pPr>
            <w:r>
              <w:rPr>
                <w:rFonts w:hint="eastAsia" w:ascii="仿宋" w:hAnsi="仿宋" w:eastAsia="仿宋" w:cs="仿宋"/>
                <w:color w:val="auto"/>
                <w:kern w:val="0"/>
                <w:sz w:val="24"/>
                <w:szCs w:val="24"/>
              </w:rPr>
              <w:t>　</w:t>
            </w:r>
          </w:p>
        </w:tc>
        <w:tc>
          <w:tcPr>
            <w:tcW w:w="1107" w:type="dxa"/>
            <w:tcBorders>
              <w:top w:val="nil"/>
              <w:left w:val="nil"/>
              <w:bottom w:val="single" w:color="auto" w:sz="4" w:space="0"/>
              <w:right w:val="single" w:color="auto" w:sz="4" w:space="0"/>
            </w:tcBorders>
            <w:shd w:val="clear" w:color="auto" w:fill="auto"/>
            <w:noWrap/>
            <w:vAlign w:val="center"/>
          </w:tcPr>
          <w:p>
            <w:pPr>
              <w:widowControl/>
              <w:spacing w:line="240" w:lineRule="auto"/>
              <w:ind w:firstLine="0" w:firstLineChars="0"/>
              <w:jc w:val="center"/>
              <w:rPr>
                <w:rFonts w:hint="eastAsia" w:ascii="仿宋" w:hAnsi="仿宋" w:eastAsia="仿宋" w:cs="仿宋"/>
                <w:color w:val="auto"/>
                <w:kern w:val="0"/>
                <w:sz w:val="24"/>
                <w:szCs w:val="24"/>
              </w:rPr>
            </w:pPr>
            <w:r>
              <w:rPr>
                <w:rFonts w:hint="eastAsia" w:ascii="仿宋" w:hAnsi="仿宋" w:eastAsia="仿宋" w:cs="仿宋"/>
                <w:color w:val="auto"/>
                <w:kern w:val="0"/>
                <w:sz w:val="24"/>
                <w:szCs w:val="24"/>
              </w:rPr>
              <w:t>45</w:t>
            </w:r>
          </w:p>
        </w:tc>
        <w:tc>
          <w:tcPr>
            <w:tcW w:w="1056" w:type="dxa"/>
            <w:tcBorders>
              <w:top w:val="nil"/>
              <w:left w:val="nil"/>
              <w:bottom w:val="single" w:color="auto" w:sz="4" w:space="0"/>
              <w:right w:val="single" w:color="auto" w:sz="4" w:space="0"/>
            </w:tcBorders>
            <w:shd w:val="clear" w:color="auto" w:fill="auto"/>
            <w:noWrap/>
            <w:vAlign w:val="center"/>
          </w:tcPr>
          <w:p>
            <w:pPr>
              <w:widowControl/>
              <w:spacing w:line="240" w:lineRule="auto"/>
              <w:ind w:firstLine="0" w:firstLineChars="0"/>
              <w:jc w:val="center"/>
              <w:rPr>
                <w:rFonts w:hint="eastAsia" w:ascii="仿宋" w:hAnsi="仿宋" w:eastAsia="仿宋" w:cs="仿宋"/>
                <w:color w:val="auto"/>
                <w:kern w:val="0"/>
                <w:sz w:val="24"/>
                <w:szCs w:val="24"/>
              </w:rPr>
            </w:pPr>
            <w:r>
              <w:rPr>
                <w:rFonts w:hint="eastAsia" w:ascii="仿宋" w:hAnsi="仿宋" w:eastAsia="仿宋" w:cs="仿宋"/>
                <w:color w:val="auto"/>
                <w:kern w:val="0"/>
                <w:sz w:val="24"/>
                <w:szCs w:val="24"/>
              </w:rPr>
              <w:t>131</w:t>
            </w:r>
          </w:p>
        </w:tc>
        <w:tc>
          <w:tcPr>
            <w:tcW w:w="1056" w:type="dxa"/>
            <w:tcBorders>
              <w:top w:val="nil"/>
              <w:left w:val="nil"/>
              <w:bottom w:val="single" w:color="auto" w:sz="4" w:space="0"/>
              <w:right w:val="single" w:color="auto" w:sz="4" w:space="0"/>
            </w:tcBorders>
            <w:shd w:val="clear" w:color="auto" w:fill="auto"/>
            <w:noWrap/>
            <w:vAlign w:val="center"/>
          </w:tcPr>
          <w:p>
            <w:pPr>
              <w:widowControl/>
              <w:spacing w:line="240" w:lineRule="auto"/>
              <w:ind w:firstLine="0" w:firstLineChars="0"/>
              <w:jc w:val="center"/>
              <w:rPr>
                <w:rFonts w:hint="eastAsia" w:ascii="仿宋" w:hAnsi="仿宋" w:eastAsia="仿宋" w:cs="仿宋"/>
                <w:color w:val="auto"/>
                <w:kern w:val="0"/>
                <w:sz w:val="24"/>
                <w:szCs w:val="24"/>
              </w:rPr>
            </w:pPr>
            <w:r>
              <w:rPr>
                <w:rFonts w:hint="eastAsia" w:ascii="仿宋" w:hAnsi="仿宋" w:eastAsia="仿宋" w:cs="仿宋"/>
                <w:color w:val="auto"/>
                <w:kern w:val="0"/>
                <w:sz w:val="24"/>
                <w:szCs w:val="24"/>
              </w:rPr>
              <w:t>1</w:t>
            </w:r>
          </w:p>
        </w:tc>
        <w:tc>
          <w:tcPr>
            <w:tcW w:w="1176" w:type="dxa"/>
            <w:tcBorders>
              <w:top w:val="nil"/>
              <w:left w:val="nil"/>
              <w:bottom w:val="single" w:color="auto" w:sz="4" w:space="0"/>
              <w:right w:val="single" w:color="auto" w:sz="4" w:space="0"/>
            </w:tcBorders>
            <w:shd w:val="clear" w:color="auto" w:fill="auto"/>
            <w:noWrap/>
            <w:vAlign w:val="center"/>
          </w:tcPr>
          <w:p>
            <w:pPr>
              <w:widowControl/>
              <w:spacing w:line="240" w:lineRule="auto"/>
              <w:ind w:firstLine="0" w:firstLineChars="0"/>
              <w:jc w:val="center"/>
              <w:rPr>
                <w:rFonts w:hint="eastAsia" w:ascii="仿宋" w:hAnsi="仿宋" w:eastAsia="仿宋" w:cs="仿宋"/>
                <w:color w:val="auto"/>
                <w:kern w:val="0"/>
                <w:sz w:val="24"/>
                <w:szCs w:val="24"/>
              </w:rPr>
            </w:pPr>
            <w:r>
              <w:rPr>
                <w:rFonts w:hint="eastAsia" w:ascii="仿宋" w:hAnsi="仿宋" w:eastAsia="仿宋" w:cs="仿宋"/>
                <w:color w:val="auto"/>
                <w:kern w:val="0"/>
                <w:sz w:val="24"/>
                <w:szCs w:val="24"/>
              </w:rPr>
              <w:t>108</w:t>
            </w:r>
          </w:p>
        </w:tc>
        <w:tc>
          <w:tcPr>
            <w:tcW w:w="1416" w:type="dxa"/>
            <w:tcBorders>
              <w:top w:val="nil"/>
              <w:left w:val="nil"/>
              <w:bottom w:val="single" w:color="auto" w:sz="4" w:space="0"/>
              <w:right w:val="single" w:color="auto" w:sz="4" w:space="0"/>
            </w:tcBorders>
            <w:shd w:val="clear" w:color="auto" w:fill="auto"/>
            <w:noWrap/>
            <w:vAlign w:val="center"/>
          </w:tcPr>
          <w:p>
            <w:pPr>
              <w:widowControl/>
              <w:spacing w:line="240" w:lineRule="auto"/>
              <w:ind w:firstLine="0" w:firstLineChars="0"/>
              <w:jc w:val="center"/>
              <w:rPr>
                <w:rFonts w:hint="eastAsia" w:ascii="仿宋" w:hAnsi="仿宋" w:eastAsia="仿宋" w:cs="仿宋"/>
                <w:color w:val="auto"/>
                <w:kern w:val="0"/>
                <w:sz w:val="24"/>
                <w:szCs w:val="24"/>
              </w:rPr>
            </w:pPr>
            <w:r>
              <w:rPr>
                <w:rFonts w:hint="eastAsia" w:ascii="仿宋" w:hAnsi="仿宋" w:eastAsia="仿宋" w:cs="仿宋"/>
                <w:color w:val="auto"/>
                <w:kern w:val="0"/>
                <w:sz w:val="24"/>
                <w:szCs w:val="24"/>
              </w:rPr>
              <w:t>285</w:t>
            </w:r>
          </w:p>
        </w:tc>
      </w:tr>
      <w:tr>
        <w:tblPrEx>
          <w:tblCellMar>
            <w:top w:w="0" w:type="dxa"/>
            <w:left w:w="108" w:type="dxa"/>
            <w:bottom w:w="0" w:type="dxa"/>
            <w:right w:w="108" w:type="dxa"/>
          </w:tblCellMar>
        </w:tblPrEx>
        <w:trPr>
          <w:trHeight w:val="395" w:hRule="atLeast"/>
          <w:jc w:val="center"/>
        </w:trPr>
        <w:tc>
          <w:tcPr>
            <w:tcW w:w="572" w:type="dxa"/>
            <w:vMerge w:val="continue"/>
            <w:tcBorders>
              <w:top w:val="nil"/>
              <w:left w:val="single" w:color="auto" w:sz="4" w:space="0"/>
              <w:bottom w:val="single" w:color="auto" w:sz="4" w:space="0"/>
              <w:right w:val="single" w:color="auto" w:sz="4" w:space="0"/>
            </w:tcBorders>
            <w:vAlign w:val="center"/>
          </w:tcPr>
          <w:p>
            <w:pPr>
              <w:widowControl/>
              <w:spacing w:line="240" w:lineRule="auto"/>
              <w:ind w:firstLine="0" w:firstLineChars="0"/>
              <w:jc w:val="center"/>
              <w:rPr>
                <w:rFonts w:hint="eastAsia" w:ascii="仿宋" w:hAnsi="仿宋" w:eastAsia="仿宋" w:cs="仿宋"/>
                <w:color w:val="auto"/>
                <w:kern w:val="0"/>
                <w:sz w:val="24"/>
                <w:szCs w:val="24"/>
              </w:rPr>
            </w:pPr>
          </w:p>
        </w:tc>
        <w:tc>
          <w:tcPr>
            <w:tcW w:w="2167" w:type="dxa"/>
            <w:tcBorders>
              <w:top w:val="nil"/>
              <w:left w:val="nil"/>
              <w:bottom w:val="single" w:color="auto" w:sz="4" w:space="0"/>
              <w:right w:val="single" w:color="auto" w:sz="4" w:space="0"/>
            </w:tcBorders>
            <w:shd w:val="clear" w:color="auto" w:fill="auto"/>
            <w:vAlign w:val="center"/>
          </w:tcPr>
          <w:p>
            <w:pPr>
              <w:widowControl/>
              <w:spacing w:line="240" w:lineRule="auto"/>
              <w:ind w:firstLine="0" w:firstLineChars="0"/>
              <w:jc w:val="center"/>
              <w:rPr>
                <w:rFonts w:hint="eastAsia" w:ascii="仿宋" w:hAnsi="仿宋" w:eastAsia="仿宋" w:cs="仿宋"/>
                <w:color w:val="auto"/>
                <w:kern w:val="0"/>
                <w:sz w:val="24"/>
                <w:szCs w:val="24"/>
              </w:rPr>
            </w:pPr>
            <w:r>
              <w:rPr>
                <w:rFonts w:hint="eastAsia" w:ascii="仿宋" w:hAnsi="仿宋" w:eastAsia="仿宋" w:cs="仿宋"/>
                <w:color w:val="auto"/>
                <w:kern w:val="0"/>
                <w:sz w:val="24"/>
                <w:szCs w:val="24"/>
              </w:rPr>
              <w:t>小流域综合整治</w:t>
            </w:r>
          </w:p>
        </w:tc>
        <w:tc>
          <w:tcPr>
            <w:tcW w:w="1088" w:type="dxa"/>
            <w:tcBorders>
              <w:top w:val="nil"/>
              <w:left w:val="nil"/>
              <w:bottom w:val="single" w:color="auto" w:sz="4" w:space="0"/>
              <w:right w:val="single" w:color="auto" w:sz="4" w:space="0"/>
            </w:tcBorders>
            <w:shd w:val="clear" w:color="auto" w:fill="auto"/>
            <w:noWrap/>
            <w:vAlign w:val="center"/>
          </w:tcPr>
          <w:p>
            <w:pPr>
              <w:widowControl/>
              <w:spacing w:line="240" w:lineRule="auto"/>
              <w:ind w:firstLine="0" w:firstLineChars="0"/>
              <w:jc w:val="center"/>
              <w:rPr>
                <w:rFonts w:hint="eastAsia" w:ascii="仿宋" w:hAnsi="仿宋" w:eastAsia="仿宋" w:cs="仿宋"/>
                <w:color w:val="auto"/>
                <w:kern w:val="0"/>
                <w:sz w:val="24"/>
                <w:szCs w:val="24"/>
              </w:rPr>
            </w:pPr>
            <w:r>
              <w:rPr>
                <w:rFonts w:hint="eastAsia" w:ascii="仿宋" w:hAnsi="仿宋" w:eastAsia="仿宋" w:cs="仿宋"/>
                <w:color w:val="auto"/>
                <w:kern w:val="0"/>
                <w:sz w:val="24"/>
                <w:szCs w:val="24"/>
              </w:rPr>
              <w:t>1</w:t>
            </w:r>
          </w:p>
        </w:tc>
        <w:tc>
          <w:tcPr>
            <w:tcW w:w="1107" w:type="dxa"/>
            <w:tcBorders>
              <w:top w:val="nil"/>
              <w:left w:val="nil"/>
              <w:bottom w:val="single" w:color="auto" w:sz="4" w:space="0"/>
              <w:right w:val="single" w:color="auto" w:sz="4" w:space="0"/>
            </w:tcBorders>
            <w:shd w:val="clear" w:color="auto" w:fill="auto"/>
            <w:noWrap/>
            <w:vAlign w:val="center"/>
          </w:tcPr>
          <w:p>
            <w:pPr>
              <w:widowControl/>
              <w:spacing w:line="240" w:lineRule="auto"/>
              <w:ind w:firstLine="0" w:firstLineChars="0"/>
              <w:jc w:val="center"/>
              <w:rPr>
                <w:rFonts w:hint="eastAsia" w:ascii="仿宋" w:hAnsi="仿宋" w:eastAsia="仿宋" w:cs="仿宋"/>
                <w:color w:val="auto"/>
                <w:kern w:val="0"/>
                <w:sz w:val="24"/>
                <w:szCs w:val="24"/>
              </w:rPr>
            </w:pPr>
            <w:r>
              <w:rPr>
                <w:rFonts w:hint="eastAsia" w:ascii="仿宋" w:hAnsi="仿宋" w:eastAsia="仿宋" w:cs="仿宋"/>
                <w:color w:val="auto"/>
                <w:kern w:val="0"/>
                <w:sz w:val="24"/>
                <w:szCs w:val="24"/>
              </w:rPr>
              <w:t>　</w:t>
            </w:r>
          </w:p>
        </w:tc>
        <w:tc>
          <w:tcPr>
            <w:tcW w:w="1056" w:type="dxa"/>
            <w:tcBorders>
              <w:top w:val="nil"/>
              <w:left w:val="nil"/>
              <w:bottom w:val="single" w:color="auto" w:sz="4" w:space="0"/>
              <w:right w:val="single" w:color="auto" w:sz="4" w:space="0"/>
            </w:tcBorders>
            <w:shd w:val="clear" w:color="auto" w:fill="auto"/>
            <w:noWrap/>
            <w:vAlign w:val="center"/>
          </w:tcPr>
          <w:p>
            <w:pPr>
              <w:widowControl/>
              <w:spacing w:line="240" w:lineRule="auto"/>
              <w:ind w:firstLine="0" w:firstLineChars="0"/>
              <w:jc w:val="center"/>
              <w:rPr>
                <w:rFonts w:hint="eastAsia" w:ascii="仿宋" w:hAnsi="仿宋" w:eastAsia="仿宋" w:cs="仿宋"/>
                <w:color w:val="auto"/>
                <w:kern w:val="0"/>
                <w:sz w:val="24"/>
                <w:szCs w:val="24"/>
              </w:rPr>
            </w:pPr>
            <w:r>
              <w:rPr>
                <w:rFonts w:hint="eastAsia" w:ascii="仿宋" w:hAnsi="仿宋" w:eastAsia="仿宋" w:cs="仿宋"/>
                <w:color w:val="auto"/>
                <w:kern w:val="0"/>
                <w:sz w:val="24"/>
                <w:szCs w:val="24"/>
              </w:rPr>
              <w:t>　</w:t>
            </w:r>
          </w:p>
        </w:tc>
        <w:tc>
          <w:tcPr>
            <w:tcW w:w="1056" w:type="dxa"/>
            <w:tcBorders>
              <w:top w:val="nil"/>
              <w:left w:val="nil"/>
              <w:bottom w:val="single" w:color="auto" w:sz="4" w:space="0"/>
              <w:right w:val="single" w:color="auto" w:sz="4" w:space="0"/>
            </w:tcBorders>
            <w:shd w:val="clear" w:color="auto" w:fill="auto"/>
            <w:noWrap/>
            <w:vAlign w:val="center"/>
          </w:tcPr>
          <w:p>
            <w:pPr>
              <w:widowControl/>
              <w:spacing w:line="240" w:lineRule="auto"/>
              <w:ind w:firstLine="0" w:firstLineChars="0"/>
              <w:jc w:val="center"/>
              <w:rPr>
                <w:rFonts w:hint="eastAsia" w:ascii="仿宋" w:hAnsi="仿宋" w:eastAsia="仿宋" w:cs="仿宋"/>
                <w:color w:val="auto"/>
                <w:kern w:val="0"/>
                <w:sz w:val="24"/>
                <w:szCs w:val="24"/>
              </w:rPr>
            </w:pPr>
            <w:r>
              <w:rPr>
                <w:rFonts w:hint="eastAsia" w:ascii="仿宋" w:hAnsi="仿宋" w:eastAsia="仿宋" w:cs="仿宋"/>
                <w:color w:val="auto"/>
                <w:kern w:val="0"/>
                <w:sz w:val="24"/>
                <w:szCs w:val="24"/>
              </w:rPr>
              <w:t>　</w:t>
            </w:r>
          </w:p>
        </w:tc>
        <w:tc>
          <w:tcPr>
            <w:tcW w:w="1176" w:type="dxa"/>
            <w:tcBorders>
              <w:top w:val="nil"/>
              <w:left w:val="nil"/>
              <w:bottom w:val="single" w:color="auto" w:sz="4" w:space="0"/>
              <w:right w:val="single" w:color="auto" w:sz="4" w:space="0"/>
            </w:tcBorders>
            <w:shd w:val="clear" w:color="auto" w:fill="auto"/>
            <w:noWrap/>
            <w:vAlign w:val="center"/>
          </w:tcPr>
          <w:p>
            <w:pPr>
              <w:widowControl/>
              <w:spacing w:line="240" w:lineRule="auto"/>
              <w:ind w:firstLine="0" w:firstLineChars="0"/>
              <w:jc w:val="center"/>
              <w:rPr>
                <w:rFonts w:hint="eastAsia" w:ascii="仿宋" w:hAnsi="仿宋" w:eastAsia="仿宋" w:cs="仿宋"/>
                <w:color w:val="auto"/>
                <w:kern w:val="0"/>
                <w:sz w:val="24"/>
                <w:szCs w:val="24"/>
              </w:rPr>
            </w:pPr>
            <w:r>
              <w:rPr>
                <w:rFonts w:hint="eastAsia" w:ascii="仿宋" w:hAnsi="仿宋" w:eastAsia="仿宋" w:cs="仿宋"/>
                <w:color w:val="auto"/>
                <w:kern w:val="0"/>
                <w:sz w:val="24"/>
                <w:szCs w:val="24"/>
              </w:rPr>
              <w:t>　</w:t>
            </w:r>
          </w:p>
        </w:tc>
        <w:tc>
          <w:tcPr>
            <w:tcW w:w="1416" w:type="dxa"/>
            <w:tcBorders>
              <w:top w:val="nil"/>
              <w:left w:val="nil"/>
              <w:bottom w:val="single" w:color="auto" w:sz="4" w:space="0"/>
              <w:right w:val="single" w:color="auto" w:sz="4" w:space="0"/>
            </w:tcBorders>
            <w:shd w:val="clear" w:color="auto" w:fill="auto"/>
            <w:noWrap/>
            <w:vAlign w:val="center"/>
          </w:tcPr>
          <w:p>
            <w:pPr>
              <w:widowControl/>
              <w:spacing w:line="240" w:lineRule="auto"/>
              <w:ind w:firstLine="0" w:firstLineChars="0"/>
              <w:jc w:val="center"/>
              <w:rPr>
                <w:rFonts w:hint="eastAsia" w:ascii="仿宋" w:hAnsi="仿宋" w:eastAsia="仿宋" w:cs="仿宋"/>
                <w:color w:val="auto"/>
                <w:kern w:val="0"/>
                <w:sz w:val="24"/>
                <w:szCs w:val="24"/>
              </w:rPr>
            </w:pPr>
            <w:r>
              <w:rPr>
                <w:rFonts w:hint="eastAsia" w:ascii="仿宋" w:hAnsi="仿宋" w:eastAsia="仿宋" w:cs="仿宋"/>
                <w:color w:val="auto"/>
                <w:kern w:val="0"/>
                <w:sz w:val="24"/>
                <w:szCs w:val="24"/>
              </w:rPr>
              <w:t>1</w:t>
            </w:r>
          </w:p>
        </w:tc>
      </w:tr>
      <w:tr>
        <w:tblPrEx>
          <w:tblCellMar>
            <w:top w:w="0" w:type="dxa"/>
            <w:left w:w="108" w:type="dxa"/>
            <w:bottom w:w="0" w:type="dxa"/>
            <w:right w:w="108" w:type="dxa"/>
          </w:tblCellMar>
        </w:tblPrEx>
        <w:trPr>
          <w:trHeight w:val="428" w:hRule="atLeast"/>
          <w:jc w:val="center"/>
        </w:trPr>
        <w:tc>
          <w:tcPr>
            <w:tcW w:w="572" w:type="dxa"/>
            <w:vMerge w:val="continue"/>
            <w:tcBorders>
              <w:top w:val="nil"/>
              <w:left w:val="single" w:color="auto" w:sz="4" w:space="0"/>
              <w:bottom w:val="single" w:color="auto" w:sz="4" w:space="0"/>
              <w:right w:val="single" w:color="auto" w:sz="4" w:space="0"/>
            </w:tcBorders>
            <w:vAlign w:val="center"/>
          </w:tcPr>
          <w:p>
            <w:pPr>
              <w:widowControl/>
              <w:spacing w:line="240" w:lineRule="auto"/>
              <w:ind w:firstLine="0" w:firstLineChars="0"/>
              <w:jc w:val="center"/>
              <w:rPr>
                <w:rFonts w:hint="eastAsia" w:ascii="仿宋" w:hAnsi="仿宋" w:eastAsia="仿宋" w:cs="仿宋"/>
                <w:color w:val="auto"/>
                <w:kern w:val="0"/>
                <w:sz w:val="24"/>
                <w:szCs w:val="24"/>
              </w:rPr>
            </w:pPr>
          </w:p>
        </w:tc>
        <w:tc>
          <w:tcPr>
            <w:tcW w:w="2167" w:type="dxa"/>
            <w:tcBorders>
              <w:top w:val="nil"/>
              <w:left w:val="nil"/>
              <w:bottom w:val="single" w:color="auto" w:sz="4" w:space="0"/>
              <w:right w:val="single" w:color="auto" w:sz="4" w:space="0"/>
            </w:tcBorders>
            <w:shd w:val="clear" w:color="auto" w:fill="auto"/>
            <w:vAlign w:val="center"/>
          </w:tcPr>
          <w:p>
            <w:pPr>
              <w:widowControl/>
              <w:spacing w:line="240" w:lineRule="auto"/>
              <w:ind w:firstLine="0" w:firstLineChars="0"/>
              <w:jc w:val="center"/>
              <w:rPr>
                <w:rFonts w:hint="eastAsia" w:ascii="仿宋" w:hAnsi="仿宋" w:eastAsia="仿宋" w:cs="仿宋"/>
                <w:color w:val="auto"/>
                <w:kern w:val="0"/>
                <w:sz w:val="24"/>
                <w:szCs w:val="24"/>
              </w:rPr>
            </w:pPr>
            <w:r>
              <w:rPr>
                <w:rFonts w:hint="eastAsia" w:ascii="仿宋" w:hAnsi="仿宋" w:eastAsia="仿宋" w:cs="仿宋"/>
                <w:color w:val="auto"/>
                <w:kern w:val="0"/>
                <w:sz w:val="24"/>
                <w:szCs w:val="24"/>
              </w:rPr>
              <w:t>重点场镇综合整治</w:t>
            </w:r>
          </w:p>
        </w:tc>
        <w:tc>
          <w:tcPr>
            <w:tcW w:w="1088" w:type="dxa"/>
            <w:tcBorders>
              <w:top w:val="nil"/>
              <w:left w:val="nil"/>
              <w:bottom w:val="single" w:color="auto" w:sz="4" w:space="0"/>
              <w:right w:val="single" w:color="auto" w:sz="4" w:space="0"/>
            </w:tcBorders>
            <w:shd w:val="clear" w:color="auto" w:fill="auto"/>
            <w:noWrap/>
            <w:vAlign w:val="center"/>
          </w:tcPr>
          <w:p>
            <w:pPr>
              <w:widowControl/>
              <w:spacing w:line="240" w:lineRule="auto"/>
              <w:ind w:firstLine="0" w:firstLineChars="0"/>
              <w:jc w:val="center"/>
              <w:rPr>
                <w:rFonts w:hint="eastAsia" w:ascii="仿宋" w:hAnsi="仿宋" w:eastAsia="仿宋" w:cs="仿宋"/>
                <w:color w:val="auto"/>
                <w:kern w:val="0"/>
                <w:sz w:val="24"/>
                <w:szCs w:val="24"/>
              </w:rPr>
            </w:pPr>
            <w:r>
              <w:rPr>
                <w:rFonts w:hint="eastAsia" w:ascii="仿宋" w:hAnsi="仿宋" w:eastAsia="仿宋" w:cs="仿宋"/>
                <w:color w:val="auto"/>
                <w:kern w:val="0"/>
                <w:sz w:val="24"/>
                <w:szCs w:val="24"/>
              </w:rPr>
              <w:t>　</w:t>
            </w:r>
          </w:p>
        </w:tc>
        <w:tc>
          <w:tcPr>
            <w:tcW w:w="1107" w:type="dxa"/>
            <w:tcBorders>
              <w:top w:val="nil"/>
              <w:left w:val="nil"/>
              <w:bottom w:val="single" w:color="auto" w:sz="4" w:space="0"/>
              <w:right w:val="single" w:color="auto" w:sz="4" w:space="0"/>
            </w:tcBorders>
            <w:shd w:val="clear" w:color="auto" w:fill="auto"/>
            <w:noWrap/>
            <w:vAlign w:val="center"/>
          </w:tcPr>
          <w:p>
            <w:pPr>
              <w:widowControl/>
              <w:spacing w:line="240" w:lineRule="auto"/>
              <w:ind w:firstLine="0" w:firstLineChars="0"/>
              <w:jc w:val="center"/>
              <w:rPr>
                <w:rFonts w:hint="eastAsia" w:ascii="仿宋" w:hAnsi="仿宋" w:eastAsia="仿宋" w:cs="仿宋"/>
                <w:color w:val="auto"/>
                <w:kern w:val="0"/>
                <w:sz w:val="24"/>
                <w:szCs w:val="24"/>
              </w:rPr>
            </w:pPr>
            <w:r>
              <w:rPr>
                <w:rFonts w:hint="eastAsia" w:ascii="仿宋" w:hAnsi="仿宋" w:eastAsia="仿宋" w:cs="仿宋"/>
                <w:color w:val="auto"/>
                <w:kern w:val="0"/>
                <w:sz w:val="24"/>
                <w:szCs w:val="24"/>
              </w:rPr>
              <w:t>　</w:t>
            </w:r>
          </w:p>
        </w:tc>
        <w:tc>
          <w:tcPr>
            <w:tcW w:w="1056" w:type="dxa"/>
            <w:tcBorders>
              <w:top w:val="nil"/>
              <w:left w:val="nil"/>
              <w:bottom w:val="single" w:color="auto" w:sz="4" w:space="0"/>
              <w:right w:val="single" w:color="auto" w:sz="4" w:space="0"/>
            </w:tcBorders>
            <w:shd w:val="clear" w:color="auto" w:fill="auto"/>
            <w:noWrap/>
            <w:vAlign w:val="center"/>
          </w:tcPr>
          <w:p>
            <w:pPr>
              <w:widowControl/>
              <w:spacing w:line="240" w:lineRule="auto"/>
              <w:ind w:firstLine="0" w:firstLineChars="0"/>
              <w:jc w:val="center"/>
              <w:rPr>
                <w:rFonts w:hint="eastAsia" w:ascii="仿宋" w:hAnsi="仿宋" w:eastAsia="仿宋" w:cs="仿宋"/>
                <w:color w:val="auto"/>
                <w:kern w:val="0"/>
                <w:sz w:val="24"/>
                <w:szCs w:val="24"/>
              </w:rPr>
            </w:pPr>
            <w:r>
              <w:rPr>
                <w:rFonts w:hint="eastAsia" w:ascii="仿宋" w:hAnsi="仿宋" w:eastAsia="仿宋" w:cs="仿宋"/>
                <w:color w:val="auto"/>
                <w:kern w:val="0"/>
                <w:sz w:val="24"/>
                <w:szCs w:val="24"/>
              </w:rPr>
              <w:t>　</w:t>
            </w:r>
          </w:p>
        </w:tc>
        <w:tc>
          <w:tcPr>
            <w:tcW w:w="1056" w:type="dxa"/>
            <w:tcBorders>
              <w:top w:val="nil"/>
              <w:left w:val="nil"/>
              <w:bottom w:val="single" w:color="auto" w:sz="4" w:space="0"/>
              <w:right w:val="single" w:color="auto" w:sz="4" w:space="0"/>
            </w:tcBorders>
            <w:shd w:val="clear" w:color="auto" w:fill="auto"/>
            <w:noWrap/>
            <w:vAlign w:val="center"/>
          </w:tcPr>
          <w:p>
            <w:pPr>
              <w:widowControl/>
              <w:spacing w:line="240" w:lineRule="auto"/>
              <w:ind w:firstLine="0" w:firstLineChars="0"/>
              <w:jc w:val="center"/>
              <w:rPr>
                <w:rFonts w:hint="eastAsia" w:ascii="仿宋" w:hAnsi="仿宋" w:eastAsia="仿宋" w:cs="仿宋"/>
                <w:color w:val="auto"/>
                <w:kern w:val="0"/>
                <w:sz w:val="24"/>
                <w:szCs w:val="24"/>
              </w:rPr>
            </w:pPr>
            <w:r>
              <w:rPr>
                <w:rFonts w:hint="eastAsia" w:ascii="仿宋" w:hAnsi="仿宋" w:eastAsia="仿宋" w:cs="仿宋"/>
                <w:color w:val="auto"/>
                <w:kern w:val="0"/>
                <w:sz w:val="24"/>
                <w:szCs w:val="24"/>
              </w:rPr>
              <w:t>　</w:t>
            </w:r>
          </w:p>
        </w:tc>
        <w:tc>
          <w:tcPr>
            <w:tcW w:w="1176" w:type="dxa"/>
            <w:tcBorders>
              <w:top w:val="nil"/>
              <w:left w:val="nil"/>
              <w:bottom w:val="single" w:color="auto" w:sz="4" w:space="0"/>
              <w:right w:val="single" w:color="auto" w:sz="4" w:space="0"/>
            </w:tcBorders>
            <w:shd w:val="clear" w:color="auto" w:fill="auto"/>
            <w:noWrap/>
            <w:vAlign w:val="center"/>
          </w:tcPr>
          <w:p>
            <w:pPr>
              <w:widowControl/>
              <w:spacing w:line="240" w:lineRule="auto"/>
              <w:ind w:firstLine="0" w:firstLineChars="0"/>
              <w:jc w:val="center"/>
              <w:rPr>
                <w:rFonts w:hint="eastAsia" w:ascii="仿宋" w:hAnsi="仿宋" w:eastAsia="仿宋" w:cs="仿宋"/>
                <w:color w:val="auto"/>
                <w:kern w:val="0"/>
                <w:sz w:val="24"/>
                <w:szCs w:val="24"/>
              </w:rPr>
            </w:pPr>
            <w:r>
              <w:rPr>
                <w:rFonts w:hint="eastAsia" w:ascii="仿宋" w:hAnsi="仿宋" w:eastAsia="仿宋" w:cs="仿宋"/>
                <w:color w:val="auto"/>
                <w:kern w:val="0"/>
                <w:sz w:val="24"/>
                <w:szCs w:val="24"/>
              </w:rPr>
              <w:t>　</w:t>
            </w:r>
          </w:p>
        </w:tc>
        <w:tc>
          <w:tcPr>
            <w:tcW w:w="1416" w:type="dxa"/>
            <w:tcBorders>
              <w:top w:val="nil"/>
              <w:left w:val="nil"/>
              <w:bottom w:val="single" w:color="auto" w:sz="4" w:space="0"/>
              <w:right w:val="single" w:color="auto" w:sz="4" w:space="0"/>
            </w:tcBorders>
            <w:shd w:val="clear" w:color="auto" w:fill="auto"/>
            <w:noWrap/>
            <w:vAlign w:val="center"/>
          </w:tcPr>
          <w:p>
            <w:pPr>
              <w:widowControl/>
              <w:spacing w:line="240" w:lineRule="auto"/>
              <w:ind w:firstLine="0" w:firstLineChars="0"/>
              <w:jc w:val="center"/>
              <w:rPr>
                <w:rFonts w:hint="eastAsia" w:ascii="仿宋" w:hAnsi="仿宋" w:eastAsia="仿宋" w:cs="仿宋"/>
                <w:color w:val="auto"/>
                <w:kern w:val="0"/>
                <w:sz w:val="24"/>
                <w:szCs w:val="24"/>
              </w:rPr>
            </w:pPr>
            <w:r>
              <w:rPr>
                <w:rFonts w:hint="eastAsia" w:ascii="仿宋" w:hAnsi="仿宋" w:eastAsia="仿宋" w:cs="仿宋"/>
                <w:color w:val="auto"/>
                <w:kern w:val="0"/>
                <w:sz w:val="24"/>
                <w:szCs w:val="24"/>
              </w:rPr>
              <w:t>0</w:t>
            </w:r>
          </w:p>
        </w:tc>
      </w:tr>
      <w:tr>
        <w:tblPrEx>
          <w:tblCellMar>
            <w:top w:w="0" w:type="dxa"/>
            <w:left w:w="108" w:type="dxa"/>
            <w:bottom w:w="0" w:type="dxa"/>
            <w:right w:w="108" w:type="dxa"/>
          </w:tblCellMar>
        </w:tblPrEx>
        <w:trPr>
          <w:trHeight w:val="288" w:hRule="atLeast"/>
          <w:jc w:val="center"/>
        </w:trPr>
        <w:tc>
          <w:tcPr>
            <w:tcW w:w="2739"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auto"/>
              <w:ind w:firstLine="0" w:firstLineChars="0"/>
              <w:jc w:val="center"/>
              <w:rPr>
                <w:rFonts w:hint="eastAsia" w:ascii="仿宋" w:hAnsi="仿宋" w:eastAsia="仿宋" w:cs="仿宋"/>
                <w:color w:val="auto"/>
                <w:kern w:val="0"/>
                <w:sz w:val="24"/>
                <w:szCs w:val="24"/>
              </w:rPr>
            </w:pPr>
            <w:r>
              <w:rPr>
                <w:rFonts w:hint="eastAsia" w:ascii="仿宋" w:hAnsi="仿宋" w:eastAsia="仿宋" w:cs="仿宋"/>
                <w:color w:val="auto"/>
                <w:kern w:val="0"/>
                <w:sz w:val="24"/>
                <w:szCs w:val="24"/>
              </w:rPr>
              <w:t>上年末隐患点总数</w:t>
            </w:r>
          </w:p>
        </w:tc>
        <w:tc>
          <w:tcPr>
            <w:tcW w:w="1088" w:type="dxa"/>
            <w:tcBorders>
              <w:top w:val="nil"/>
              <w:left w:val="nil"/>
              <w:bottom w:val="single" w:color="auto" w:sz="4" w:space="0"/>
              <w:right w:val="single" w:color="auto" w:sz="4" w:space="0"/>
            </w:tcBorders>
            <w:shd w:val="clear" w:color="auto" w:fill="auto"/>
            <w:noWrap/>
            <w:vAlign w:val="center"/>
          </w:tcPr>
          <w:p>
            <w:pPr>
              <w:widowControl/>
              <w:spacing w:line="240" w:lineRule="auto"/>
              <w:ind w:firstLine="0" w:firstLineChars="0"/>
              <w:jc w:val="center"/>
              <w:rPr>
                <w:rFonts w:hint="eastAsia" w:ascii="仿宋" w:hAnsi="仿宋" w:eastAsia="仿宋" w:cs="仿宋"/>
                <w:color w:val="auto"/>
                <w:kern w:val="0"/>
                <w:sz w:val="24"/>
                <w:szCs w:val="24"/>
              </w:rPr>
            </w:pPr>
            <w:r>
              <w:rPr>
                <w:rFonts w:hint="eastAsia" w:ascii="仿宋" w:hAnsi="仿宋" w:eastAsia="仿宋" w:cs="仿宋"/>
                <w:color w:val="auto"/>
                <w:kern w:val="0"/>
                <w:sz w:val="24"/>
                <w:szCs w:val="24"/>
              </w:rPr>
              <w:t>1401</w:t>
            </w:r>
          </w:p>
        </w:tc>
        <w:tc>
          <w:tcPr>
            <w:tcW w:w="1107" w:type="dxa"/>
            <w:tcBorders>
              <w:top w:val="nil"/>
              <w:left w:val="nil"/>
              <w:bottom w:val="single" w:color="auto" w:sz="4" w:space="0"/>
              <w:right w:val="single" w:color="auto" w:sz="4" w:space="0"/>
            </w:tcBorders>
            <w:shd w:val="clear" w:color="auto" w:fill="auto"/>
            <w:noWrap/>
            <w:vAlign w:val="center"/>
          </w:tcPr>
          <w:p>
            <w:pPr>
              <w:widowControl/>
              <w:spacing w:line="240" w:lineRule="auto"/>
              <w:ind w:firstLine="0" w:firstLineChars="0"/>
              <w:jc w:val="center"/>
              <w:rPr>
                <w:rFonts w:hint="eastAsia" w:ascii="仿宋" w:hAnsi="仿宋" w:eastAsia="仿宋" w:cs="仿宋"/>
                <w:color w:val="auto"/>
                <w:kern w:val="0"/>
                <w:sz w:val="24"/>
                <w:szCs w:val="24"/>
              </w:rPr>
            </w:pPr>
            <w:r>
              <w:rPr>
                <w:rFonts w:hint="eastAsia" w:ascii="仿宋" w:hAnsi="仿宋" w:eastAsia="仿宋" w:cs="仿宋"/>
                <w:color w:val="auto"/>
                <w:kern w:val="0"/>
                <w:sz w:val="24"/>
                <w:szCs w:val="24"/>
              </w:rPr>
              <w:t>1327</w:t>
            </w:r>
          </w:p>
        </w:tc>
        <w:tc>
          <w:tcPr>
            <w:tcW w:w="1056" w:type="dxa"/>
            <w:tcBorders>
              <w:top w:val="nil"/>
              <w:left w:val="nil"/>
              <w:bottom w:val="single" w:color="auto" w:sz="4" w:space="0"/>
              <w:right w:val="single" w:color="auto" w:sz="4" w:space="0"/>
            </w:tcBorders>
            <w:shd w:val="clear" w:color="auto" w:fill="auto"/>
            <w:noWrap/>
            <w:vAlign w:val="center"/>
          </w:tcPr>
          <w:p>
            <w:pPr>
              <w:widowControl/>
              <w:spacing w:line="240" w:lineRule="auto"/>
              <w:ind w:firstLine="0" w:firstLineChars="0"/>
              <w:jc w:val="center"/>
              <w:rPr>
                <w:rFonts w:hint="eastAsia" w:ascii="仿宋" w:hAnsi="仿宋" w:eastAsia="仿宋" w:cs="仿宋"/>
                <w:color w:val="auto"/>
                <w:kern w:val="0"/>
                <w:sz w:val="24"/>
                <w:szCs w:val="24"/>
              </w:rPr>
            </w:pPr>
            <w:r>
              <w:rPr>
                <w:rFonts w:hint="eastAsia" w:ascii="仿宋" w:hAnsi="仿宋" w:eastAsia="仿宋" w:cs="仿宋"/>
                <w:color w:val="auto"/>
                <w:kern w:val="0"/>
                <w:sz w:val="24"/>
                <w:szCs w:val="24"/>
              </w:rPr>
              <w:t>1128</w:t>
            </w:r>
          </w:p>
        </w:tc>
        <w:tc>
          <w:tcPr>
            <w:tcW w:w="1056" w:type="dxa"/>
            <w:tcBorders>
              <w:top w:val="nil"/>
              <w:left w:val="nil"/>
              <w:bottom w:val="single" w:color="auto" w:sz="4" w:space="0"/>
              <w:right w:val="single" w:color="auto" w:sz="4" w:space="0"/>
            </w:tcBorders>
            <w:shd w:val="clear" w:color="auto" w:fill="auto"/>
            <w:noWrap/>
            <w:vAlign w:val="center"/>
          </w:tcPr>
          <w:p>
            <w:pPr>
              <w:widowControl/>
              <w:spacing w:line="240" w:lineRule="auto"/>
              <w:ind w:firstLine="0" w:firstLineChars="0"/>
              <w:jc w:val="center"/>
              <w:rPr>
                <w:rFonts w:hint="eastAsia" w:ascii="仿宋" w:hAnsi="仿宋" w:eastAsia="仿宋" w:cs="仿宋"/>
                <w:color w:val="auto"/>
                <w:kern w:val="0"/>
                <w:sz w:val="24"/>
                <w:szCs w:val="24"/>
              </w:rPr>
            </w:pPr>
            <w:r>
              <w:rPr>
                <w:rFonts w:hint="eastAsia" w:ascii="仿宋" w:hAnsi="仿宋" w:eastAsia="仿宋" w:cs="仿宋"/>
                <w:color w:val="auto"/>
                <w:kern w:val="0"/>
                <w:sz w:val="24"/>
                <w:szCs w:val="24"/>
              </w:rPr>
              <w:t>1089</w:t>
            </w:r>
          </w:p>
        </w:tc>
        <w:tc>
          <w:tcPr>
            <w:tcW w:w="1176" w:type="dxa"/>
            <w:tcBorders>
              <w:top w:val="nil"/>
              <w:left w:val="nil"/>
              <w:bottom w:val="single" w:color="auto" w:sz="4" w:space="0"/>
              <w:right w:val="single" w:color="auto" w:sz="4" w:space="0"/>
            </w:tcBorders>
            <w:shd w:val="clear" w:color="auto" w:fill="auto"/>
            <w:noWrap/>
            <w:vAlign w:val="center"/>
          </w:tcPr>
          <w:p>
            <w:pPr>
              <w:widowControl/>
              <w:spacing w:line="240" w:lineRule="auto"/>
              <w:ind w:firstLine="0" w:firstLineChars="0"/>
              <w:jc w:val="center"/>
              <w:rPr>
                <w:rFonts w:hint="eastAsia" w:ascii="仿宋" w:hAnsi="仿宋" w:eastAsia="仿宋" w:cs="仿宋"/>
                <w:color w:val="auto"/>
                <w:kern w:val="0"/>
                <w:sz w:val="24"/>
                <w:szCs w:val="24"/>
              </w:rPr>
            </w:pPr>
            <w:r>
              <w:rPr>
                <w:rFonts w:hint="eastAsia" w:ascii="仿宋" w:hAnsi="仿宋" w:eastAsia="仿宋" w:cs="仿宋"/>
                <w:color w:val="auto"/>
                <w:kern w:val="0"/>
                <w:sz w:val="24"/>
                <w:szCs w:val="24"/>
              </w:rPr>
              <w:t>989</w:t>
            </w:r>
          </w:p>
        </w:tc>
        <w:tc>
          <w:tcPr>
            <w:tcW w:w="1416" w:type="dxa"/>
            <w:tcBorders>
              <w:top w:val="nil"/>
              <w:left w:val="nil"/>
              <w:bottom w:val="single" w:color="auto" w:sz="4" w:space="0"/>
              <w:right w:val="single" w:color="auto" w:sz="4" w:space="0"/>
            </w:tcBorders>
            <w:shd w:val="clear" w:color="auto" w:fill="auto"/>
            <w:noWrap/>
            <w:vAlign w:val="center"/>
          </w:tcPr>
          <w:p>
            <w:pPr>
              <w:widowControl/>
              <w:spacing w:line="240" w:lineRule="auto"/>
              <w:ind w:firstLine="0" w:firstLineChars="0"/>
              <w:jc w:val="center"/>
              <w:rPr>
                <w:rFonts w:hint="eastAsia" w:ascii="仿宋" w:hAnsi="仿宋" w:eastAsia="仿宋" w:cs="仿宋"/>
                <w:color w:val="auto"/>
                <w:kern w:val="0"/>
                <w:sz w:val="24"/>
                <w:szCs w:val="24"/>
              </w:rPr>
            </w:pPr>
            <w:r>
              <w:rPr>
                <w:rFonts w:hint="eastAsia" w:ascii="仿宋" w:hAnsi="仿宋" w:eastAsia="仿宋" w:cs="仿宋"/>
                <w:color w:val="auto"/>
                <w:kern w:val="0"/>
                <w:sz w:val="24"/>
                <w:szCs w:val="24"/>
              </w:rPr>
              <w:t>　</w:t>
            </w:r>
          </w:p>
        </w:tc>
      </w:tr>
      <w:tr>
        <w:tblPrEx>
          <w:tblCellMar>
            <w:top w:w="0" w:type="dxa"/>
            <w:left w:w="108" w:type="dxa"/>
            <w:bottom w:w="0" w:type="dxa"/>
            <w:right w:w="108" w:type="dxa"/>
          </w:tblCellMar>
        </w:tblPrEx>
        <w:trPr>
          <w:trHeight w:val="288" w:hRule="atLeast"/>
          <w:jc w:val="center"/>
        </w:trPr>
        <w:tc>
          <w:tcPr>
            <w:tcW w:w="2739"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auto"/>
              <w:ind w:firstLine="0" w:firstLineChars="0"/>
              <w:jc w:val="center"/>
              <w:rPr>
                <w:rFonts w:hint="eastAsia" w:ascii="仿宋" w:hAnsi="仿宋" w:eastAsia="仿宋" w:cs="仿宋"/>
                <w:color w:val="auto"/>
                <w:kern w:val="0"/>
                <w:sz w:val="24"/>
                <w:szCs w:val="24"/>
              </w:rPr>
            </w:pPr>
            <w:r>
              <w:rPr>
                <w:rFonts w:hint="eastAsia" w:ascii="仿宋" w:hAnsi="仿宋" w:eastAsia="仿宋" w:cs="仿宋"/>
                <w:color w:val="auto"/>
                <w:kern w:val="0"/>
                <w:sz w:val="24"/>
                <w:szCs w:val="24"/>
              </w:rPr>
              <w:t>新增</w:t>
            </w:r>
          </w:p>
        </w:tc>
        <w:tc>
          <w:tcPr>
            <w:tcW w:w="1088" w:type="dxa"/>
            <w:tcBorders>
              <w:top w:val="nil"/>
              <w:left w:val="nil"/>
              <w:bottom w:val="single" w:color="auto" w:sz="4" w:space="0"/>
              <w:right w:val="single" w:color="auto" w:sz="4" w:space="0"/>
            </w:tcBorders>
            <w:shd w:val="clear" w:color="auto" w:fill="auto"/>
            <w:noWrap/>
            <w:vAlign w:val="center"/>
          </w:tcPr>
          <w:p>
            <w:pPr>
              <w:widowControl/>
              <w:spacing w:line="240" w:lineRule="auto"/>
              <w:ind w:firstLine="0" w:firstLineChars="0"/>
              <w:jc w:val="center"/>
              <w:rPr>
                <w:rFonts w:hint="eastAsia" w:ascii="仿宋" w:hAnsi="仿宋" w:eastAsia="仿宋" w:cs="仿宋"/>
                <w:color w:val="auto"/>
                <w:kern w:val="0"/>
                <w:sz w:val="24"/>
                <w:szCs w:val="24"/>
              </w:rPr>
            </w:pPr>
            <w:r>
              <w:rPr>
                <w:rFonts w:hint="eastAsia" w:ascii="仿宋" w:hAnsi="仿宋" w:eastAsia="仿宋" w:cs="仿宋"/>
                <w:color w:val="auto"/>
                <w:kern w:val="0"/>
                <w:sz w:val="24"/>
                <w:szCs w:val="24"/>
              </w:rPr>
              <w:t>35</w:t>
            </w:r>
          </w:p>
        </w:tc>
        <w:tc>
          <w:tcPr>
            <w:tcW w:w="1107" w:type="dxa"/>
            <w:tcBorders>
              <w:top w:val="nil"/>
              <w:left w:val="nil"/>
              <w:bottom w:val="single" w:color="auto" w:sz="4" w:space="0"/>
              <w:right w:val="single" w:color="auto" w:sz="4" w:space="0"/>
            </w:tcBorders>
            <w:shd w:val="clear" w:color="auto" w:fill="auto"/>
            <w:noWrap/>
            <w:vAlign w:val="center"/>
          </w:tcPr>
          <w:p>
            <w:pPr>
              <w:widowControl/>
              <w:spacing w:line="240" w:lineRule="auto"/>
              <w:ind w:firstLine="0" w:firstLineChars="0"/>
              <w:jc w:val="center"/>
              <w:rPr>
                <w:rFonts w:hint="eastAsia" w:ascii="仿宋" w:hAnsi="仿宋" w:eastAsia="仿宋" w:cs="仿宋"/>
                <w:color w:val="auto"/>
                <w:kern w:val="0"/>
                <w:sz w:val="24"/>
                <w:szCs w:val="24"/>
              </w:rPr>
            </w:pPr>
            <w:r>
              <w:rPr>
                <w:rFonts w:hint="eastAsia" w:ascii="仿宋" w:hAnsi="仿宋" w:eastAsia="仿宋" w:cs="仿宋"/>
                <w:color w:val="auto"/>
                <w:kern w:val="0"/>
                <w:sz w:val="24"/>
                <w:szCs w:val="24"/>
              </w:rPr>
              <w:t>44</w:t>
            </w:r>
          </w:p>
        </w:tc>
        <w:tc>
          <w:tcPr>
            <w:tcW w:w="1056" w:type="dxa"/>
            <w:tcBorders>
              <w:top w:val="nil"/>
              <w:left w:val="nil"/>
              <w:bottom w:val="single" w:color="auto" w:sz="4" w:space="0"/>
              <w:right w:val="single" w:color="auto" w:sz="4" w:space="0"/>
            </w:tcBorders>
            <w:shd w:val="clear" w:color="auto" w:fill="auto"/>
            <w:noWrap/>
            <w:vAlign w:val="center"/>
          </w:tcPr>
          <w:p>
            <w:pPr>
              <w:widowControl/>
              <w:spacing w:line="240" w:lineRule="auto"/>
              <w:ind w:firstLine="0" w:firstLineChars="0"/>
              <w:jc w:val="center"/>
              <w:rPr>
                <w:rFonts w:hint="eastAsia" w:ascii="仿宋" w:hAnsi="仿宋" w:eastAsia="仿宋" w:cs="仿宋"/>
                <w:color w:val="auto"/>
                <w:kern w:val="0"/>
                <w:sz w:val="24"/>
                <w:szCs w:val="24"/>
              </w:rPr>
            </w:pPr>
            <w:r>
              <w:rPr>
                <w:rFonts w:hint="eastAsia" w:ascii="仿宋" w:hAnsi="仿宋" w:eastAsia="仿宋" w:cs="仿宋"/>
                <w:color w:val="auto"/>
                <w:kern w:val="0"/>
                <w:sz w:val="24"/>
                <w:szCs w:val="24"/>
              </w:rPr>
              <w:t>61</w:t>
            </w:r>
          </w:p>
        </w:tc>
        <w:tc>
          <w:tcPr>
            <w:tcW w:w="1056" w:type="dxa"/>
            <w:tcBorders>
              <w:top w:val="nil"/>
              <w:left w:val="nil"/>
              <w:bottom w:val="single" w:color="auto" w:sz="4" w:space="0"/>
              <w:right w:val="single" w:color="auto" w:sz="4" w:space="0"/>
            </w:tcBorders>
            <w:shd w:val="clear" w:color="auto" w:fill="auto"/>
            <w:noWrap/>
            <w:vAlign w:val="center"/>
          </w:tcPr>
          <w:p>
            <w:pPr>
              <w:widowControl/>
              <w:spacing w:line="240" w:lineRule="auto"/>
              <w:ind w:firstLine="0" w:firstLineChars="0"/>
              <w:jc w:val="center"/>
              <w:rPr>
                <w:rFonts w:hint="eastAsia" w:ascii="仿宋" w:hAnsi="仿宋" w:eastAsia="仿宋" w:cs="仿宋"/>
                <w:color w:val="auto"/>
                <w:kern w:val="0"/>
                <w:sz w:val="24"/>
                <w:szCs w:val="24"/>
              </w:rPr>
            </w:pPr>
            <w:r>
              <w:rPr>
                <w:rFonts w:hint="eastAsia" w:ascii="仿宋" w:hAnsi="仿宋" w:eastAsia="仿宋" w:cs="仿宋"/>
                <w:color w:val="auto"/>
                <w:kern w:val="0"/>
                <w:sz w:val="24"/>
                <w:szCs w:val="24"/>
              </w:rPr>
              <w:t>53</w:t>
            </w:r>
          </w:p>
        </w:tc>
        <w:tc>
          <w:tcPr>
            <w:tcW w:w="1176" w:type="dxa"/>
            <w:tcBorders>
              <w:top w:val="nil"/>
              <w:left w:val="nil"/>
              <w:bottom w:val="single" w:color="auto" w:sz="4" w:space="0"/>
              <w:right w:val="single" w:color="auto" w:sz="4" w:space="0"/>
            </w:tcBorders>
            <w:shd w:val="clear" w:color="auto" w:fill="auto"/>
            <w:noWrap/>
            <w:vAlign w:val="center"/>
          </w:tcPr>
          <w:p>
            <w:pPr>
              <w:widowControl/>
              <w:spacing w:line="240" w:lineRule="auto"/>
              <w:ind w:firstLine="0" w:firstLineChars="0"/>
              <w:jc w:val="center"/>
              <w:rPr>
                <w:rFonts w:hint="eastAsia" w:ascii="仿宋" w:hAnsi="仿宋" w:eastAsia="仿宋" w:cs="仿宋"/>
                <w:color w:val="auto"/>
                <w:kern w:val="0"/>
                <w:sz w:val="24"/>
                <w:szCs w:val="24"/>
              </w:rPr>
            </w:pPr>
            <w:r>
              <w:rPr>
                <w:rFonts w:hint="eastAsia" w:ascii="仿宋" w:hAnsi="仿宋" w:eastAsia="仿宋" w:cs="仿宋"/>
                <w:color w:val="auto"/>
                <w:kern w:val="0"/>
                <w:sz w:val="24"/>
                <w:szCs w:val="24"/>
              </w:rPr>
              <w:t>96</w:t>
            </w:r>
          </w:p>
        </w:tc>
        <w:tc>
          <w:tcPr>
            <w:tcW w:w="1416" w:type="dxa"/>
            <w:tcBorders>
              <w:top w:val="nil"/>
              <w:left w:val="nil"/>
              <w:bottom w:val="single" w:color="auto" w:sz="4" w:space="0"/>
              <w:right w:val="single" w:color="auto" w:sz="4" w:space="0"/>
            </w:tcBorders>
            <w:shd w:val="clear" w:color="auto" w:fill="auto"/>
            <w:noWrap/>
            <w:vAlign w:val="center"/>
          </w:tcPr>
          <w:p>
            <w:pPr>
              <w:widowControl/>
              <w:spacing w:line="240" w:lineRule="auto"/>
              <w:ind w:firstLine="0" w:firstLineChars="0"/>
              <w:jc w:val="center"/>
              <w:rPr>
                <w:rFonts w:hint="eastAsia" w:ascii="仿宋" w:hAnsi="仿宋" w:eastAsia="仿宋" w:cs="仿宋"/>
                <w:color w:val="auto"/>
                <w:kern w:val="0"/>
                <w:sz w:val="24"/>
                <w:szCs w:val="24"/>
              </w:rPr>
            </w:pPr>
            <w:r>
              <w:rPr>
                <w:rFonts w:hint="eastAsia" w:ascii="仿宋" w:hAnsi="仿宋" w:eastAsia="仿宋" w:cs="仿宋"/>
                <w:color w:val="auto"/>
                <w:kern w:val="0"/>
                <w:sz w:val="24"/>
                <w:szCs w:val="24"/>
              </w:rPr>
              <w:t>289</w:t>
            </w:r>
          </w:p>
        </w:tc>
      </w:tr>
      <w:tr>
        <w:tblPrEx>
          <w:tblCellMar>
            <w:top w:w="0" w:type="dxa"/>
            <w:left w:w="108" w:type="dxa"/>
            <w:bottom w:w="0" w:type="dxa"/>
            <w:right w:w="108" w:type="dxa"/>
          </w:tblCellMar>
        </w:tblPrEx>
        <w:trPr>
          <w:trHeight w:val="288" w:hRule="atLeast"/>
          <w:jc w:val="center"/>
        </w:trPr>
        <w:tc>
          <w:tcPr>
            <w:tcW w:w="2739"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auto"/>
              <w:ind w:firstLine="0" w:firstLineChars="0"/>
              <w:jc w:val="center"/>
              <w:rPr>
                <w:rFonts w:hint="eastAsia" w:ascii="仿宋" w:hAnsi="仿宋" w:eastAsia="仿宋" w:cs="仿宋"/>
                <w:color w:val="auto"/>
                <w:kern w:val="0"/>
                <w:sz w:val="24"/>
                <w:szCs w:val="24"/>
              </w:rPr>
            </w:pPr>
            <w:r>
              <w:rPr>
                <w:rFonts w:hint="eastAsia" w:ascii="仿宋" w:hAnsi="仿宋" w:eastAsia="仿宋" w:cs="仿宋"/>
                <w:color w:val="auto"/>
                <w:kern w:val="0"/>
                <w:sz w:val="24"/>
                <w:szCs w:val="24"/>
              </w:rPr>
              <w:t>消除隐患</w:t>
            </w:r>
          </w:p>
        </w:tc>
        <w:tc>
          <w:tcPr>
            <w:tcW w:w="1088" w:type="dxa"/>
            <w:tcBorders>
              <w:top w:val="nil"/>
              <w:left w:val="nil"/>
              <w:bottom w:val="single" w:color="auto" w:sz="4" w:space="0"/>
              <w:right w:val="single" w:color="auto" w:sz="4" w:space="0"/>
            </w:tcBorders>
            <w:shd w:val="clear" w:color="auto" w:fill="auto"/>
            <w:noWrap/>
            <w:vAlign w:val="center"/>
          </w:tcPr>
          <w:p>
            <w:pPr>
              <w:widowControl/>
              <w:spacing w:line="240" w:lineRule="auto"/>
              <w:ind w:firstLine="0" w:firstLineChars="0"/>
              <w:jc w:val="center"/>
              <w:rPr>
                <w:rFonts w:hint="eastAsia" w:ascii="仿宋" w:hAnsi="仿宋" w:eastAsia="仿宋" w:cs="仿宋"/>
                <w:color w:val="auto"/>
                <w:kern w:val="0"/>
                <w:sz w:val="24"/>
                <w:szCs w:val="24"/>
              </w:rPr>
            </w:pPr>
            <w:r>
              <w:rPr>
                <w:rFonts w:hint="eastAsia" w:ascii="仿宋" w:hAnsi="仿宋" w:eastAsia="仿宋" w:cs="仿宋"/>
                <w:color w:val="auto"/>
                <w:kern w:val="0"/>
                <w:sz w:val="24"/>
                <w:szCs w:val="24"/>
              </w:rPr>
              <w:t>109</w:t>
            </w:r>
          </w:p>
        </w:tc>
        <w:tc>
          <w:tcPr>
            <w:tcW w:w="1107" w:type="dxa"/>
            <w:tcBorders>
              <w:top w:val="nil"/>
              <w:left w:val="nil"/>
              <w:bottom w:val="single" w:color="auto" w:sz="4" w:space="0"/>
              <w:right w:val="single" w:color="auto" w:sz="4" w:space="0"/>
            </w:tcBorders>
            <w:shd w:val="clear" w:color="auto" w:fill="auto"/>
            <w:noWrap/>
            <w:vAlign w:val="center"/>
          </w:tcPr>
          <w:p>
            <w:pPr>
              <w:widowControl/>
              <w:spacing w:line="240" w:lineRule="auto"/>
              <w:ind w:firstLine="0" w:firstLineChars="0"/>
              <w:jc w:val="center"/>
              <w:rPr>
                <w:rFonts w:hint="eastAsia" w:ascii="仿宋" w:hAnsi="仿宋" w:eastAsia="仿宋" w:cs="仿宋"/>
                <w:color w:val="auto"/>
                <w:kern w:val="0"/>
                <w:sz w:val="24"/>
                <w:szCs w:val="24"/>
              </w:rPr>
            </w:pPr>
            <w:r>
              <w:rPr>
                <w:rFonts w:hint="eastAsia" w:ascii="仿宋" w:hAnsi="仿宋" w:eastAsia="仿宋" w:cs="仿宋"/>
                <w:color w:val="auto"/>
                <w:kern w:val="0"/>
                <w:sz w:val="24"/>
                <w:szCs w:val="24"/>
              </w:rPr>
              <w:t>243</w:t>
            </w:r>
          </w:p>
        </w:tc>
        <w:tc>
          <w:tcPr>
            <w:tcW w:w="1056" w:type="dxa"/>
            <w:tcBorders>
              <w:top w:val="nil"/>
              <w:left w:val="nil"/>
              <w:bottom w:val="single" w:color="auto" w:sz="4" w:space="0"/>
              <w:right w:val="single" w:color="auto" w:sz="4" w:space="0"/>
            </w:tcBorders>
            <w:shd w:val="clear" w:color="auto" w:fill="auto"/>
            <w:noWrap/>
            <w:vAlign w:val="center"/>
          </w:tcPr>
          <w:p>
            <w:pPr>
              <w:widowControl/>
              <w:spacing w:line="240" w:lineRule="auto"/>
              <w:ind w:firstLine="0" w:firstLineChars="0"/>
              <w:jc w:val="center"/>
              <w:rPr>
                <w:rFonts w:hint="eastAsia" w:ascii="仿宋" w:hAnsi="仿宋" w:eastAsia="仿宋" w:cs="仿宋"/>
                <w:color w:val="auto"/>
                <w:kern w:val="0"/>
                <w:sz w:val="24"/>
                <w:szCs w:val="24"/>
              </w:rPr>
            </w:pPr>
            <w:r>
              <w:rPr>
                <w:rFonts w:hint="eastAsia" w:ascii="仿宋" w:hAnsi="仿宋" w:eastAsia="仿宋" w:cs="仿宋"/>
                <w:color w:val="auto"/>
                <w:kern w:val="0"/>
                <w:sz w:val="24"/>
                <w:szCs w:val="24"/>
              </w:rPr>
              <w:t>100</w:t>
            </w:r>
          </w:p>
        </w:tc>
        <w:tc>
          <w:tcPr>
            <w:tcW w:w="1056" w:type="dxa"/>
            <w:tcBorders>
              <w:top w:val="nil"/>
              <w:left w:val="nil"/>
              <w:bottom w:val="single" w:color="auto" w:sz="4" w:space="0"/>
              <w:right w:val="single" w:color="auto" w:sz="4" w:space="0"/>
            </w:tcBorders>
            <w:shd w:val="clear" w:color="auto" w:fill="auto"/>
            <w:noWrap/>
            <w:vAlign w:val="center"/>
          </w:tcPr>
          <w:p>
            <w:pPr>
              <w:widowControl/>
              <w:spacing w:line="240" w:lineRule="auto"/>
              <w:ind w:firstLine="0" w:firstLineChars="0"/>
              <w:jc w:val="center"/>
              <w:rPr>
                <w:rFonts w:hint="eastAsia" w:ascii="仿宋" w:hAnsi="仿宋" w:eastAsia="仿宋" w:cs="仿宋"/>
                <w:color w:val="auto"/>
                <w:kern w:val="0"/>
                <w:sz w:val="24"/>
                <w:szCs w:val="24"/>
              </w:rPr>
            </w:pPr>
            <w:r>
              <w:rPr>
                <w:rFonts w:hint="eastAsia" w:ascii="仿宋" w:hAnsi="仿宋" w:eastAsia="仿宋" w:cs="仿宋"/>
                <w:color w:val="auto"/>
                <w:kern w:val="0"/>
                <w:sz w:val="24"/>
                <w:szCs w:val="24"/>
              </w:rPr>
              <w:t>153</w:t>
            </w:r>
          </w:p>
        </w:tc>
        <w:tc>
          <w:tcPr>
            <w:tcW w:w="1176" w:type="dxa"/>
            <w:tcBorders>
              <w:top w:val="nil"/>
              <w:left w:val="nil"/>
              <w:bottom w:val="single" w:color="auto" w:sz="4" w:space="0"/>
              <w:right w:val="single" w:color="auto" w:sz="4" w:space="0"/>
            </w:tcBorders>
            <w:shd w:val="clear" w:color="auto" w:fill="auto"/>
            <w:noWrap/>
            <w:vAlign w:val="center"/>
          </w:tcPr>
          <w:p>
            <w:pPr>
              <w:widowControl/>
              <w:spacing w:line="240" w:lineRule="auto"/>
              <w:ind w:firstLine="0" w:firstLineChars="0"/>
              <w:jc w:val="center"/>
              <w:rPr>
                <w:rFonts w:hint="eastAsia" w:ascii="仿宋" w:hAnsi="仿宋" w:eastAsia="仿宋" w:cs="仿宋"/>
                <w:color w:val="auto"/>
                <w:kern w:val="0"/>
                <w:sz w:val="24"/>
                <w:szCs w:val="24"/>
              </w:rPr>
            </w:pPr>
            <w:r>
              <w:rPr>
                <w:rFonts w:hint="eastAsia" w:ascii="仿宋" w:hAnsi="仿宋" w:eastAsia="仿宋" w:cs="仿宋"/>
                <w:color w:val="auto"/>
                <w:kern w:val="0"/>
                <w:sz w:val="24"/>
                <w:szCs w:val="24"/>
              </w:rPr>
              <w:t>189</w:t>
            </w:r>
          </w:p>
        </w:tc>
        <w:tc>
          <w:tcPr>
            <w:tcW w:w="1416" w:type="dxa"/>
            <w:tcBorders>
              <w:top w:val="nil"/>
              <w:left w:val="nil"/>
              <w:bottom w:val="single" w:color="auto" w:sz="4" w:space="0"/>
              <w:right w:val="single" w:color="auto" w:sz="4" w:space="0"/>
            </w:tcBorders>
            <w:shd w:val="clear" w:color="auto" w:fill="auto"/>
            <w:noWrap/>
            <w:vAlign w:val="center"/>
          </w:tcPr>
          <w:p>
            <w:pPr>
              <w:widowControl/>
              <w:spacing w:line="240" w:lineRule="auto"/>
              <w:ind w:firstLine="0" w:firstLineChars="0"/>
              <w:jc w:val="center"/>
              <w:rPr>
                <w:rFonts w:hint="eastAsia" w:ascii="仿宋" w:hAnsi="仿宋" w:eastAsia="仿宋" w:cs="仿宋"/>
                <w:color w:val="auto"/>
                <w:kern w:val="0"/>
                <w:sz w:val="24"/>
                <w:szCs w:val="24"/>
              </w:rPr>
            </w:pPr>
            <w:r>
              <w:rPr>
                <w:rFonts w:hint="eastAsia" w:ascii="仿宋" w:hAnsi="仿宋" w:eastAsia="仿宋" w:cs="仿宋"/>
                <w:color w:val="auto"/>
                <w:kern w:val="0"/>
                <w:sz w:val="24"/>
                <w:szCs w:val="24"/>
              </w:rPr>
              <w:t>794</w:t>
            </w:r>
          </w:p>
        </w:tc>
      </w:tr>
      <w:tr>
        <w:tblPrEx>
          <w:tblCellMar>
            <w:top w:w="0" w:type="dxa"/>
            <w:left w:w="108" w:type="dxa"/>
            <w:bottom w:w="0" w:type="dxa"/>
            <w:right w:w="108" w:type="dxa"/>
          </w:tblCellMar>
        </w:tblPrEx>
        <w:trPr>
          <w:trHeight w:val="288" w:hRule="atLeast"/>
          <w:jc w:val="center"/>
        </w:trPr>
        <w:tc>
          <w:tcPr>
            <w:tcW w:w="572" w:type="dxa"/>
            <w:vMerge w:val="restart"/>
            <w:tcBorders>
              <w:top w:val="nil"/>
              <w:left w:val="single" w:color="auto" w:sz="4" w:space="0"/>
              <w:bottom w:val="single" w:color="auto" w:sz="4" w:space="0"/>
              <w:right w:val="single" w:color="auto" w:sz="4" w:space="0"/>
            </w:tcBorders>
            <w:shd w:val="clear" w:color="auto" w:fill="auto"/>
            <w:vAlign w:val="center"/>
          </w:tcPr>
          <w:p>
            <w:pPr>
              <w:widowControl/>
              <w:spacing w:line="240" w:lineRule="auto"/>
              <w:ind w:firstLine="0" w:firstLineChars="0"/>
              <w:jc w:val="center"/>
              <w:rPr>
                <w:rFonts w:hint="eastAsia" w:ascii="仿宋" w:hAnsi="仿宋" w:eastAsia="仿宋" w:cs="仿宋"/>
                <w:color w:val="auto"/>
                <w:kern w:val="0"/>
                <w:sz w:val="24"/>
                <w:szCs w:val="24"/>
              </w:rPr>
            </w:pPr>
            <w:r>
              <w:rPr>
                <w:rFonts w:hint="eastAsia" w:ascii="仿宋" w:hAnsi="仿宋" w:eastAsia="仿宋" w:cs="仿宋"/>
                <w:color w:val="auto"/>
                <w:kern w:val="0"/>
                <w:sz w:val="24"/>
                <w:szCs w:val="24"/>
              </w:rPr>
              <w:t>成功避险</w:t>
            </w:r>
          </w:p>
        </w:tc>
        <w:tc>
          <w:tcPr>
            <w:tcW w:w="2167" w:type="dxa"/>
            <w:tcBorders>
              <w:top w:val="nil"/>
              <w:left w:val="nil"/>
              <w:bottom w:val="single" w:color="auto" w:sz="4" w:space="0"/>
              <w:right w:val="single" w:color="auto" w:sz="4" w:space="0"/>
            </w:tcBorders>
            <w:shd w:val="clear" w:color="auto" w:fill="auto"/>
            <w:vAlign w:val="center"/>
          </w:tcPr>
          <w:p>
            <w:pPr>
              <w:widowControl/>
              <w:spacing w:line="240" w:lineRule="auto"/>
              <w:ind w:firstLine="0" w:firstLineChars="0"/>
              <w:jc w:val="center"/>
              <w:rPr>
                <w:rFonts w:hint="eastAsia" w:ascii="仿宋" w:hAnsi="仿宋" w:eastAsia="仿宋" w:cs="仿宋"/>
                <w:color w:val="auto"/>
                <w:kern w:val="0"/>
                <w:sz w:val="24"/>
                <w:szCs w:val="24"/>
              </w:rPr>
            </w:pPr>
            <w:r>
              <w:rPr>
                <w:rFonts w:hint="eastAsia" w:ascii="仿宋" w:hAnsi="仿宋" w:eastAsia="仿宋" w:cs="仿宋"/>
                <w:color w:val="auto"/>
                <w:kern w:val="0"/>
                <w:sz w:val="24"/>
                <w:szCs w:val="24"/>
              </w:rPr>
              <w:t>处</w:t>
            </w:r>
          </w:p>
        </w:tc>
        <w:tc>
          <w:tcPr>
            <w:tcW w:w="1088" w:type="dxa"/>
            <w:tcBorders>
              <w:top w:val="nil"/>
              <w:left w:val="nil"/>
              <w:bottom w:val="single" w:color="auto" w:sz="4" w:space="0"/>
              <w:right w:val="single" w:color="auto" w:sz="4" w:space="0"/>
            </w:tcBorders>
            <w:shd w:val="clear" w:color="auto" w:fill="auto"/>
            <w:noWrap/>
            <w:vAlign w:val="center"/>
          </w:tcPr>
          <w:p>
            <w:pPr>
              <w:widowControl/>
              <w:spacing w:line="240" w:lineRule="auto"/>
              <w:ind w:firstLine="0" w:firstLineChars="0"/>
              <w:jc w:val="center"/>
              <w:rPr>
                <w:rFonts w:hint="eastAsia" w:ascii="仿宋" w:hAnsi="仿宋" w:eastAsia="仿宋" w:cs="仿宋"/>
                <w:color w:val="auto"/>
                <w:kern w:val="0"/>
                <w:sz w:val="24"/>
                <w:szCs w:val="24"/>
              </w:rPr>
            </w:pPr>
            <w:r>
              <w:rPr>
                <w:rFonts w:hint="eastAsia" w:ascii="仿宋" w:hAnsi="仿宋" w:eastAsia="仿宋" w:cs="仿宋"/>
                <w:color w:val="auto"/>
                <w:kern w:val="0"/>
                <w:sz w:val="24"/>
                <w:szCs w:val="24"/>
              </w:rPr>
              <w:t>4</w:t>
            </w:r>
          </w:p>
        </w:tc>
        <w:tc>
          <w:tcPr>
            <w:tcW w:w="1107" w:type="dxa"/>
            <w:tcBorders>
              <w:top w:val="nil"/>
              <w:left w:val="nil"/>
              <w:bottom w:val="single" w:color="auto" w:sz="4" w:space="0"/>
              <w:right w:val="single" w:color="auto" w:sz="4" w:space="0"/>
            </w:tcBorders>
            <w:shd w:val="clear" w:color="auto" w:fill="auto"/>
            <w:noWrap/>
            <w:vAlign w:val="center"/>
          </w:tcPr>
          <w:p>
            <w:pPr>
              <w:widowControl/>
              <w:spacing w:line="240" w:lineRule="auto"/>
              <w:ind w:firstLine="0" w:firstLineChars="0"/>
              <w:jc w:val="center"/>
              <w:rPr>
                <w:rFonts w:hint="eastAsia" w:ascii="仿宋" w:hAnsi="仿宋" w:eastAsia="仿宋" w:cs="仿宋"/>
                <w:color w:val="auto"/>
                <w:kern w:val="0"/>
                <w:sz w:val="24"/>
                <w:szCs w:val="24"/>
              </w:rPr>
            </w:pPr>
            <w:r>
              <w:rPr>
                <w:rFonts w:hint="eastAsia" w:ascii="仿宋" w:hAnsi="仿宋" w:eastAsia="仿宋" w:cs="仿宋"/>
                <w:color w:val="auto"/>
                <w:kern w:val="0"/>
                <w:sz w:val="24"/>
                <w:szCs w:val="24"/>
              </w:rPr>
              <w:t>4</w:t>
            </w:r>
          </w:p>
        </w:tc>
        <w:tc>
          <w:tcPr>
            <w:tcW w:w="1056" w:type="dxa"/>
            <w:tcBorders>
              <w:top w:val="nil"/>
              <w:left w:val="nil"/>
              <w:bottom w:val="single" w:color="auto" w:sz="4" w:space="0"/>
              <w:right w:val="single" w:color="auto" w:sz="4" w:space="0"/>
            </w:tcBorders>
            <w:shd w:val="clear" w:color="auto" w:fill="auto"/>
            <w:noWrap/>
            <w:vAlign w:val="center"/>
          </w:tcPr>
          <w:p>
            <w:pPr>
              <w:widowControl/>
              <w:spacing w:line="240" w:lineRule="auto"/>
              <w:ind w:firstLine="0" w:firstLineChars="0"/>
              <w:jc w:val="center"/>
              <w:rPr>
                <w:rFonts w:hint="eastAsia" w:ascii="仿宋" w:hAnsi="仿宋" w:eastAsia="仿宋" w:cs="仿宋"/>
                <w:color w:val="auto"/>
                <w:kern w:val="0"/>
                <w:sz w:val="24"/>
                <w:szCs w:val="24"/>
              </w:rPr>
            </w:pPr>
            <w:r>
              <w:rPr>
                <w:rFonts w:hint="eastAsia" w:ascii="仿宋" w:hAnsi="仿宋" w:eastAsia="仿宋" w:cs="仿宋"/>
                <w:color w:val="auto"/>
                <w:kern w:val="0"/>
                <w:sz w:val="24"/>
                <w:szCs w:val="24"/>
              </w:rPr>
              <w:t>10</w:t>
            </w:r>
          </w:p>
        </w:tc>
        <w:tc>
          <w:tcPr>
            <w:tcW w:w="1056" w:type="dxa"/>
            <w:tcBorders>
              <w:top w:val="nil"/>
              <w:left w:val="nil"/>
              <w:bottom w:val="single" w:color="auto" w:sz="4" w:space="0"/>
              <w:right w:val="single" w:color="auto" w:sz="4" w:space="0"/>
            </w:tcBorders>
            <w:shd w:val="clear" w:color="auto" w:fill="auto"/>
            <w:noWrap/>
            <w:vAlign w:val="center"/>
          </w:tcPr>
          <w:p>
            <w:pPr>
              <w:widowControl/>
              <w:spacing w:line="240" w:lineRule="auto"/>
              <w:ind w:firstLine="0" w:firstLineChars="0"/>
              <w:jc w:val="center"/>
              <w:rPr>
                <w:rFonts w:hint="eastAsia" w:ascii="仿宋" w:hAnsi="仿宋" w:eastAsia="仿宋" w:cs="仿宋"/>
                <w:color w:val="auto"/>
                <w:kern w:val="0"/>
                <w:sz w:val="24"/>
                <w:szCs w:val="24"/>
              </w:rPr>
            </w:pPr>
            <w:r>
              <w:rPr>
                <w:rFonts w:hint="eastAsia" w:ascii="仿宋" w:hAnsi="仿宋" w:eastAsia="仿宋" w:cs="仿宋"/>
                <w:color w:val="auto"/>
                <w:kern w:val="0"/>
                <w:sz w:val="24"/>
                <w:szCs w:val="24"/>
              </w:rPr>
              <w:t>17</w:t>
            </w:r>
          </w:p>
        </w:tc>
        <w:tc>
          <w:tcPr>
            <w:tcW w:w="1176" w:type="dxa"/>
            <w:tcBorders>
              <w:top w:val="nil"/>
              <w:left w:val="nil"/>
              <w:bottom w:val="single" w:color="auto" w:sz="4" w:space="0"/>
              <w:right w:val="single" w:color="auto" w:sz="4" w:space="0"/>
            </w:tcBorders>
            <w:shd w:val="clear" w:color="auto" w:fill="auto"/>
            <w:noWrap/>
            <w:vAlign w:val="center"/>
          </w:tcPr>
          <w:p>
            <w:pPr>
              <w:widowControl/>
              <w:spacing w:line="240" w:lineRule="auto"/>
              <w:ind w:firstLine="0" w:firstLineChars="0"/>
              <w:jc w:val="center"/>
              <w:rPr>
                <w:rFonts w:hint="eastAsia" w:ascii="仿宋" w:hAnsi="仿宋" w:eastAsia="仿宋" w:cs="仿宋"/>
                <w:color w:val="auto"/>
                <w:kern w:val="0"/>
                <w:sz w:val="24"/>
                <w:szCs w:val="24"/>
              </w:rPr>
            </w:pPr>
            <w:r>
              <w:rPr>
                <w:rFonts w:hint="eastAsia" w:ascii="仿宋" w:hAnsi="仿宋" w:eastAsia="仿宋" w:cs="仿宋"/>
                <w:color w:val="auto"/>
                <w:kern w:val="0"/>
                <w:sz w:val="24"/>
                <w:szCs w:val="24"/>
              </w:rPr>
              <w:t>13</w:t>
            </w:r>
          </w:p>
        </w:tc>
        <w:tc>
          <w:tcPr>
            <w:tcW w:w="1416" w:type="dxa"/>
            <w:tcBorders>
              <w:top w:val="nil"/>
              <w:left w:val="nil"/>
              <w:bottom w:val="single" w:color="auto" w:sz="4" w:space="0"/>
              <w:right w:val="single" w:color="auto" w:sz="4" w:space="0"/>
            </w:tcBorders>
            <w:shd w:val="clear" w:color="auto" w:fill="auto"/>
            <w:noWrap/>
            <w:vAlign w:val="center"/>
          </w:tcPr>
          <w:p>
            <w:pPr>
              <w:widowControl/>
              <w:spacing w:line="240" w:lineRule="auto"/>
              <w:ind w:firstLine="0" w:firstLineChars="0"/>
              <w:jc w:val="center"/>
              <w:rPr>
                <w:rFonts w:hint="eastAsia" w:ascii="仿宋" w:hAnsi="仿宋" w:eastAsia="仿宋" w:cs="仿宋"/>
                <w:color w:val="auto"/>
                <w:kern w:val="0"/>
                <w:sz w:val="24"/>
                <w:szCs w:val="24"/>
              </w:rPr>
            </w:pPr>
            <w:r>
              <w:rPr>
                <w:rFonts w:hint="eastAsia" w:ascii="仿宋" w:hAnsi="仿宋" w:eastAsia="仿宋" w:cs="仿宋"/>
                <w:color w:val="auto"/>
                <w:kern w:val="0"/>
                <w:sz w:val="24"/>
                <w:szCs w:val="24"/>
              </w:rPr>
              <w:t>48</w:t>
            </w:r>
          </w:p>
        </w:tc>
      </w:tr>
      <w:tr>
        <w:tblPrEx>
          <w:tblCellMar>
            <w:top w:w="0" w:type="dxa"/>
            <w:left w:w="108" w:type="dxa"/>
            <w:bottom w:w="0" w:type="dxa"/>
            <w:right w:w="108" w:type="dxa"/>
          </w:tblCellMar>
        </w:tblPrEx>
        <w:trPr>
          <w:trHeight w:val="576" w:hRule="atLeast"/>
          <w:jc w:val="center"/>
        </w:trPr>
        <w:tc>
          <w:tcPr>
            <w:tcW w:w="572" w:type="dxa"/>
            <w:vMerge w:val="continue"/>
            <w:tcBorders>
              <w:top w:val="nil"/>
              <w:left w:val="single" w:color="auto" w:sz="4" w:space="0"/>
              <w:bottom w:val="single" w:color="auto" w:sz="4" w:space="0"/>
              <w:right w:val="single" w:color="auto" w:sz="4" w:space="0"/>
            </w:tcBorders>
            <w:vAlign w:val="center"/>
          </w:tcPr>
          <w:p>
            <w:pPr>
              <w:widowControl/>
              <w:spacing w:line="240" w:lineRule="auto"/>
              <w:ind w:firstLine="0" w:firstLineChars="0"/>
              <w:jc w:val="center"/>
              <w:rPr>
                <w:rFonts w:hint="eastAsia" w:ascii="仿宋" w:hAnsi="仿宋" w:eastAsia="仿宋" w:cs="仿宋"/>
                <w:color w:val="auto"/>
                <w:kern w:val="0"/>
                <w:sz w:val="24"/>
                <w:szCs w:val="24"/>
              </w:rPr>
            </w:pPr>
          </w:p>
        </w:tc>
        <w:tc>
          <w:tcPr>
            <w:tcW w:w="2167" w:type="dxa"/>
            <w:tcBorders>
              <w:top w:val="nil"/>
              <w:left w:val="nil"/>
              <w:bottom w:val="single" w:color="auto" w:sz="4" w:space="0"/>
              <w:right w:val="single" w:color="auto" w:sz="4" w:space="0"/>
            </w:tcBorders>
            <w:shd w:val="clear" w:color="auto" w:fill="auto"/>
            <w:vAlign w:val="center"/>
          </w:tcPr>
          <w:p>
            <w:pPr>
              <w:widowControl/>
              <w:spacing w:line="240" w:lineRule="auto"/>
              <w:ind w:firstLine="0" w:firstLineChars="0"/>
              <w:jc w:val="center"/>
              <w:rPr>
                <w:rFonts w:hint="eastAsia" w:ascii="仿宋" w:hAnsi="仿宋" w:eastAsia="仿宋" w:cs="仿宋"/>
                <w:color w:val="auto"/>
                <w:kern w:val="0"/>
                <w:sz w:val="24"/>
                <w:szCs w:val="24"/>
              </w:rPr>
            </w:pPr>
            <w:r>
              <w:rPr>
                <w:rFonts w:hint="eastAsia" w:ascii="仿宋" w:hAnsi="仿宋" w:eastAsia="仿宋" w:cs="仿宋"/>
                <w:color w:val="auto"/>
                <w:kern w:val="0"/>
                <w:sz w:val="24"/>
                <w:szCs w:val="24"/>
              </w:rPr>
              <w:t>避免伤亡（人）</w:t>
            </w:r>
          </w:p>
        </w:tc>
        <w:tc>
          <w:tcPr>
            <w:tcW w:w="1088" w:type="dxa"/>
            <w:tcBorders>
              <w:top w:val="nil"/>
              <w:left w:val="nil"/>
              <w:bottom w:val="single" w:color="auto" w:sz="4" w:space="0"/>
              <w:right w:val="single" w:color="auto" w:sz="4" w:space="0"/>
            </w:tcBorders>
            <w:shd w:val="clear" w:color="auto" w:fill="auto"/>
            <w:noWrap/>
            <w:vAlign w:val="center"/>
          </w:tcPr>
          <w:p>
            <w:pPr>
              <w:widowControl/>
              <w:spacing w:line="240" w:lineRule="auto"/>
              <w:ind w:firstLine="0" w:firstLineChars="0"/>
              <w:jc w:val="center"/>
              <w:rPr>
                <w:rFonts w:hint="eastAsia" w:ascii="仿宋" w:hAnsi="仿宋" w:eastAsia="仿宋" w:cs="仿宋"/>
                <w:color w:val="auto"/>
                <w:kern w:val="0"/>
                <w:sz w:val="24"/>
                <w:szCs w:val="24"/>
              </w:rPr>
            </w:pPr>
            <w:r>
              <w:rPr>
                <w:rFonts w:hint="eastAsia" w:ascii="仿宋" w:hAnsi="仿宋" w:eastAsia="仿宋" w:cs="仿宋"/>
                <w:color w:val="auto"/>
                <w:kern w:val="0"/>
                <w:sz w:val="24"/>
                <w:szCs w:val="24"/>
              </w:rPr>
              <w:t>70</w:t>
            </w:r>
          </w:p>
        </w:tc>
        <w:tc>
          <w:tcPr>
            <w:tcW w:w="1107" w:type="dxa"/>
            <w:tcBorders>
              <w:top w:val="nil"/>
              <w:left w:val="nil"/>
              <w:bottom w:val="single" w:color="auto" w:sz="4" w:space="0"/>
              <w:right w:val="single" w:color="auto" w:sz="4" w:space="0"/>
            </w:tcBorders>
            <w:shd w:val="clear" w:color="auto" w:fill="auto"/>
            <w:noWrap/>
            <w:vAlign w:val="center"/>
          </w:tcPr>
          <w:p>
            <w:pPr>
              <w:widowControl/>
              <w:spacing w:line="240" w:lineRule="auto"/>
              <w:ind w:firstLine="0" w:firstLineChars="0"/>
              <w:jc w:val="center"/>
              <w:rPr>
                <w:rFonts w:hint="eastAsia" w:ascii="仿宋" w:hAnsi="仿宋" w:eastAsia="仿宋" w:cs="仿宋"/>
                <w:color w:val="auto"/>
                <w:kern w:val="0"/>
                <w:sz w:val="24"/>
                <w:szCs w:val="24"/>
              </w:rPr>
            </w:pPr>
            <w:r>
              <w:rPr>
                <w:rFonts w:hint="eastAsia" w:ascii="仿宋" w:hAnsi="仿宋" w:eastAsia="仿宋" w:cs="仿宋"/>
                <w:color w:val="auto"/>
                <w:kern w:val="0"/>
                <w:sz w:val="24"/>
                <w:szCs w:val="24"/>
              </w:rPr>
              <w:t>56</w:t>
            </w:r>
          </w:p>
        </w:tc>
        <w:tc>
          <w:tcPr>
            <w:tcW w:w="1056" w:type="dxa"/>
            <w:tcBorders>
              <w:top w:val="nil"/>
              <w:left w:val="nil"/>
              <w:bottom w:val="single" w:color="auto" w:sz="4" w:space="0"/>
              <w:right w:val="single" w:color="auto" w:sz="4" w:space="0"/>
            </w:tcBorders>
            <w:shd w:val="clear" w:color="auto" w:fill="auto"/>
            <w:noWrap/>
            <w:vAlign w:val="center"/>
          </w:tcPr>
          <w:p>
            <w:pPr>
              <w:widowControl/>
              <w:spacing w:line="240" w:lineRule="auto"/>
              <w:ind w:firstLine="0" w:firstLineChars="0"/>
              <w:jc w:val="center"/>
              <w:rPr>
                <w:rFonts w:hint="eastAsia" w:ascii="仿宋" w:hAnsi="仿宋" w:eastAsia="仿宋" w:cs="仿宋"/>
                <w:color w:val="auto"/>
                <w:kern w:val="0"/>
                <w:sz w:val="24"/>
                <w:szCs w:val="24"/>
              </w:rPr>
            </w:pPr>
            <w:r>
              <w:rPr>
                <w:rFonts w:hint="eastAsia" w:ascii="仿宋" w:hAnsi="仿宋" w:eastAsia="仿宋" w:cs="仿宋"/>
                <w:color w:val="auto"/>
                <w:kern w:val="0"/>
                <w:sz w:val="24"/>
                <w:szCs w:val="24"/>
              </w:rPr>
              <w:t>111</w:t>
            </w:r>
          </w:p>
        </w:tc>
        <w:tc>
          <w:tcPr>
            <w:tcW w:w="1056" w:type="dxa"/>
            <w:tcBorders>
              <w:top w:val="nil"/>
              <w:left w:val="nil"/>
              <w:bottom w:val="single" w:color="auto" w:sz="4" w:space="0"/>
              <w:right w:val="single" w:color="auto" w:sz="4" w:space="0"/>
            </w:tcBorders>
            <w:shd w:val="clear" w:color="auto" w:fill="auto"/>
            <w:noWrap/>
            <w:vAlign w:val="center"/>
          </w:tcPr>
          <w:p>
            <w:pPr>
              <w:widowControl/>
              <w:spacing w:line="240" w:lineRule="auto"/>
              <w:ind w:firstLine="0" w:firstLineChars="0"/>
              <w:jc w:val="center"/>
              <w:rPr>
                <w:rFonts w:hint="eastAsia" w:ascii="仿宋" w:hAnsi="仿宋" w:eastAsia="仿宋" w:cs="仿宋"/>
                <w:color w:val="auto"/>
                <w:kern w:val="0"/>
                <w:sz w:val="24"/>
                <w:szCs w:val="24"/>
              </w:rPr>
            </w:pPr>
            <w:r>
              <w:rPr>
                <w:rFonts w:hint="eastAsia" w:ascii="仿宋" w:hAnsi="仿宋" w:eastAsia="仿宋" w:cs="仿宋"/>
                <w:color w:val="auto"/>
                <w:kern w:val="0"/>
                <w:sz w:val="24"/>
                <w:szCs w:val="24"/>
              </w:rPr>
              <w:t>106</w:t>
            </w:r>
          </w:p>
        </w:tc>
        <w:tc>
          <w:tcPr>
            <w:tcW w:w="1176" w:type="dxa"/>
            <w:tcBorders>
              <w:top w:val="nil"/>
              <w:left w:val="nil"/>
              <w:bottom w:val="single" w:color="auto" w:sz="4" w:space="0"/>
              <w:right w:val="single" w:color="auto" w:sz="4" w:space="0"/>
            </w:tcBorders>
            <w:shd w:val="clear" w:color="auto" w:fill="auto"/>
            <w:noWrap/>
            <w:vAlign w:val="center"/>
          </w:tcPr>
          <w:p>
            <w:pPr>
              <w:widowControl/>
              <w:spacing w:line="240" w:lineRule="auto"/>
              <w:ind w:firstLine="0" w:firstLineChars="0"/>
              <w:jc w:val="center"/>
              <w:rPr>
                <w:rFonts w:hint="eastAsia" w:ascii="仿宋" w:hAnsi="仿宋" w:eastAsia="仿宋" w:cs="仿宋"/>
                <w:color w:val="auto"/>
                <w:kern w:val="0"/>
                <w:sz w:val="24"/>
                <w:szCs w:val="24"/>
              </w:rPr>
            </w:pPr>
            <w:r>
              <w:rPr>
                <w:rFonts w:hint="eastAsia" w:ascii="仿宋" w:hAnsi="仿宋" w:eastAsia="仿宋" w:cs="仿宋"/>
                <w:color w:val="auto"/>
                <w:kern w:val="0"/>
                <w:sz w:val="24"/>
                <w:szCs w:val="24"/>
              </w:rPr>
              <w:t>97</w:t>
            </w:r>
          </w:p>
        </w:tc>
        <w:tc>
          <w:tcPr>
            <w:tcW w:w="1416" w:type="dxa"/>
            <w:tcBorders>
              <w:top w:val="nil"/>
              <w:left w:val="nil"/>
              <w:bottom w:val="single" w:color="auto" w:sz="4" w:space="0"/>
              <w:right w:val="single" w:color="auto" w:sz="4" w:space="0"/>
            </w:tcBorders>
            <w:shd w:val="clear" w:color="auto" w:fill="auto"/>
            <w:noWrap/>
            <w:vAlign w:val="center"/>
          </w:tcPr>
          <w:p>
            <w:pPr>
              <w:widowControl/>
              <w:spacing w:line="240" w:lineRule="auto"/>
              <w:ind w:firstLine="0" w:firstLineChars="0"/>
              <w:jc w:val="center"/>
              <w:rPr>
                <w:rFonts w:hint="eastAsia" w:ascii="仿宋" w:hAnsi="仿宋" w:eastAsia="仿宋" w:cs="仿宋"/>
                <w:color w:val="auto"/>
                <w:kern w:val="0"/>
                <w:sz w:val="24"/>
                <w:szCs w:val="24"/>
              </w:rPr>
            </w:pPr>
            <w:r>
              <w:rPr>
                <w:rFonts w:hint="eastAsia" w:ascii="仿宋" w:hAnsi="仿宋" w:eastAsia="仿宋" w:cs="仿宋"/>
                <w:color w:val="auto"/>
                <w:kern w:val="0"/>
                <w:sz w:val="24"/>
                <w:szCs w:val="24"/>
              </w:rPr>
              <w:t>440</w:t>
            </w:r>
          </w:p>
        </w:tc>
      </w:tr>
      <w:tr>
        <w:tblPrEx>
          <w:tblCellMar>
            <w:top w:w="0" w:type="dxa"/>
            <w:left w:w="108" w:type="dxa"/>
            <w:bottom w:w="0" w:type="dxa"/>
            <w:right w:w="108" w:type="dxa"/>
          </w:tblCellMar>
        </w:tblPrEx>
        <w:trPr>
          <w:trHeight w:val="744" w:hRule="atLeast"/>
          <w:jc w:val="center"/>
        </w:trPr>
        <w:tc>
          <w:tcPr>
            <w:tcW w:w="572" w:type="dxa"/>
            <w:vMerge w:val="continue"/>
            <w:tcBorders>
              <w:top w:val="nil"/>
              <w:left w:val="single" w:color="auto" w:sz="4" w:space="0"/>
              <w:bottom w:val="single" w:color="auto" w:sz="4" w:space="0"/>
              <w:right w:val="single" w:color="auto" w:sz="4" w:space="0"/>
            </w:tcBorders>
            <w:vAlign w:val="center"/>
          </w:tcPr>
          <w:p>
            <w:pPr>
              <w:widowControl/>
              <w:spacing w:line="240" w:lineRule="auto"/>
              <w:ind w:firstLine="0" w:firstLineChars="0"/>
              <w:jc w:val="center"/>
              <w:rPr>
                <w:rFonts w:hint="eastAsia" w:ascii="仿宋" w:hAnsi="仿宋" w:eastAsia="仿宋" w:cs="仿宋"/>
                <w:color w:val="auto"/>
                <w:kern w:val="0"/>
                <w:sz w:val="24"/>
                <w:szCs w:val="24"/>
              </w:rPr>
            </w:pPr>
          </w:p>
        </w:tc>
        <w:tc>
          <w:tcPr>
            <w:tcW w:w="2167" w:type="dxa"/>
            <w:tcBorders>
              <w:top w:val="nil"/>
              <w:left w:val="nil"/>
              <w:bottom w:val="single" w:color="auto" w:sz="4" w:space="0"/>
              <w:right w:val="single" w:color="auto" w:sz="4" w:space="0"/>
            </w:tcBorders>
            <w:shd w:val="clear" w:color="auto" w:fill="auto"/>
            <w:vAlign w:val="center"/>
          </w:tcPr>
          <w:p>
            <w:pPr>
              <w:widowControl/>
              <w:spacing w:line="240" w:lineRule="auto"/>
              <w:ind w:firstLine="0" w:firstLineChars="0"/>
              <w:jc w:val="center"/>
              <w:rPr>
                <w:rFonts w:hint="eastAsia" w:ascii="仿宋" w:hAnsi="仿宋" w:eastAsia="仿宋" w:cs="仿宋"/>
                <w:color w:val="auto"/>
                <w:kern w:val="0"/>
                <w:sz w:val="24"/>
                <w:szCs w:val="24"/>
              </w:rPr>
            </w:pPr>
            <w:r>
              <w:rPr>
                <w:rFonts w:hint="eastAsia" w:ascii="仿宋" w:hAnsi="仿宋" w:eastAsia="仿宋" w:cs="仿宋"/>
                <w:color w:val="auto"/>
                <w:kern w:val="0"/>
                <w:sz w:val="24"/>
                <w:szCs w:val="24"/>
              </w:rPr>
              <w:t>避免损失（万元）</w:t>
            </w:r>
          </w:p>
        </w:tc>
        <w:tc>
          <w:tcPr>
            <w:tcW w:w="1088" w:type="dxa"/>
            <w:tcBorders>
              <w:top w:val="nil"/>
              <w:left w:val="nil"/>
              <w:bottom w:val="single" w:color="auto" w:sz="4" w:space="0"/>
              <w:right w:val="single" w:color="auto" w:sz="4" w:space="0"/>
            </w:tcBorders>
            <w:shd w:val="clear" w:color="auto" w:fill="auto"/>
            <w:noWrap/>
            <w:vAlign w:val="center"/>
          </w:tcPr>
          <w:p>
            <w:pPr>
              <w:widowControl/>
              <w:spacing w:line="240" w:lineRule="auto"/>
              <w:ind w:firstLine="0" w:firstLineChars="0"/>
              <w:jc w:val="center"/>
              <w:rPr>
                <w:rFonts w:hint="eastAsia" w:ascii="仿宋" w:hAnsi="仿宋" w:eastAsia="仿宋" w:cs="仿宋"/>
                <w:color w:val="auto"/>
                <w:kern w:val="0"/>
                <w:sz w:val="24"/>
                <w:szCs w:val="24"/>
              </w:rPr>
            </w:pPr>
            <w:r>
              <w:rPr>
                <w:rFonts w:hint="eastAsia" w:ascii="仿宋" w:hAnsi="仿宋" w:eastAsia="仿宋" w:cs="仿宋"/>
                <w:color w:val="auto"/>
                <w:kern w:val="0"/>
                <w:sz w:val="24"/>
                <w:szCs w:val="24"/>
              </w:rPr>
              <w:t>10</w:t>
            </w:r>
          </w:p>
        </w:tc>
        <w:tc>
          <w:tcPr>
            <w:tcW w:w="1107" w:type="dxa"/>
            <w:tcBorders>
              <w:top w:val="nil"/>
              <w:left w:val="nil"/>
              <w:bottom w:val="single" w:color="auto" w:sz="4" w:space="0"/>
              <w:right w:val="single" w:color="auto" w:sz="4" w:space="0"/>
            </w:tcBorders>
            <w:shd w:val="clear" w:color="auto" w:fill="auto"/>
            <w:noWrap/>
            <w:vAlign w:val="center"/>
          </w:tcPr>
          <w:p>
            <w:pPr>
              <w:widowControl/>
              <w:spacing w:line="240" w:lineRule="auto"/>
              <w:ind w:firstLine="0" w:firstLineChars="0"/>
              <w:jc w:val="center"/>
              <w:rPr>
                <w:rFonts w:hint="eastAsia" w:ascii="仿宋" w:hAnsi="仿宋" w:eastAsia="仿宋" w:cs="仿宋"/>
                <w:color w:val="auto"/>
                <w:kern w:val="0"/>
                <w:sz w:val="24"/>
                <w:szCs w:val="24"/>
              </w:rPr>
            </w:pPr>
            <w:r>
              <w:rPr>
                <w:rFonts w:hint="eastAsia" w:ascii="仿宋" w:hAnsi="仿宋" w:eastAsia="仿宋" w:cs="仿宋"/>
                <w:color w:val="auto"/>
                <w:kern w:val="0"/>
                <w:sz w:val="24"/>
                <w:szCs w:val="24"/>
              </w:rPr>
              <w:t>420</w:t>
            </w:r>
          </w:p>
        </w:tc>
        <w:tc>
          <w:tcPr>
            <w:tcW w:w="1056" w:type="dxa"/>
            <w:tcBorders>
              <w:top w:val="nil"/>
              <w:left w:val="nil"/>
              <w:bottom w:val="single" w:color="auto" w:sz="4" w:space="0"/>
              <w:right w:val="single" w:color="auto" w:sz="4" w:space="0"/>
            </w:tcBorders>
            <w:shd w:val="clear" w:color="auto" w:fill="auto"/>
            <w:noWrap/>
            <w:vAlign w:val="center"/>
          </w:tcPr>
          <w:p>
            <w:pPr>
              <w:widowControl/>
              <w:spacing w:line="240" w:lineRule="auto"/>
              <w:ind w:firstLine="0" w:firstLineChars="0"/>
              <w:jc w:val="center"/>
              <w:rPr>
                <w:rFonts w:hint="eastAsia" w:ascii="仿宋" w:hAnsi="仿宋" w:eastAsia="仿宋" w:cs="仿宋"/>
                <w:color w:val="auto"/>
                <w:kern w:val="0"/>
                <w:sz w:val="24"/>
                <w:szCs w:val="24"/>
              </w:rPr>
            </w:pPr>
            <w:r>
              <w:rPr>
                <w:rFonts w:hint="eastAsia" w:ascii="仿宋" w:hAnsi="仿宋" w:eastAsia="仿宋" w:cs="仿宋"/>
                <w:color w:val="auto"/>
                <w:kern w:val="0"/>
                <w:sz w:val="24"/>
                <w:szCs w:val="24"/>
              </w:rPr>
              <w:t>82</w:t>
            </w:r>
          </w:p>
        </w:tc>
        <w:tc>
          <w:tcPr>
            <w:tcW w:w="1056" w:type="dxa"/>
            <w:tcBorders>
              <w:top w:val="nil"/>
              <w:left w:val="nil"/>
              <w:bottom w:val="single" w:color="auto" w:sz="4" w:space="0"/>
              <w:right w:val="single" w:color="auto" w:sz="4" w:space="0"/>
            </w:tcBorders>
            <w:shd w:val="clear" w:color="auto" w:fill="auto"/>
            <w:noWrap/>
            <w:vAlign w:val="center"/>
          </w:tcPr>
          <w:p>
            <w:pPr>
              <w:widowControl/>
              <w:spacing w:line="240" w:lineRule="auto"/>
              <w:ind w:firstLine="0" w:firstLineChars="0"/>
              <w:jc w:val="center"/>
              <w:rPr>
                <w:rFonts w:hint="eastAsia" w:ascii="仿宋" w:hAnsi="仿宋" w:eastAsia="仿宋" w:cs="仿宋"/>
                <w:color w:val="auto"/>
                <w:kern w:val="0"/>
                <w:sz w:val="24"/>
                <w:szCs w:val="24"/>
              </w:rPr>
            </w:pPr>
            <w:r>
              <w:rPr>
                <w:rFonts w:hint="eastAsia" w:ascii="仿宋" w:hAnsi="仿宋" w:eastAsia="仿宋" w:cs="仿宋"/>
                <w:color w:val="auto"/>
                <w:kern w:val="0"/>
                <w:sz w:val="24"/>
                <w:szCs w:val="24"/>
              </w:rPr>
              <w:t>430</w:t>
            </w:r>
          </w:p>
        </w:tc>
        <w:tc>
          <w:tcPr>
            <w:tcW w:w="1176" w:type="dxa"/>
            <w:tcBorders>
              <w:top w:val="nil"/>
              <w:left w:val="nil"/>
              <w:bottom w:val="single" w:color="auto" w:sz="4" w:space="0"/>
              <w:right w:val="single" w:color="auto" w:sz="4" w:space="0"/>
            </w:tcBorders>
            <w:shd w:val="clear" w:color="auto" w:fill="auto"/>
            <w:noWrap/>
            <w:vAlign w:val="center"/>
          </w:tcPr>
          <w:p>
            <w:pPr>
              <w:widowControl/>
              <w:spacing w:line="240" w:lineRule="auto"/>
              <w:ind w:firstLine="0" w:firstLineChars="0"/>
              <w:jc w:val="center"/>
              <w:rPr>
                <w:rFonts w:hint="eastAsia" w:ascii="仿宋" w:hAnsi="仿宋" w:eastAsia="仿宋" w:cs="仿宋"/>
                <w:color w:val="auto"/>
                <w:kern w:val="0"/>
                <w:sz w:val="24"/>
                <w:szCs w:val="24"/>
              </w:rPr>
            </w:pPr>
            <w:r>
              <w:rPr>
                <w:rFonts w:hint="eastAsia" w:ascii="仿宋" w:hAnsi="仿宋" w:eastAsia="仿宋" w:cs="仿宋"/>
                <w:color w:val="auto"/>
                <w:kern w:val="0"/>
                <w:sz w:val="24"/>
                <w:szCs w:val="24"/>
              </w:rPr>
              <w:t>410</w:t>
            </w:r>
          </w:p>
        </w:tc>
        <w:tc>
          <w:tcPr>
            <w:tcW w:w="1416" w:type="dxa"/>
            <w:tcBorders>
              <w:top w:val="nil"/>
              <w:left w:val="nil"/>
              <w:bottom w:val="single" w:color="auto" w:sz="4" w:space="0"/>
              <w:right w:val="single" w:color="auto" w:sz="4" w:space="0"/>
            </w:tcBorders>
            <w:shd w:val="clear" w:color="auto" w:fill="auto"/>
            <w:noWrap/>
            <w:vAlign w:val="center"/>
          </w:tcPr>
          <w:p>
            <w:pPr>
              <w:widowControl/>
              <w:spacing w:line="240" w:lineRule="auto"/>
              <w:ind w:firstLine="0" w:firstLineChars="0"/>
              <w:jc w:val="center"/>
              <w:rPr>
                <w:rFonts w:hint="eastAsia" w:ascii="仿宋" w:hAnsi="仿宋" w:eastAsia="仿宋" w:cs="仿宋"/>
                <w:color w:val="auto"/>
                <w:kern w:val="0"/>
                <w:sz w:val="24"/>
                <w:szCs w:val="24"/>
              </w:rPr>
            </w:pPr>
            <w:r>
              <w:rPr>
                <w:rFonts w:hint="eastAsia" w:ascii="仿宋" w:hAnsi="仿宋" w:eastAsia="仿宋" w:cs="仿宋"/>
                <w:color w:val="auto"/>
                <w:kern w:val="0"/>
                <w:sz w:val="24"/>
                <w:szCs w:val="24"/>
              </w:rPr>
              <w:t>1352</w:t>
            </w:r>
          </w:p>
        </w:tc>
      </w:tr>
    </w:tbl>
    <w:p>
      <w:pPr>
        <w:pStyle w:val="6"/>
        <w:keepNext/>
        <w:keepLines/>
        <w:pageBreakBefore w:val="0"/>
        <w:widowControl w:val="0"/>
        <w:kinsoku/>
        <w:wordWrap/>
        <w:overflowPunct/>
        <w:topLinePunct w:val="0"/>
        <w:autoSpaceDE/>
        <w:autoSpaceDN/>
        <w:bidi w:val="0"/>
        <w:adjustRightInd/>
        <w:snapToGrid/>
        <w:spacing w:before="156" w:after="156" w:line="480" w:lineRule="exact"/>
        <w:textAlignment w:val="auto"/>
        <w:rPr>
          <w:rFonts w:hint="eastAsia" w:ascii="仿宋" w:hAnsi="仿宋" w:eastAsia="仿宋" w:cs="仿宋"/>
          <w:color w:val="auto"/>
          <w:sz w:val="28"/>
          <w:szCs w:val="28"/>
        </w:rPr>
      </w:pPr>
      <w:bookmarkStart w:id="26" w:name="_Toc18383"/>
      <w:r>
        <w:rPr>
          <w:rFonts w:hint="eastAsia" w:ascii="仿宋" w:hAnsi="仿宋" w:eastAsia="仿宋" w:cs="仿宋"/>
          <w:color w:val="auto"/>
          <w:sz w:val="28"/>
          <w:szCs w:val="28"/>
        </w:rPr>
        <w:t>一、组织管理能力明显提升</w:t>
      </w:r>
      <w:bookmarkEnd w:id="26"/>
    </w:p>
    <w:p>
      <w:pPr>
        <w:keepNext w:val="0"/>
        <w:keepLines w:val="0"/>
        <w:pageBreakBefore w:val="0"/>
        <w:widowControl w:val="0"/>
        <w:kinsoku/>
        <w:wordWrap/>
        <w:overflowPunct/>
        <w:topLinePunct w:val="0"/>
        <w:autoSpaceDE/>
        <w:autoSpaceDN/>
        <w:bidi w:val="0"/>
        <w:adjustRightInd/>
        <w:snapToGrid/>
        <w:spacing w:line="480" w:lineRule="exact"/>
        <w:ind w:firstLine="480"/>
        <w:textAlignment w:val="auto"/>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构建形成党委领导、政府负责、部门联动、全民参与、专业支撑“五位一体”的地质灾害防治格局，建立健全市、县、乡、村、组、点六级防灾责任体系；《地质灾害防治条例》、《四川省地质环境管理条例》等法规、规章得到了切实履行；组织编制并认真执行《乐山市突发地质灾害应急预案》和《乐山市城市综合防灾减灾规划（2016-2030）》；全面贯彻落实汛期值班、险情巡查、灾情速报等制度，地质灾害防治管理工作走上了规范化与制度化的正常轨道；部门综合协调职能逐渐得到发挥，各区县已建立各级地质环境监测站，形成了以各级地质环境监测站主，专业地勘单位、科研院校紧密协作配合的地质灾害应急抢险救援专业支撑体系，应急能力提升明显。</w:t>
      </w:r>
    </w:p>
    <w:p>
      <w:pPr>
        <w:pStyle w:val="6"/>
        <w:keepNext/>
        <w:keepLines/>
        <w:pageBreakBefore w:val="0"/>
        <w:widowControl w:val="0"/>
        <w:kinsoku/>
        <w:wordWrap/>
        <w:overflowPunct/>
        <w:topLinePunct w:val="0"/>
        <w:autoSpaceDE/>
        <w:autoSpaceDN/>
        <w:bidi w:val="0"/>
        <w:adjustRightInd/>
        <w:snapToGrid/>
        <w:spacing w:before="156" w:after="156" w:line="480" w:lineRule="exact"/>
        <w:textAlignment w:val="auto"/>
        <w:rPr>
          <w:rFonts w:hint="eastAsia" w:ascii="仿宋" w:hAnsi="仿宋" w:eastAsia="仿宋" w:cs="仿宋"/>
          <w:color w:val="auto"/>
          <w:sz w:val="28"/>
          <w:szCs w:val="28"/>
        </w:rPr>
      </w:pPr>
      <w:bookmarkStart w:id="27" w:name="_Toc24044"/>
      <w:r>
        <w:rPr>
          <w:rFonts w:hint="eastAsia" w:ascii="仿宋" w:hAnsi="仿宋" w:eastAsia="仿宋" w:cs="仿宋"/>
          <w:color w:val="auto"/>
          <w:sz w:val="28"/>
          <w:szCs w:val="28"/>
        </w:rPr>
        <w:t>二、防灾避险机制更趋健全</w:t>
      </w:r>
      <w:bookmarkEnd w:id="27"/>
    </w:p>
    <w:p>
      <w:pPr>
        <w:keepNext w:val="0"/>
        <w:keepLines w:val="0"/>
        <w:pageBreakBefore w:val="0"/>
        <w:widowControl w:val="0"/>
        <w:kinsoku/>
        <w:wordWrap/>
        <w:overflowPunct/>
        <w:topLinePunct w:val="0"/>
        <w:autoSpaceDE/>
        <w:autoSpaceDN/>
        <w:bidi w:val="0"/>
        <w:adjustRightInd/>
        <w:snapToGrid/>
        <w:spacing w:line="480" w:lineRule="exact"/>
        <w:ind w:firstLine="480"/>
        <w:textAlignment w:val="auto"/>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坚持“汛前排查、汛期巡查、汛后核查”，推行“雨前排查、雨中巡查、雨后核查”的三查机制及“主动避让、提前避让、预防避让”的三避让原则，常态化落实预警预报、会商调度、动态抽查、联合督查、定期通报、绩效考评等工作机制，防灾主体责任进一步夯实。</w:t>
      </w:r>
    </w:p>
    <w:p>
      <w:pPr>
        <w:pStyle w:val="6"/>
        <w:keepNext/>
        <w:keepLines/>
        <w:pageBreakBefore w:val="0"/>
        <w:widowControl w:val="0"/>
        <w:kinsoku/>
        <w:wordWrap/>
        <w:overflowPunct/>
        <w:topLinePunct w:val="0"/>
        <w:autoSpaceDE/>
        <w:autoSpaceDN/>
        <w:bidi w:val="0"/>
        <w:adjustRightInd/>
        <w:snapToGrid/>
        <w:spacing w:before="156" w:after="156" w:line="480" w:lineRule="exact"/>
        <w:textAlignment w:val="auto"/>
        <w:rPr>
          <w:rFonts w:hint="eastAsia" w:ascii="仿宋" w:hAnsi="仿宋" w:eastAsia="仿宋" w:cs="仿宋"/>
          <w:color w:val="auto"/>
          <w:sz w:val="28"/>
          <w:szCs w:val="28"/>
          <w:lang w:val="en-US" w:eastAsia="zh-CN"/>
        </w:rPr>
      </w:pPr>
      <w:bookmarkStart w:id="28" w:name="_Toc9596"/>
      <w:r>
        <w:rPr>
          <w:rFonts w:hint="eastAsia" w:cs="仿宋"/>
          <w:color w:val="auto"/>
          <w:sz w:val="28"/>
          <w:szCs w:val="28"/>
          <w:lang w:val="en-US" w:eastAsia="zh-CN"/>
        </w:rPr>
        <w:t>三、</w:t>
      </w:r>
      <w:r>
        <w:rPr>
          <w:rFonts w:hint="eastAsia" w:ascii="仿宋" w:hAnsi="仿宋" w:eastAsia="仿宋" w:cs="仿宋"/>
          <w:color w:val="auto"/>
          <w:sz w:val="28"/>
          <w:szCs w:val="28"/>
        </w:rPr>
        <w:t>监测预防体系不断</w:t>
      </w:r>
      <w:r>
        <w:rPr>
          <w:rFonts w:hint="eastAsia" w:ascii="仿宋" w:hAnsi="仿宋" w:eastAsia="仿宋" w:cs="仿宋"/>
          <w:color w:val="auto"/>
          <w:sz w:val="28"/>
          <w:szCs w:val="28"/>
          <w:lang w:val="en-US" w:eastAsia="zh-CN"/>
        </w:rPr>
        <w:t>完善</w:t>
      </w:r>
      <w:bookmarkEnd w:id="28"/>
    </w:p>
    <w:p>
      <w:pPr>
        <w:keepNext w:val="0"/>
        <w:keepLines w:val="0"/>
        <w:pageBreakBefore w:val="0"/>
        <w:widowControl w:val="0"/>
        <w:kinsoku/>
        <w:wordWrap/>
        <w:overflowPunct/>
        <w:topLinePunct w:val="0"/>
        <w:autoSpaceDE/>
        <w:autoSpaceDN/>
        <w:bidi w:val="0"/>
        <w:adjustRightInd/>
        <w:snapToGrid/>
        <w:spacing w:line="480" w:lineRule="exact"/>
        <w:ind w:firstLine="480"/>
        <w:textAlignment w:val="auto"/>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十三五”期间乐山市探索建立了群测群防专职监测体系。由市自然资源局领衔的覆盖市、县、乡、村、社、点六级的地质灾害群测群防网络和基层监测员队伍初步建立并逐步完善，对发现的地质灾害隐患点受威胁对象发放地质灾害防灾工作明白卡和防灾避险明白卡，落实了防灾责任人和监测责任人，通过短信平台发送预警信息，并在临灾预报中开始发挥积极作用。调集各方面专家开展群众性地质灾害科普知识的宣传活动，提高了广大干部群众的防灾减灾意识，充分发挥了群测群防体系的作用。</w:t>
      </w:r>
    </w:p>
    <w:p>
      <w:pPr>
        <w:keepNext w:val="0"/>
        <w:keepLines w:val="0"/>
        <w:pageBreakBefore w:val="0"/>
        <w:widowControl w:val="0"/>
        <w:kinsoku/>
        <w:wordWrap/>
        <w:overflowPunct/>
        <w:topLinePunct w:val="0"/>
        <w:autoSpaceDE/>
        <w:autoSpaceDN/>
        <w:bidi w:val="0"/>
        <w:adjustRightInd/>
        <w:snapToGrid/>
        <w:spacing w:line="480" w:lineRule="exact"/>
        <w:ind w:firstLine="480"/>
        <w:textAlignment w:val="auto"/>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探索开展地质灾害自动化专业监测预警体系建设，“群测群防、群专结合”的地质灾害监测预警体系开始发挥作用。实施了285处地质隐患点专业监测，其中包括省级专业监测示范点。</w:t>
      </w:r>
    </w:p>
    <w:p>
      <w:pPr>
        <w:keepNext w:val="0"/>
        <w:keepLines w:val="0"/>
        <w:pageBreakBefore w:val="0"/>
        <w:widowControl w:val="0"/>
        <w:kinsoku/>
        <w:wordWrap/>
        <w:overflowPunct/>
        <w:topLinePunct w:val="0"/>
        <w:autoSpaceDE/>
        <w:autoSpaceDN/>
        <w:bidi w:val="0"/>
        <w:adjustRightInd/>
        <w:snapToGrid/>
        <w:spacing w:line="480" w:lineRule="exact"/>
        <w:ind w:firstLine="480"/>
        <w:textAlignment w:val="auto"/>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市级汛期地质灾害预报预警平台继续发挥作用，值班值守制度得到了有力贯彻和落实，对部分重要的地质灾害隐患点编制了汛期防灾预案，树立警示牌，落实专人进行监测，暴雨期间根据危害等级及时转移危险地段人员。建立了汛期值班、险情巡查、灾情速报等制度，汛期实行二十四小时值班制度，各区县自然资源局并指派汛期值班专用车，一旦发现险情，及时上报，并到现场按照预案进行应急处置，汛期地质灾害防治工作逐渐步入制度化。全市11个地质灾害易发区、县开展地质灾害气象风险预警预报，有力支撑了汛期地质灾害防治工作。</w:t>
      </w:r>
    </w:p>
    <w:p>
      <w:pPr>
        <w:pStyle w:val="6"/>
        <w:keepNext/>
        <w:keepLines/>
        <w:pageBreakBefore w:val="0"/>
        <w:widowControl w:val="0"/>
        <w:kinsoku/>
        <w:wordWrap/>
        <w:overflowPunct/>
        <w:topLinePunct w:val="0"/>
        <w:autoSpaceDE/>
        <w:autoSpaceDN/>
        <w:bidi w:val="0"/>
        <w:adjustRightInd/>
        <w:snapToGrid/>
        <w:spacing w:before="156" w:after="156" w:line="480" w:lineRule="exact"/>
        <w:textAlignment w:val="auto"/>
        <w:rPr>
          <w:rFonts w:hint="eastAsia" w:ascii="仿宋" w:hAnsi="仿宋" w:eastAsia="仿宋" w:cs="仿宋"/>
          <w:color w:val="auto"/>
          <w:sz w:val="28"/>
          <w:szCs w:val="28"/>
        </w:rPr>
      </w:pPr>
      <w:bookmarkStart w:id="29" w:name="_Toc6722"/>
      <w:r>
        <w:rPr>
          <w:rFonts w:hint="eastAsia" w:ascii="仿宋" w:hAnsi="仿宋" w:eastAsia="仿宋" w:cs="仿宋"/>
          <w:color w:val="auto"/>
          <w:sz w:val="28"/>
          <w:szCs w:val="28"/>
          <w:lang w:val="en-US" w:eastAsia="zh-CN"/>
        </w:rPr>
        <w:t>四</w:t>
      </w:r>
      <w:r>
        <w:rPr>
          <w:rFonts w:hint="eastAsia" w:ascii="仿宋" w:hAnsi="仿宋" w:eastAsia="仿宋" w:cs="仿宋"/>
          <w:color w:val="auto"/>
          <w:sz w:val="28"/>
          <w:szCs w:val="28"/>
        </w:rPr>
        <w:t>、地质灾害防治项目有力推进</w:t>
      </w:r>
      <w:bookmarkEnd w:id="29"/>
    </w:p>
    <w:p>
      <w:pPr>
        <w:pStyle w:val="7"/>
        <w:keepNext/>
        <w:keepLines/>
        <w:pageBreakBefore w:val="0"/>
        <w:widowControl w:val="0"/>
        <w:kinsoku/>
        <w:wordWrap/>
        <w:overflowPunct/>
        <w:topLinePunct w:val="0"/>
        <w:autoSpaceDE/>
        <w:autoSpaceDN/>
        <w:bidi w:val="0"/>
        <w:adjustRightInd/>
        <w:snapToGrid/>
        <w:spacing w:before="157" w:beforeLines="50" w:after="157" w:afterLines="50" w:line="480" w:lineRule="exact"/>
        <w:ind w:firstLine="482"/>
        <w:textAlignment w:val="auto"/>
        <w:rPr>
          <w:rFonts w:hint="eastAsia" w:ascii="仿宋" w:hAnsi="仿宋" w:eastAsia="仿宋" w:cs="仿宋"/>
          <w:color w:val="auto"/>
          <w:sz w:val="28"/>
          <w:szCs w:val="28"/>
          <w:lang w:eastAsia="zh-CN"/>
        </w:rPr>
      </w:pPr>
      <w:r>
        <w:rPr>
          <w:rFonts w:hint="eastAsia" w:ascii="仿宋" w:hAnsi="仿宋" w:eastAsia="仿宋" w:cs="仿宋"/>
          <w:color w:val="auto"/>
          <w:sz w:val="28"/>
          <w:szCs w:val="28"/>
          <w:lang w:eastAsia="zh-CN"/>
        </w:rPr>
        <w:t>（</w:t>
      </w:r>
      <w:r>
        <w:rPr>
          <w:rFonts w:hint="eastAsia" w:ascii="仿宋" w:hAnsi="仿宋" w:eastAsia="仿宋" w:cs="仿宋"/>
          <w:color w:val="auto"/>
          <w:sz w:val="28"/>
          <w:szCs w:val="28"/>
          <w:lang w:val="en-US" w:eastAsia="zh-CN"/>
        </w:rPr>
        <w:t>一</w:t>
      </w:r>
      <w:r>
        <w:rPr>
          <w:rFonts w:hint="eastAsia" w:ascii="仿宋" w:hAnsi="仿宋" w:eastAsia="仿宋" w:cs="仿宋"/>
          <w:color w:val="auto"/>
          <w:sz w:val="28"/>
          <w:szCs w:val="28"/>
          <w:lang w:eastAsia="zh-CN"/>
        </w:rPr>
        <w:t>）地质灾害区域调查工作深入进行</w:t>
      </w:r>
    </w:p>
    <w:p>
      <w:pPr>
        <w:keepNext w:val="0"/>
        <w:keepLines w:val="0"/>
        <w:pageBreakBefore w:val="0"/>
        <w:widowControl w:val="0"/>
        <w:kinsoku/>
        <w:wordWrap/>
        <w:overflowPunct/>
        <w:topLinePunct w:val="0"/>
        <w:autoSpaceDE/>
        <w:autoSpaceDN/>
        <w:bidi w:val="0"/>
        <w:adjustRightInd/>
        <w:snapToGrid/>
        <w:spacing w:line="480" w:lineRule="exact"/>
        <w:ind w:firstLine="480"/>
        <w:textAlignment w:val="auto"/>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十三五”期间“4.20”芦山地震后部分区县先后完成地质灾害详查工作（1：5万），2020年又启动开展地质灾害风险调查评价项目（1：5万），这些工作基本上查清了乐山市地质灾害的发育、分布及危害特征，同时还对地质灾害进行了易发程度分区、地质灾害防治规划和避险搬迁安置规划，为乐山市地质灾害防治工作提供了指导。</w:t>
      </w:r>
    </w:p>
    <w:p>
      <w:pPr>
        <w:keepNext w:val="0"/>
        <w:keepLines w:val="0"/>
        <w:pageBreakBefore w:val="0"/>
        <w:widowControl w:val="0"/>
        <w:kinsoku/>
        <w:wordWrap/>
        <w:overflowPunct/>
        <w:topLinePunct w:val="0"/>
        <w:autoSpaceDE/>
        <w:autoSpaceDN/>
        <w:bidi w:val="0"/>
        <w:adjustRightInd/>
        <w:snapToGrid/>
        <w:spacing w:line="480" w:lineRule="exact"/>
        <w:ind w:firstLine="480"/>
        <w:textAlignment w:val="auto"/>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乐山市各区县每年度均进行了汛期地质灾害动态排查，随着地质灾害调查工作的深入开展、治理工程的实施，我市地质灾害现状发生了重大变化，特别是“4.20”芦山地震及2020年乐山市范围内连续经历“8.10-8.13”，“8.15-8.18”极端天气发生后，我市地质灾害发生了新的变化，针对这一情况，市各级政府对地质灾害的防治工作极为重视，地质灾害调查与区划和地质灾害应急排查工作结束后，各级政府积极落实调查报告中的地质灾害防治措施，对地质灾害隐患点按轻重缓急分别实施了避险搬迁、支挡、爆破清除等经济合理的治理方案，使全区地质灾害的险情得到了有效控制。</w:t>
      </w:r>
    </w:p>
    <w:p>
      <w:pPr>
        <w:ind w:firstLine="0" w:firstLineChars="0"/>
        <w:jc w:val="center"/>
        <w:rPr>
          <w:rFonts w:hint="eastAsia" w:ascii="仿宋" w:hAnsi="仿宋" w:eastAsia="仿宋" w:cs="仿宋"/>
          <w:b/>
          <w:snapToGrid w:val="0"/>
          <w:color w:val="auto"/>
          <w:kern w:val="0"/>
          <w:sz w:val="24"/>
          <w:szCs w:val="24"/>
        </w:rPr>
      </w:pPr>
      <w:r>
        <w:rPr>
          <w:rFonts w:hint="eastAsia" w:ascii="仿宋" w:hAnsi="仿宋" w:eastAsia="仿宋" w:cs="仿宋"/>
          <w:b/>
          <w:snapToGrid w:val="0"/>
          <w:color w:val="auto"/>
          <w:kern w:val="0"/>
          <w:sz w:val="24"/>
          <w:szCs w:val="24"/>
        </w:rPr>
        <w:t>表</w:t>
      </w:r>
      <w:r>
        <w:rPr>
          <w:rFonts w:hint="eastAsia" w:ascii="仿宋" w:hAnsi="仿宋" w:eastAsia="仿宋" w:cs="仿宋"/>
          <w:b/>
          <w:snapToGrid w:val="0"/>
          <w:color w:val="auto"/>
          <w:kern w:val="0"/>
          <w:sz w:val="24"/>
          <w:szCs w:val="24"/>
          <w:lang w:val="en-US" w:eastAsia="zh-CN"/>
        </w:rPr>
        <w:t>1</w:t>
      </w:r>
      <w:r>
        <w:rPr>
          <w:rFonts w:hint="eastAsia" w:ascii="仿宋" w:hAnsi="仿宋" w:eastAsia="仿宋" w:cs="仿宋"/>
          <w:b/>
          <w:snapToGrid w:val="0"/>
          <w:color w:val="auto"/>
          <w:kern w:val="0"/>
          <w:sz w:val="24"/>
          <w:szCs w:val="24"/>
        </w:rPr>
        <w:t>.2-2 “十三五”期间乐山市完成区域地质灾害调查工作</w:t>
      </w:r>
    </w:p>
    <w:tbl>
      <w:tblPr>
        <w:tblStyle w:val="3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88"/>
        <w:gridCol w:w="4391"/>
        <w:gridCol w:w="30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3" w:hRule="atLeast"/>
          <w:jc w:val="center"/>
        </w:trPr>
        <w:tc>
          <w:tcPr>
            <w:tcW w:w="1388" w:type="dxa"/>
            <w:vAlign w:val="center"/>
          </w:tcPr>
          <w:p>
            <w:pPr>
              <w:pStyle w:val="40"/>
              <w:jc w:val="center"/>
              <w:rPr>
                <w:rFonts w:hint="eastAsia" w:ascii="仿宋" w:hAnsi="仿宋" w:eastAsia="仿宋" w:cs="仿宋"/>
                <w:color w:val="auto"/>
                <w:sz w:val="24"/>
                <w:szCs w:val="24"/>
              </w:rPr>
            </w:pPr>
          </w:p>
        </w:tc>
        <w:tc>
          <w:tcPr>
            <w:tcW w:w="4391" w:type="dxa"/>
            <w:vAlign w:val="bottom"/>
          </w:tcPr>
          <w:p>
            <w:pPr>
              <w:pStyle w:val="40"/>
              <w:jc w:val="center"/>
              <w:rPr>
                <w:rFonts w:hint="eastAsia" w:ascii="仿宋" w:hAnsi="仿宋" w:eastAsia="仿宋" w:cs="仿宋"/>
                <w:color w:val="auto"/>
                <w:sz w:val="24"/>
                <w:szCs w:val="24"/>
              </w:rPr>
            </w:pPr>
            <w:r>
              <w:rPr>
                <w:rFonts w:hint="eastAsia" w:ascii="仿宋" w:hAnsi="仿宋" w:eastAsia="仿宋" w:cs="仿宋"/>
                <w:color w:val="auto"/>
                <w:sz w:val="24"/>
                <w:szCs w:val="24"/>
              </w:rPr>
              <w:t>类型</w:t>
            </w:r>
          </w:p>
        </w:tc>
        <w:tc>
          <w:tcPr>
            <w:tcW w:w="3040" w:type="dxa"/>
            <w:vAlign w:val="bottom"/>
          </w:tcPr>
          <w:p>
            <w:pPr>
              <w:pStyle w:val="40"/>
              <w:jc w:val="center"/>
              <w:rPr>
                <w:rFonts w:hint="eastAsia" w:ascii="仿宋" w:hAnsi="仿宋" w:eastAsia="仿宋" w:cs="仿宋"/>
                <w:color w:val="auto"/>
                <w:sz w:val="24"/>
                <w:szCs w:val="24"/>
              </w:rPr>
            </w:pPr>
            <w:r>
              <w:rPr>
                <w:rFonts w:hint="eastAsia" w:ascii="仿宋" w:hAnsi="仿宋" w:eastAsia="仿宋" w:cs="仿宋"/>
                <w:color w:val="auto"/>
                <w:sz w:val="24"/>
                <w:szCs w:val="24"/>
              </w:rPr>
              <w:t>区县/年度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2" w:hRule="atLeast"/>
          <w:jc w:val="center"/>
        </w:trPr>
        <w:tc>
          <w:tcPr>
            <w:tcW w:w="1388" w:type="dxa"/>
            <w:vMerge w:val="restart"/>
            <w:vAlign w:val="center"/>
          </w:tcPr>
          <w:p>
            <w:pPr>
              <w:pStyle w:val="40"/>
              <w:jc w:val="center"/>
              <w:rPr>
                <w:rFonts w:hint="eastAsia" w:ascii="仿宋" w:hAnsi="仿宋" w:eastAsia="仿宋" w:cs="仿宋"/>
                <w:color w:val="auto"/>
                <w:sz w:val="24"/>
                <w:szCs w:val="24"/>
              </w:rPr>
            </w:pPr>
            <w:r>
              <w:rPr>
                <w:rFonts w:hint="eastAsia" w:ascii="仿宋" w:hAnsi="仿宋" w:eastAsia="仿宋" w:cs="仿宋"/>
                <w:color w:val="auto"/>
                <w:sz w:val="24"/>
                <w:szCs w:val="24"/>
              </w:rPr>
              <w:t>区域地质灾害调查</w:t>
            </w:r>
          </w:p>
        </w:tc>
        <w:tc>
          <w:tcPr>
            <w:tcW w:w="4391" w:type="dxa"/>
            <w:vAlign w:val="center"/>
          </w:tcPr>
          <w:p>
            <w:pPr>
              <w:pStyle w:val="40"/>
              <w:jc w:val="center"/>
              <w:rPr>
                <w:rFonts w:hint="eastAsia" w:ascii="仿宋" w:hAnsi="仿宋" w:eastAsia="仿宋" w:cs="仿宋"/>
                <w:color w:val="auto"/>
                <w:sz w:val="24"/>
                <w:szCs w:val="24"/>
              </w:rPr>
            </w:pPr>
            <w:r>
              <w:rPr>
                <w:rFonts w:hint="eastAsia" w:ascii="仿宋" w:hAnsi="仿宋" w:eastAsia="仿宋" w:cs="仿宋"/>
                <w:color w:val="auto"/>
                <w:sz w:val="24"/>
                <w:szCs w:val="24"/>
              </w:rPr>
              <w:t>地质灾害详查（1：5万）</w:t>
            </w:r>
          </w:p>
        </w:tc>
        <w:tc>
          <w:tcPr>
            <w:tcW w:w="3040" w:type="dxa"/>
            <w:vAlign w:val="center"/>
          </w:tcPr>
          <w:p>
            <w:pPr>
              <w:pStyle w:val="40"/>
              <w:jc w:val="center"/>
              <w:rPr>
                <w:rFonts w:hint="eastAsia" w:ascii="仿宋" w:hAnsi="仿宋" w:eastAsia="仿宋" w:cs="仿宋"/>
                <w:color w:val="auto"/>
                <w:sz w:val="24"/>
                <w:szCs w:val="24"/>
              </w:rPr>
            </w:pPr>
            <w:r>
              <w:rPr>
                <w:rFonts w:hint="eastAsia" w:ascii="仿宋" w:hAnsi="仿宋" w:eastAsia="仿宋" w:cs="仿宋"/>
                <w:color w:val="auto"/>
                <w:sz w:val="24"/>
                <w:szCs w:val="24"/>
              </w:rPr>
              <w:t>各区县/2014-2015年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7" w:hRule="atLeast"/>
          <w:jc w:val="center"/>
        </w:trPr>
        <w:tc>
          <w:tcPr>
            <w:tcW w:w="1388" w:type="dxa"/>
            <w:vMerge w:val="continue"/>
            <w:vAlign w:val="center"/>
          </w:tcPr>
          <w:p>
            <w:pPr>
              <w:pStyle w:val="40"/>
              <w:jc w:val="center"/>
              <w:rPr>
                <w:rFonts w:hint="eastAsia" w:ascii="仿宋" w:hAnsi="仿宋" w:eastAsia="仿宋" w:cs="仿宋"/>
                <w:color w:val="auto"/>
                <w:sz w:val="24"/>
                <w:szCs w:val="24"/>
              </w:rPr>
            </w:pPr>
          </w:p>
        </w:tc>
        <w:tc>
          <w:tcPr>
            <w:tcW w:w="4391" w:type="dxa"/>
            <w:vAlign w:val="center"/>
          </w:tcPr>
          <w:p>
            <w:pPr>
              <w:pStyle w:val="40"/>
              <w:jc w:val="center"/>
              <w:rPr>
                <w:rFonts w:hint="eastAsia" w:ascii="仿宋" w:hAnsi="仿宋" w:eastAsia="仿宋" w:cs="仿宋"/>
                <w:color w:val="auto"/>
                <w:sz w:val="24"/>
                <w:szCs w:val="24"/>
              </w:rPr>
            </w:pPr>
            <w:r>
              <w:rPr>
                <w:rFonts w:hint="eastAsia" w:ascii="仿宋" w:hAnsi="仿宋" w:eastAsia="仿宋" w:cs="仿宋"/>
                <w:color w:val="auto"/>
                <w:sz w:val="24"/>
                <w:szCs w:val="24"/>
              </w:rPr>
              <w:t>地质灾害风险调查评价（1：5万）</w:t>
            </w:r>
          </w:p>
        </w:tc>
        <w:tc>
          <w:tcPr>
            <w:tcW w:w="3040" w:type="dxa"/>
            <w:vAlign w:val="center"/>
          </w:tcPr>
          <w:p>
            <w:pPr>
              <w:pStyle w:val="40"/>
              <w:jc w:val="center"/>
              <w:rPr>
                <w:rFonts w:hint="eastAsia" w:ascii="仿宋" w:hAnsi="仿宋" w:eastAsia="仿宋" w:cs="仿宋"/>
                <w:color w:val="auto"/>
                <w:sz w:val="24"/>
                <w:szCs w:val="24"/>
              </w:rPr>
            </w:pPr>
            <w:r>
              <w:rPr>
                <w:rFonts w:hint="eastAsia" w:ascii="仿宋" w:hAnsi="仿宋" w:eastAsia="仿宋" w:cs="仿宋"/>
                <w:color w:val="auto"/>
                <w:sz w:val="24"/>
                <w:szCs w:val="24"/>
              </w:rPr>
              <w:t>除金口河外各区县/2020年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3" w:hRule="atLeast"/>
          <w:jc w:val="center"/>
        </w:trPr>
        <w:tc>
          <w:tcPr>
            <w:tcW w:w="1388" w:type="dxa"/>
            <w:vMerge w:val="continue"/>
            <w:vAlign w:val="center"/>
          </w:tcPr>
          <w:p>
            <w:pPr>
              <w:pStyle w:val="40"/>
              <w:jc w:val="center"/>
              <w:rPr>
                <w:rFonts w:hint="eastAsia" w:ascii="仿宋" w:hAnsi="仿宋" w:eastAsia="仿宋" w:cs="仿宋"/>
                <w:color w:val="auto"/>
                <w:sz w:val="24"/>
                <w:szCs w:val="24"/>
              </w:rPr>
            </w:pPr>
          </w:p>
        </w:tc>
        <w:tc>
          <w:tcPr>
            <w:tcW w:w="4391" w:type="dxa"/>
            <w:vAlign w:val="center"/>
          </w:tcPr>
          <w:p>
            <w:pPr>
              <w:pStyle w:val="40"/>
              <w:jc w:val="center"/>
              <w:rPr>
                <w:rFonts w:hint="eastAsia" w:ascii="仿宋" w:hAnsi="仿宋" w:eastAsia="仿宋" w:cs="仿宋"/>
                <w:color w:val="auto"/>
                <w:sz w:val="24"/>
                <w:szCs w:val="24"/>
              </w:rPr>
            </w:pPr>
            <w:r>
              <w:rPr>
                <w:rFonts w:hint="eastAsia" w:ascii="仿宋" w:hAnsi="仿宋" w:eastAsia="仿宋" w:cs="仿宋"/>
                <w:color w:val="auto"/>
                <w:sz w:val="24"/>
                <w:szCs w:val="24"/>
              </w:rPr>
              <w:t>地质灾害巡查</w:t>
            </w:r>
            <w:r>
              <w:rPr>
                <w:rFonts w:hint="eastAsia" w:ascii="仿宋" w:hAnsi="仿宋" w:eastAsia="仿宋" w:cs="仿宋"/>
                <w:color w:val="auto"/>
                <w:sz w:val="24"/>
                <w:szCs w:val="24"/>
                <w:lang w:eastAsia="zh-CN"/>
              </w:rPr>
              <w:t>、</w:t>
            </w:r>
            <w:r>
              <w:rPr>
                <w:rFonts w:hint="eastAsia" w:ascii="仿宋" w:hAnsi="仿宋" w:eastAsia="仿宋" w:cs="仿宋"/>
                <w:color w:val="auto"/>
                <w:sz w:val="24"/>
                <w:szCs w:val="24"/>
              </w:rPr>
              <w:t>排查</w:t>
            </w:r>
          </w:p>
        </w:tc>
        <w:tc>
          <w:tcPr>
            <w:tcW w:w="3040" w:type="dxa"/>
            <w:vAlign w:val="center"/>
          </w:tcPr>
          <w:p>
            <w:pPr>
              <w:pStyle w:val="40"/>
              <w:jc w:val="center"/>
              <w:rPr>
                <w:rFonts w:hint="eastAsia" w:ascii="仿宋" w:hAnsi="仿宋" w:eastAsia="仿宋" w:cs="仿宋"/>
                <w:color w:val="auto"/>
                <w:sz w:val="24"/>
                <w:szCs w:val="24"/>
              </w:rPr>
            </w:pPr>
            <w:r>
              <w:rPr>
                <w:rFonts w:hint="eastAsia" w:ascii="仿宋" w:hAnsi="仿宋" w:eastAsia="仿宋" w:cs="仿宋"/>
                <w:color w:val="auto"/>
                <w:sz w:val="24"/>
                <w:szCs w:val="24"/>
              </w:rPr>
              <w:t>各区县/各年度</w:t>
            </w:r>
          </w:p>
        </w:tc>
      </w:tr>
    </w:tbl>
    <w:p>
      <w:pPr>
        <w:pStyle w:val="7"/>
        <w:keepNext/>
        <w:keepLines/>
        <w:pageBreakBefore w:val="0"/>
        <w:widowControl w:val="0"/>
        <w:kinsoku/>
        <w:wordWrap/>
        <w:overflowPunct/>
        <w:topLinePunct w:val="0"/>
        <w:autoSpaceDE/>
        <w:autoSpaceDN/>
        <w:bidi w:val="0"/>
        <w:adjustRightInd/>
        <w:snapToGrid/>
        <w:spacing w:before="157" w:beforeLines="50" w:after="157" w:afterLines="50" w:line="480" w:lineRule="exact"/>
        <w:ind w:firstLine="482"/>
        <w:textAlignment w:val="auto"/>
        <w:rPr>
          <w:rFonts w:hint="eastAsia" w:ascii="仿宋" w:hAnsi="仿宋" w:eastAsia="仿宋" w:cs="仿宋"/>
          <w:color w:val="auto"/>
          <w:sz w:val="28"/>
          <w:szCs w:val="28"/>
          <w:lang w:eastAsia="zh-CN"/>
        </w:rPr>
      </w:pPr>
      <w:r>
        <w:rPr>
          <w:rFonts w:hint="eastAsia" w:ascii="仿宋" w:hAnsi="仿宋" w:eastAsia="仿宋" w:cs="仿宋"/>
          <w:color w:val="auto"/>
          <w:sz w:val="28"/>
          <w:szCs w:val="28"/>
          <w:lang w:eastAsia="zh-CN"/>
        </w:rPr>
        <w:t>（</w:t>
      </w:r>
      <w:r>
        <w:rPr>
          <w:rFonts w:hint="eastAsia" w:ascii="仿宋" w:hAnsi="仿宋" w:eastAsia="仿宋" w:cs="仿宋"/>
          <w:color w:val="auto"/>
          <w:sz w:val="28"/>
          <w:szCs w:val="28"/>
          <w:lang w:val="en-US" w:eastAsia="zh-CN"/>
        </w:rPr>
        <w:t>二</w:t>
      </w:r>
      <w:r>
        <w:rPr>
          <w:rFonts w:hint="eastAsia" w:ascii="仿宋" w:hAnsi="仿宋" w:eastAsia="仿宋" w:cs="仿宋"/>
          <w:color w:val="auto"/>
          <w:sz w:val="28"/>
          <w:szCs w:val="28"/>
          <w:lang w:eastAsia="zh-CN"/>
        </w:rPr>
        <w:t>）大力推进了地质灾害综合治理</w:t>
      </w:r>
    </w:p>
    <w:p>
      <w:pPr>
        <w:keepNext w:val="0"/>
        <w:keepLines w:val="0"/>
        <w:pageBreakBefore w:val="0"/>
        <w:widowControl w:val="0"/>
        <w:kinsoku/>
        <w:wordWrap/>
        <w:overflowPunct/>
        <w:topLinePunct w:val="0"/>
        <w:autoSpaceDE/>
        <w:autoSpaceDN/>
        <w:bidi w:val="0"/>
        <w:adjustRightInd/>
        <w:snapToGrid/>
        <w:spacing w:line="480" w:lineRule="exact"/>
        <w:ind w:firstLine="480"/>
        <w:textAlignment w:val="auto"/>
        <w:rPr>
          <w:rFonts w:hint="eastAsia" w:ascii="仿宋" w:hAnsi="仿宋" w:eastAsia="仿宋" w:cs="仿宋"/>
          <w:b/>
          <w:bCs/>
          <w:color w:val="auto"/>
          <w:sz w:val="28"/>
          <w:szCs w:val="28"/>
          <w:lang w:val="en-US" w:eastAsia="zh-CN"/>
        </w:rPr>
      </w:pPr>
      <w:r>
        <w:rPr>
          <w:rFonts w:hint="eastAsia" w:ascii="仿宋" w:hAnsi="仿宋" w:eastAsia="仿宋" w:cs="仿宋"/>
          <w:b/>
          <w:bCs/>
          <w:color w:val="auto"/>
          <w:sz w:val="28"/>
          <w:szCs w:val="28"/>
          <w:lang w:val="en-US" w:eastAsia="zh-CN"/>
        </w:rPr>
        <w:t>1、加大重大地质灾害工程治理力度</w:t>
      </w:r>
    </w:p>
    <w:p>
      <w:pPr>
        <w:keepNext w:val="0"/>
        <w:keepLines w:val="0"/>
        <w:pageBreakBefore w:val="0"/>
        <w:widowControl w:val="0"/>
        <w:kinsoku/>
        <w:wordWrap/>
        <w:overflowPunct/>
        <w:topLinePunct w:val="0"/>
        <w:autoSpaceDE/>
        <w:autoSpaceDN/>
        <w:bidi w:val="0"/>
        <w:adjustRightInd/>
        <w:snapToGrid/>
        <w:spacing w:line="480" w:lineRule="exact"/>
        <w:ind w:firstLine="480"/>
        <w:textAlignment w:val="auto"/>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“十三五”期间开展重大地质灾害工程治理101处，为保护灾害点附近居民生命财产安全提供了有力保障。</w:t>
      </w:r>
    </w:p>
    <w:p>
      <w:pPr>
        <w:keepNext w:val="0"/>
        <w:keepLines w:val="0"/>
        <w:pageBreakBefore w:val="0"/>
        <w:widowControl w:val="0"/>
        <w:kinsoku/>
        <w:wordWrap/>
        <w:overflowPunct/>
        <w:topLinePunct w:val="0"/>
        <w:autoSpaceDE/>
        <w:autoSpaceDN/>
        <w:bidi w:val="0"/>
        <w:adjustRightInd/>
        <w:snapToGrid/>
        <w:spacing w:line="480" w:lineRule="exact"/>
        <w:ind w:firstLine="480"/>
        <w:textAlignment w:val="auto"/>
        <w:rPr>
          <w:rFonts w:hint="eastAsia" w:ascii="仿宋" w:hAnsi="仿宋" w:eastAsia="仿宋" w:cs="仿宋"/>
          <w:b/>
          <w:bCs/>
          <w:color w:val="auto"/>
          <w:sz w:val="28"/>
          <w:szCs w:val="28"/>
          <w:lang w:val="en-US" w:eastAsia="zh-CN"/>
        </w:rPr>
      </w:pPr>
      <w:r>
        <w:rPr>
          <w:rFonts w:hint="eastAsia" w:ascii="仿宋" w:hAnsi="仿宋" w:eastAsia="仿宋" w:cs="仿宋"/>
          <w:b/>
          <w:bCs/>
          <w:color w:val="auto"/>
          <w:sz w:val="28"/>
          <w:szCs w:val="28"/>
          <w:lang w:val="en-US" w:eastAsia="zh-CN"/>
        </w:rPr>
        <w:t>2、深入推进避险搬迁安置</w:t>
      </w:r>
    </w:p>
    <w:p>
      <w:pPr>
        <w:keepNext w:val="0"/>
        <w:keepLines w:val="0"/>
        <w:pageBreakBefore w:val="0"/>
        <w:widowControl w:val="0"/>
        <w:kinsoku/>
        <w:wordWrap/>
        <w:overflowPunct/>
        <w:topLinePunct w:val="0"/>
        <w:autoSpaceDE/>
        <w:autoSpaceDN/>
        <w:bidi w:val="0"/>
        <w:adjustRightInd/>
        <w:snapToGrid/>
        <w:spacing w:line="480" w:lineRule="exact"/>
        <w:ind w:firstLine="480"/>
        <w:textAlignment w:val="auto"/>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“十三五”期间开展避险搬迁约2182户。避险搬迁过程中努力实现搬得出、稳得住、能致富，推动了地质灾害防治由被动受灾向主动避灾的重大转变。</w:t>
      </w:r>
    </w:p>
    <w:p>
      <w:pPr>
        <w:keepNext w:val="0"/>
        <w:keepLines w:val="0"/>
        <w:pageBreakBefore w:val="0"/>
        <w:widowControl w:val="0"/>
        <w:kinsoku/>
        <w:wordWrap/>
        <w:overflowPunct/>
        <w:topLinePunct w:val="0"/>
        <w:autoSpaceDE/>
        <w:autoSpaceDN/>
        <w:bidi w:val="0"/>
        <w:adjustRightInd/>
        <w:snapToGrid/>
        <w:spacing w:line="480" w:lineRule="exact"/>
        <w:ind w:firstLine="480"/>
        <w:textAlignment w:val="auto"/>
        <w:rPr>
          <w:rFonts w:hint="eastAsia" w:ascii="仿宋" w:hAnsi="仿宋" w:eastAsia="仿宋" w:cs="仿宋"/>
          <w:b/>
          <w:bCs/>
          <w:color w:val="auto"/>
          <w:sz w:val="28"/>
          <w:szCs w:val="28"/>
          <w:lang w:val="en-US" w:eastAsia="zh-CN"/>
        </w:rPr>
      </w:pPr>
      <w:r>
        <w:rPr>
          <w:rFonts w:hint="eastAsia" w:ascii="仿宋" w:hAnsi="仿宋" w:eastAsia="仿宋" w:cs="仿宋"/>
          <w:b/>
          <w:bCs/>
          <w:color w:val="auto"/>
          <w:sz w:val="28"/>
          <w:szCs w:val="28"/>
          <w:lang w:val="en-US" w:eastAsia="zh-CN"/>
        </w:rPr>
        <w:t>3、因地制宜实施排危除险</w:t>
      </w:r>
    </w:p>
    <w:p>
      <w:pPr>
        <w:keepNext w:val="0"/>
        <w:keepLines w:val="0"/>
        <w:pageBreakBefore w:val="0"/>
        <w:widowControl w:val="0"/>
        <w:kinsoku/>
        <w:wordWrap/>
        <w:overflowPunct/>
        <w:topLinePunct w:val="0"/>
        <w:autoSpaceDE/>
        <w:autoSpaceDN/>
        <w:bidi w:val="0"/>
        <w:adjustRightInd/>
        <w:snapToGrid/>
        <w:spacing w:line="480" w:lineRule="exact"/>
        <w:ind w:firstLine="480"/>
        <w:textAlignment w:val="auto"/>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“十三五”期间开展了约156处规模小、治理难度小的地质灾害隐患排危除险工程，确保了实现“小投资、大收益、重引导、保实效”的工作目的。</w:t>
      </w:r>
    </w:p>
    <w:p>
      <w:pPr>
        <w:keepNext w:val="0"/>
        <w:keepLines w:val="0"/>
        <w:pageBreakBefore w:val="0"/>
        <w:widowControl w:val="0"/>
        <w:kinsoku/>
        <w:wordWrap/>
        <w:overflowPunct/>
        <w:topLinePunct w:val="0"/>
        <w:autoSpaceDE/>
        <w:autoSpaceDN/>
        <w:bidi w:val="0"/>
        <w:adjustRightInd/>
        <w:snapToGrid/>
        <w:spacing w:line="480" w:lineRule="exact"/>
        <w:ind w:firstLine="480"/>
        <w:textAlignment w:val="auto"/>
        <w:rPr>
          <w:rFonts w:hint="eastAsia" w:ascii="仿宋" w:hAnsi="仿宋" w:eastAsia="仿宋" w:cs="仿宋"/>
          <w:b/>
          <w:bCs/>
          <w:color w:val="auto"/>
          <w:sz w:val="28"/>
          <w:szCs w:val="28"/>
          <w:lang w:val="en-US" w:eastAsia="zh-CN"/>
        </w:rPr>
      </w:pPr>
      <w:r>
        <w:rPr>
          <w:rFonts w:hint="eastAsia" w:ascii="仿宋" w:hAnsi="仿宋" w:eastAsia="仿宋" w:cs="仿宋"/>
          <w:b/>
          <w:bCs/>
          <w:color w:val="auto"/>
          <w:sz w:val="28"/>
          <w:szCs w:val="28"/>
          <w:lang w:val="en-US" w:eastAsia="zh-CN"/>
        </w:rPr>
        <w:t>4、开展了典型小流域综合整治</w:t>
      </w:r>
    </w:p>
    <w:p>
      <w:pPr>
        <w:keepNext w:val="0"/>
        <w:keepLines w:val="0"/>
        <w:pageBreakBefore w:val="0"/>
        <w:widowControl w:val="0"/>
        <w:kinsoku/>
        <w:wordWrap/>
        <w:overflowPunct/>
        <w:topLinePunct w:val="0"/>
        <w:autoSpaceDE/>
        <w:autoSpaceDN/>
        <w:bidi w:val="0"/>
        <w:adjustRightInd/>
        <w:snapToGrid/>
        <w:spacing w:line="480" w:lineRule="exact"/>
        <w:ind w:firstLine="480"/>
        <w:textAlignment w:val="auto"/>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“十三五”期间对1处典型小流域组织开展了综合整治。消除了安全隐患，有力保障了人民群众的生命财产安全，推动了经济、社会的发展。</w:t>
      </w:r>
    </w:p>
    <w:p>
      <w:pPr>
        <w:pStyle w:val="6"/>
        <w:keepNext/>
        <w:keepLines/>
        <w:pageBreakBefore w:val="0"/>
        <w:widowControl w:val="0"/>
        <w:kinsoku/>
        <w:wordWrap/>
        <w:overflowPunct/>
        <w:topLinePunct w:val="0"/>
        <w:autoSpaceDE/>
        <w:autoSpaceDN/>
        <w:bidi w:val="0"/>
        <w:adjustRightInd/>
        <w:snapToGrid/>
        <w:spacing w:before="156" w:after="156" w:line="480" w:lineRule="exact"/>
        <w:textAlignment w:val="auto"/>
        <w:rPr>
          <w:rFonts w:hint="eastAsia" w:ascii="仿宋" w:hAnsi="仿宋" w:eastAsia="仿宋" w:cs="仿宋"/>
          <w:color w:val="auto"/>
          <w:sz w:val="28"/>
          <w:szCs w:val="28"/>
          <w:lang w:val="en-US" w:eastAsia="zh-CN"/>
        </w:rPr>
      </w:pPr>
      <w:bookmarkStart w:id="30" w:name="_Toc24062"/>
      <w:r>
        <w:rPr>
          <w:rFonts w:hint="eastAsia" w:ascii="仿宋" w:hAnsi="仿宋" w:eastAsia="仿宋" w:cs="仿宋"/>
          <w:color w:val="auto"/>
          <w:sz w:val="28"/>
          <w:szCs w:val="28"/>
          <w:lang w:val="en-US" w:eastAsia="zh-CN"/>
        </w:rPr>
        <w:t>五、基层防范能力进一步增强</w:t>
      </w:r>
      <w:bookmarkEnd w:id="30"/>
    </w:p>
    <w:p>
      <w:pPr>
        <w:keepNext w:val="0"/>
        <w:keepLines w:val="0"/>
        <w:pageBreakBefore w:val="0"/>
        <w:widowControl w:val="0"/>
        <w:kinsoku/>
        <w:wordWrap/>
        <w:overflowPunct/>
        <w:topLinePunct w:val="0"/>
        <w:autoSpaceDE/>
        <w:autoSpaceDN/>
        <w:bidi w:val="0"/>
        <w:adjustRightInd/>
        <w:snapToGrid/>
        <w:spacing w:line="480" w:lineRule="exact"/>
        <w:ind w:firstLine="480"/>
        <w:textAlignment w:val="auto"/>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建立逐县驻守技术支撑机制，建成11支专业驻守督导队伍，充实基层防灾力量。每年度积极开展地质灾害防治知识培训演练，基层广大干部群众识灾防灾避灾和自救互救能力明显提高。</w:t>
      </w:r>
    </w:p>
    <w:p>
      <w:pPr>
        <w:pStyle w:val="6"/>
        <w:keepNext/>
        <w:keepLines/>
        <w:pageBreakBefore w:val="0"/>
        <w:widowControl w:val="0"/>
        <w:kinsoku/>
        <w:wordWrap/>
        <w:overflowPunct/>
        <w:topLinePunct w:val="0"/>
        <w:autoSpaceDE/>
        <w:autoSpaceDN/>
        <w:bidi w:val="0"/>
        <w:adjustRightInd/>
        <w:snapToGrid/>
        <w:spacing w:before="156" w:after="156" w:line="480" w:lineRule="exact"/>
        <w:textAlignment w:val="auto"/>
        <w:rPr>
          <w:rFonts w:hint="eastAsia" w:ascii="仿宋" w:hAnsi="仿宋" w:eastAsia="仿宋" w:cs="仿宋"/>
          <w:color w:val="auto"/>
          <w:sz w:val="28"/>
          <w:szCs w:val="28"/>
          <w:lang w:val="en-US" w:eastAsia="zh-CN"/>
        </w:rPr>
      </w:pPr>
      <w:bookmarkStart w:id="31" w:name="_Toc24401"/>
      <w:r>
        <w:rPr>
          <w:rFonts w:hint="eastAsia" w:ascii="仿宋" w:hAnsi="仿宋" w:eastAsia="仿宋" w:cs="仿宋"/>
          <w:color w:val="auto"/>
          <w:sz w:val="28"/>
          <w:szCs w:val="28"/>
          <w:lang w:val="en-US" w:eastAsia="zh-CN"/>
        </w:rPr>
        <w:t>六、科技防灾取得积极进展</w:t>
      </w:r>
      <w:bookmarkEnd w:id="31"/>
    </w:p>
    <w:p>
      <w:pPr>
        <w:keepNext w:val="0"/>
        <w:keepLines w:val="0"/>
        <w:pageBreakBefore w:val="0"/>
        <w:widowControl w:val="0"/>
        <w:kinsoku/>
        <w:wordWrap/>
        <w:overflowPunct/>
        <w:topLinePunct w:val="0"/>
        <w:autoSpaceDE/>
        <w:autoSpaceDN/>
        <w:bidi w:val="0"/>
        <w:adjustRightInd/>
        <w:snapToGrid/>
        <w:spacing w:line="480" w:lineRule="exact"/>
        <w:ind w:firstLine="480"/>
        <w:textAlignment w:val="auto"/>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拓展应用地质环境管理信息系统、地质灾害气象风险预警预报系统，提升地质灾害信息管理效率。依托省级相关平台，运用InSAR、LiDAR等先进技术，探索开展地质灾害隐患遥感识别监测，隐患发现能力不断提高。加大高位隐患识别、精细化遥感测绘、区域变形监测等探索力度，科技防灾水平持续提升。</w:t>
      </w:r>
    </w:p>
    <w:p>
      <w:pPr>
        <w:pStyle w:val="5"/>
        <w:keepNext/>
        <w:keepLines/>
        <w:pageBreakBefore w:val="0"/>
        <w:widowControl w:val="0"/>
        <w:kinsoku/>
        <w:wordWrap/>
        <w:overflowPunct/>
        <w:topLinePunct w:val="0"/>
        <w:autoSpaceDE/>
        <w:autoSpaceDN/>
        <w:bidi w:val="0"/>
        <w:adjustRightInd/>
        <w:snapToGrid/>
        <w:spacing w:before="156" w:after="157" w:afterLines="50" w:line="360" w:lineRule="auto"/>
        <w:jc w:val="center"/>
        <w:textAlignment w:val="auto"/>
        <w:rPr>
          <w:rStyle w:val="95"/>
          <w:rFonts w:hint="eastAsia" w:ascii="仿宋" w:hAnsi="仿宋" w:eastAsia="仿宋" w:cs="仿宋"/>
          <w:color w:val="auto"/>
          <w:sz w:val="30"/>
          <w:szCs w:val="30"/>
          <w:lang w:val="en-US" w:eastAsia="zh-CN"/>
        </w:rPr>
      </w:pPr>
      <w:bookmarkStart w:id="32" w:name="_Toc7597"/>
      <w:r>
        <w:rPr>
          <w:rStyle w:val="95"/>
          <w:rFonts w:hint="eastAsia" w:ascii="仿宋" w:hAnsi="仿宋" w:eastAsia="仿宋" w:cs="仿宋"/>
          <w:color w:val="auto"/>
          <w:sz w:val="30"/>
          <w:szCs w:val="30"/>
          <w:lang w:val="en-US" w:eastAsia="zh-CN"/>
        </w:rPr>
        <w:t>第三节“十四五”地质灾害防治形势</w:t>
      </w:r>
      <w:bookmarkEnd w:id="32"/>
    </w:p>
    <w:p>
      <w:pPr>
        <w:pStyle w:val="6"/>
        <w:keepNext/>
        <w:keepLines/>
        <w:pageBreakBefore w:val="0"/>
        <w:widowControl w:val="0"/>
        <w:kinsoku/>
        <w:wordWrap/>
        <w:overflowPunct/>
        <w:topLinePunct w:val="0"/>
        <w:autoSpaceDE/>
        <w:autoSpaceDN/>
        <w:bidi w:val="0"/>
        <w:adjustRightInd/>
        <w:snapToGrid/>
        <w:spacing w:before="156" w:after="156" w:line="480" w:lineRule="exact"/>
        <w:textAlignment w:val="auto"/>
        <w:rPr>
          <w:rFonts w:hint="eastAsia" w:ascii="仿宋" w:hAnsi="仿宋" w:eastAsia="仿宋" w:cs="仿宋"/>
          <w:color w:val="auto"/>
          <w:sz w:val="28"/>
          <w:szCs w:val="28"/>
          <w:lang w:val="en-US" w:eastAsia="zh-CN"/>
        </w:rPr>
      </w:pPr>
      <w:bookmarkStart w:id="33" w:name="_Toc25550"/>
      <w:r>
        <w:rPr>
          <w:rFonts w:hint="eastAsia" w:ascii="仿宋" w:hAnsi="仿宋" w:eastAsia="仿宋" w:cs="仿宋"/>
          <w:color w:val="auto"/>
          <w:sz w:val="28"/>
          <w:szCs w:val="28"/>
          <w:lang w:val="en-US" w:eastAsia="zh-CN"/>
        </w:rPr>
        <w:t>一、问题与挑战</w:t>
      </w:r>
      <w:bookmarkEnd w:id="33"/>
    </w:p>
    <w:p>
      <w:pPr>
        <w:keepNext w:val="0"/>
        <w:keepLines w:val="0"/>
        <w:pageBreakBefore w:val="0"/>
        <w:widowControl w:val="0"/>
        <w:kinsoku/>
        <w:wordWrap/>
        <w:overflowPunct/>
        <w:topLinePunct w:val="0"/>
        <w:autoSpaceDE/>
        <w:autoSpaceDN/>
        <w:bidi w:val="0"/>
        <w:adjustRightInd/>
        <w:snapToGrid/>
        <w:spacing w:line="480" w:lineRule="exact"/>
        <w:ind w:firstLine="480"/>
        <w:textAlignment w:val="auto"/>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2020年是全面建成小康社会和“十三五”规划的收官之年，今后五年是我市经济和社会发展承前启后、继往开来的又一个重要时期，随着经济社会持续快速发展和资源消耗不断增长，城市（镇）化进程的快速推进，人类工程经济活动不断加速，特别是“4.20”芦山地震及2020年乐山市范围内连续经历“8.10-8.13”、“8.15-8.18”极端天气造成地质环境条件恶化，地质环境压力不断增大，全市地质灾害高发、频发、群发的趋势将继续存在。虽然在过去的五年里，全市地质灾害防治工作取得了显著成绩，保护了广大受威胁群众的生命，最大限度减少了财产损失，但是地质灾害防治工作仍然面临诸多问题和挑战。</w:t>
      </w:r>
    </w:p>
    <w:p>
      <w:pPr>
        <w:keepNext w:val="0"/>
        <w:keepLines w:val="0"/>
        <w:pageBreakBefore w:val="0"/>
        <w:widowControl w:val="0"/>
        <w:kinsoku/>
        <w:wordWrap/>
        <w:overflowPunct/>
        <w:topLinePunct w:val="0"/>
        <w:autoSpaceDE/>
        <w:autoSpaceDN/>
        <w:bidi w:val="0"/>
        <w:adjustRightInd/>
        <w:snapToGrid/>
        <w:spacing w:line="480" w:lineRule="exact"/>
        <w:ind w:firstLine="480"/>
        <w:textAlignment w:val="auto"/>
        <w:rPr>
          <w:rFonts w:hint="eastAsia" w:ascii="仿宋" w:hAnsi="仿宋" w:eastAsia="仿宋" w:cs="仿宋"/>
          <w:b/>
          <w:bCs/>
          <w:color w:val="auto"/>
          <w:sz w:val="28"/>
          <w:szCs w:val="28"/>
          <w:lang w:val="en-US" w:eastAsia="zh-CN"/>
        </w:rPr>
      </w:pPr>
      <w:r>
        <w:rPr>
          <w:rFonts w:hint="eastAsia" w:ascii="仿宋" w:hAnsi="仿宋" w:eastAsia="仿宋" w:cs="仿宋"/>
          <w:b/>
          <w:bCs/>
          <w:color w:val="auto"/>
          <w:sz w:val="28"/>
          <w:szCs w:val="28"/>
          <w:lang w:val="en-US" w:eastAsia="zh-CN"/>
        </w:rPr>
        <w:t>1、地质环境条件较复杂，局地地质灾害易发性明显</w:t>
      </w:r>
    </w:p>
    <w:p>
      <w:pPr>
        <w:keepNext w:val="0"/>
        <w:keepLines w:val="0"/>
        <w:pageBreakBefore w:val="0"/>
        <w:widowControl w:val="0"/>
        <w:kinsoku/>
        <w:wordWrap/>
        <w:overflowPunct/>
        <w:topLinePunct w:val="0"/>
        <w:autoSpaceDE/>
        <w:autoSpaceDN/>
        <w:bidi w:val="0"/>
        <w:adjustRightInd/>
        <w:snapToGrid/>
        <w:spacing w:line="480" w:lineRule="exact"/>
        <w:ind w:firstLine="480"/>
        <w:textAlignment w:val="auto"/>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 xml:space="preserve">乐山市特殊的地理位置，复杂多样的地形地貌、地质构造和气候特点，地质环境条件十分脆弱，区域性和局地强降雨突出，地质灾害仍将长期呈易发多发态势。据气象部门预测，未来极端天气气候事件趋多趋强，降雨呈增多趋势，高位远程崩滑灾害防不胜防，加之各类工程活动影响不断加剧，地质灾害隐患风险持续高位运行，防范应对形势更为复杂。 </w:t>
      </w:r>
    </w:p>
    <w:p>
      <w:pPr>
        <w:keepNext w:val="0"/>
        <w:keepLines w:val="0"/>
        <w:pageBreakBefore w:val="0"/>
        <w:widowControl w:val="0"/>
        <w:kinsoku/>
        <w:wordWrap/>
        <w:overflowPunct/>
        <w:topLinePunct w:val="0"/>
        <w:autoSpaceDE/>
        <w:autoSpaceDN/>
        <w:bidi w:val="0"/>
        <w:adjustRightInd/>
        <w:snapToGrid/>
        <w:spacing w:line="480" w:lineRule="exact"/>
        <w:ind w:firstLine="480"/>
        <w:textAlignment w:val="auto"/>
        <w:rPr>
          <w:rFonts w:hint="eastAsia" w:ascii="仿宋" w:hAnsi="仿宋" w:eastAsia="仿宋" w:cs="仿宋"/>
          <w:b/>
          <w:bCs/>
          <w:color w:val="auto"/>
          <w:sz w:val="28"/>
          <w:szCs w:val="28"/>
          <w:lang w:val="en-US" w:eastAsia="zh-CN"/>
        </w:rPr>
      </w:pPr>
      <w:r>
        <w:rPr>
          <w:rFonts w:hint="eastAsia" w:ascii="仿宋" w:hAnsi="仿宋" w:eastAsia="仿宋" w:cs="仿宋"/>
          <w:b/>
          <w:bCs/>
          <w:color w:val="auto"/>
          <w:sz w:val="28"/>
          <w:szCs w:val="28"/>
          <w:lang w:val="en-US" w:eastAsia="zh-CN"/>
        </w:rPr>
        <w:t>2、工程建设剧增及局地极端气候加剧，防灾压力增大</w:t>
      </w:r>
    </w:p>
    <w:p>
      <w:pPr>
        <w:keepNext w:val="0"/>
        <w:keepLines w:val="0"/>
        <w:pageBreakBefore w:val="0"/>
        <w:widowControl w:val="0"/>
        <w:kinsoku/>
        <w:wordWrap/>
        <w:overflowPunct/>
        <w:topLinePunct w:val="0"/>
        <w:autoSpaceDE/>
        <w:autoSpaceDN/>
        <w:bidi w:val="0"/>
        <w:adjustRightInd/>
        <w:snapToGrid/>
        <w:spacing w:line="480" w:lineRule="exact"/>
        <w:ind w:firstLine="480"/>
        <w:textAlignment w:val="auto"/>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十三五”期间，大规模的基础设施建设活动对地质环境的扰动和改造不断加剧，其影响深度和广度不断增加，难免导致或加剧地质灾害，使之呈不断上升趋势。加之在全球变暖的背景下，极端天气出现的频率将会增加。特别是山区、河谷这些地质环境脆弱地带工程建设极易诱发滑坡、泥石流等灾害，加之施工人员流动性强，对周围环境不熟，避险经验欠缺，一旦成灾，极可能造成重大群死群伤事件，地质灾害防灾压力大增。</w:t>
      </w:r>
    </w:p>
    <w:p>
      <w:pPr>
        <w:keepNext w:val="0"/>
        <w:keepLines w:val="0"/>
        <w:pageBreakBefore w:val="0"/>
        <w:widowControl w:val="0"/>
        <w:kinsoku/>
        <w:wordWrap/>
        <w:overflowPunct/>
        <w:topLinePunct w:val="0"/>
        <w:autoSpaceDE/>
        <w:autoSpaceDN/>
        <w:bidi w:val="0"/>
        <w:adjustRightInd/>
        <w:snapToGrid/>
        <w:spacing w:line="480" w:lineRule="exact"/>
        <w:ind w:firstLine="480"/>
        <w:textAlignment w:val="auto"/>
        <w:rPr>
          <w:rFonts w:hint="eastAsia" w:ascii="仿宋" w:hAnsi="仿宋" w:eastAsia="仿宋" w:cs="仿宋"/>
          <w:b/>
          <w:bCs/>
          <w:color w:val="auto"/>
          <w:sz w:val="28"/>
          <w:szCs w:val="28"/>
          <w:lang w:val="en-US" w:eastAsia="zh-CN"/>
        </w:rPr>
      </w:pPr>
      <w:r>
        <w:rPr>
          <w:rFonts w:hint="eastAsia" w:ascii="仿宋" w:hAnsi="仿宋" w:eastAsia="仿宋" w:cs="仿宋"/>
          <w:b/>
          <w:bCs/>
          <w:color w:val="auto"/>
          <w:sz w:val="28"/>
          <w:szCs w:val="28"/>
          <w:lang w:val="en-US" w:eastAsia="zh-CN"/>
        </w:rPr>
        <w:t>3、地质灾害综合防治面临新挑战</w:t>
      </w:r>
    </w:p>
    <w:p>
      <w:pPr>
        <w:keepNext w:val="0"/>
        <w:keepLines w:val="0"/>
        <w:pageBreakBefore w:val="0"/>
        <w:widowControl w:val="0"/>
        <w:kinsoku/>
        <w:wordWrap/>
        <w:overflowPunct/>
        <w:topLinePunct w:val="0"/>
        <w:autoSpaceDE/>
        <w:autoSpaceDN/>
        <w:bidi w:val="0"/>
        <w:adjustRightInd/>
        <w:snapToGrid/>
        <w:spacing w:line="480" w:lineRule="exact"/>
        <w:ind w:firstLine="480"/>
        <w:textAlignment w:val="auto"/>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当前，全市地质灾害隐患风险底数掌握还不够准确，由地质灾害单点防范到隐患、风险双控模式仍在摸索尝试。地质灾害避险移民搬迁进入攻坚期，县城、集镇、多个人口聚居区不同程度受到地质灾害威胁，综合防治任务繁重。</w:t>
      </w:r>
    </w:p>
    <w:p>
      <w:pPr>
        <w:keepNext w:val="0"/>
        <w:keepLines w:val="0"/>
        <w:pageBreakBefore w:val="0"/>
        <w:widowControl w:val="0"/>
        <w:kinsoku/>
        <w:wordWrap/>
        <w:overflowPunct/>
        <w:topLinePunct w:val="0"/>
        <w:autoSpaceDE/>
        <w:autoSpaceDN/>
        <w:bidi w:val="0"/>
        <w:adjustRightInd/>
        <w:snapToGrid/>
        <w:spacing w:line="480" w:lineRule="exact"/>
        <w:ind w:firstLine="480"/>
        <w:textAlignment w:val="auto"/>
        <w:rPr>
          <w:rFonts w:hint="eastAsia" w:ascii="仿宋" w:hAnsi="仿宋" w:eastAsia="仿宋" w:cs="仿宋"/>
          <w:b/>
          <w:bCs/>
          <w:color w:val="auto"/>
          <w:sz w:val="28"/>
          <w:szCs w:val="28"/>
          <w:lang w:val="en-US" w:eastAsia="zh-CN"/>
        </w:rPr>
      </w:pPr>
      <w:r>
        <w:rPr>
          <w:rFonts w:hint="eastAsia" w:ascii="仿宋" w:hAnsi="仿宋" w:eastAsia="仿宋" w:cs="仿宋"/>
          <w:b/>
          <w:bCs/>
          <w:color w:val="auto"/>
          <w:sz w:val="28"/>
          <w:szCs w:val="28"/>
          <w:lang w:val="en-US" w:eastAsia="zh-CN"/>
        </w:rPr>
        <w:t>4、科技防灾能力同高质量发展要求还有差距</w:t>
      </w:r>
    </w:p>
    <w:p>
      <w:pPr>
        <w:keepNext w:val="0"/>
        <w:keepLines w:val="0"/>
        <w:pageBreakBefore w:val="0"/>
        <w:widowControl w:val="0"/>
        <w:kinsoku/>
        <w:wordWrap/>
        <w:overflowPunct/>
        <w:topLinePunct w:val="0"/>
        <w:autoSpaceDE/>
        <w:autoSpaceDN/>
        <w:bidi w:val="0"/>
        <w:adjustRightInd/>
        <w:snapToGrid/>
        <w:spacing w:line="480" w:lineRule="exact"/>
        <w:ind w:firstLine="480"/>
        <w:textAlignment w:val="auto"/>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乐山市以山区和丘陵为主，植被茂密，地质灾害隐蔽性、突发性和动态性强，“十三五”期间多处地质灾害发生在已查明的隐患点范围外。如何破解“隐患在哪里”难题，对提升地质灾害隐患识别能力提出更高要求。现有监测设备在可靠性、耐久性、经济性等方面还需提升，预警模型还不成熟，科学判识“灾害何时发生”，预警准确度亟待提高。基层防灾能力、新型智能化装备设备研发应用和地质灾害信息化支撑能力有待加强。</w:t>
      </w:r>
    </w:p>
    <w:p>
      <w:pPr>
        <w:pStyle w:val="6"/>
        <w:keepNext/>
        <w:keepLines/>
        <w:pageBreakBefore w:val="0"/>
        <w:widowControl w:val="0"/>
        <w:kinsoku/>
        <w:wordWrap/>
        <w:overflowPunct/>
        <w:topLinePunct w:val="0"/>
        <w:autoSpaceDE/>
        <w:autoSpaceDN/>
        <w:bidi w:val="0"/>
        <w:adjustRightInd/>
        <w:snapToGrid/>
        <w:spacing w:before="156" w:after="156" w:line="480" w:lineRule="exact"/>
        <w:textAlignment w:val="auto"/>
        <w:rPr>
          <w:rFonts w:hint="eastAsia" w:ascii="仿宋" w:hAnsi="仿宋" w:eastAsia="仿宋" w:cs="仿宋"/>
          <w:color w:val="auto"/>
          <w:sz w:val="28"/>
          <w:szCs w:val="28"/>
          <w:lang w:val="en-US" w:eastAsia="zh-CN"/>
        </w:rPr>
      </w:pPr>
      <w:bookmarkStart w:id="34" w:name="_Toc30016"/>
      <w:r>
        <w:rPr>
          <w:rFonts w:hint="eastAsia" w:ascii="仿宋" w:hAnsi="仿宋" w:eastAsia="仿宋" w:cs="仿宋"/>
          <w:color w:val="auto"/>
          <w:sz w:val="28"/>
          <w:szCs w:val="28"/>
          <w:lang w:val="en-US" w:eastAsia="zh-CN"/>
        </w:rPr>
        <w:t>二、发展机遇</w:t>
      </w:r>
      <w:bookmarkEnd w:id="34"/>
    </w:p>
    <w:p>
      <w:pPr>
        <w:keepNext w:val="0"/>
        <w:keepLines w:val="0"/>
        <w:pageBreakBefore w:val="0"/>
        <w:widowControl w:val="0"/>
        <w:kinsoku/>
        <w:wordWrap/>
        <w:overflowPunct/>
        <w:topLinePunct w:val="0"/>
        <w:autoSpaceDE/>
        <w:autoSpaceDN/>
        <w:bidi w:val="0"/>
        <w:adjustRightInd/>
        <w:snapToGrid/>
        <w:spacing w:line="480" w:lineRule="exact"/>
        <w:ind w:firstLine="480"/>
        <w:textAlignment w:val="auto"/>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十四五”时期，国际国内发展环境面临深刻复杂变化，新一轮科技革命和产业变革深入发展，以国内大循环为主体、国内国际双循环相互促进的新发展格局正在加快构建。今后五年，西南地区战略位势和发展动能更加凸显，乐山市经济社会发展面临新机遇新挑战，特别是建设更高水平的平安乐山，实现社会安定和谐，对地质灾害防治工作提出了更高要求。</w:t>
      </w:r>
    </w:p>
    <w:p>
      <w:pPr>
        <w:keepNext w:val="0"/>
        <w:keepLines w:val="0"/>
        <w:pageBreakBefore w:val="0"/>
        <w:widowControl w:val="0"/>
        <w:kinsoku/>
        <w:wordWrap/>
        <w:overflowPunct/>
        <w:topLinePunct w:val="0"/>
        <w:autoSpaceDE/>
        <w:autoSpaceDN/>
        <w:bidi w:val="0"/>
        <w:adjustRightInd/>
        <w:snapToGrid/>
        <w:spacing w:line="480" w:lineRule="exact"/>
        <w:ind w:firstLine="480"/>
        <w:textAlignment w:val="auto"/>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一是统筹发展和安全，牢牢守住安全发展底线为地质灾害防治指明了方向。习近平总书记多次就地质灾害防治工作作出重要指示，提出“两个坚持、三个转变”防灾减灾救灾重要论述精神。党的十九届五中全会明确提出，要“建设更高水平的平安中国”“提高防灾减灾抗灾救灾能力”“提升洪涝干旱、森林草原火灾、地质灾害、气象灾害、地震等自然灾害防御工程标准”。2020年6月，国务院部署开展第一次全国自然灾害综合风险普查工作，明确将地质灾害作为重点普查对象。四川省第十三届人民代表大会第四次会议批准通过的《四川省国民经济和社会发展第十四个五年规划和二〇三五年远景目标纲要》提出要“统筹发展和安全，建设更高水平的法治四川和平安四川”，明确要求</w:t>
      </w:r>
      <w:bookmarkStart w:id="35" w:name="_Hlk64646193"/>
      <w:r>
        <w:rPr>
          <w:rFonts w:hint="eastAsia" w:ascii="仿宋" w:hAnsi="仿宋" w:eastAsia="仿宋" w:cs="仿宋"/>
          <w:color w:val="auto"/>
          <w:sz w:val="28"/>
          <w:szCs w:val="28"/>
          <w:lang w:val="en-US" w:eastAsia="zh-CN"/>
        </w:rPr>
        <w:t>“加强洪涝干旱、森林草原火灾、地质灾害、地震等领域监测预警和防灾减灾救灾能力建设</w:t>
      </w:r>
      <w:bookmarkEnd w:id="35"/>
      <w:r>
        <w:rPr>
          <w:rFonts w:hint="eastAsia" w:ascii="仿宋" w:hAnsi="仿宋" w:eastAsia="仿宋" w:cs="仿宋"/>
          <w:color w:val="auto"/>
          <w:sz w:val="28"/>
          <w:szCs w:val="28"/>
          <w:lang w:val="en-US" w:eastAsia="zh-CN"/>
        </w:rPr>
        <w:t>”“有效应对各类风险挑战”，切实保护人民群众生命财产安全。</w:t>
      </w:r>
    </w:p>
    <w:p>
      <w:pPr>
        <w:keepNext w:val="0"/>
        <w:keepLines w:val="0"/>
        <w:pageBreakBefore w:val="0"/>
        <w:widowControl w:val="0"/>
        <w:kinsoku/>
        <w:wordWrap/>
        <w:overflowPunct/>
        <w:topLinePunct w:val="0"/>
        <w:autoSpaceDE/>
        <w:autoSpaceDN/>
        <w:bidi w:val="0"/>
        <w:adjustRightInd/>
        <w:snapToGrid/>
        <w:spacing w:line="480" w:lineRule="exact"/>
        <w:ind w:firstLine="480"/>
        <w:textAlignment w:val="auto"/>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二是融入新发展格局为加快推进地质灾害防治体系和治理能力现代化建设提供有利契机。乐山市积极参与“一带一路”建设、长江经济带发展、西部大开发等国家重大战略，抢抓“成渝地区双城经济圈建设”、“一干多支、五区协同”发展格局重要机遇，落实《中华人民共和国长江保护法》关于“加强长江流域洪涝干旱、森林草原火灾、地质灾害、地震等灾害的监测预报预警、防御、应急处置与恢复重建体系建设”重大决策，加快实施地质灾害防治，更好服务“平安乐山”建设，以治理保安全，以安全促发展，为实现全市经济行稳致远、社会安定和谐提供地质安全保障。</w:t>
      </w:r>
    </w:p>
    <w:p>
      <w:pPr>
        <w:ind w:firstLine="480"/>
        <w:rPr>
          <w:rFonts w:hint="eastAsia" w:ascii="仿宋" w:hAnsi="仿宋" w:eastAsia="仿宋" w:cs="仿宋"/>
          <w:color w:val="auto"/>
        </w:rPr>
      </w:pPr>
    </w:p>
    <w:p>
      <w:pPr>
        <w:pStyle w:val="2"/>
        <w:rPr>
          <w:rFonts w:hint="eastAsia" w:ascii="仿宋" w:hAnsi="仿宋" w:eastAsia="仿宋" w:cs="仿宋"/>
          <w:color w:val="auto"/>
        </w:rPr>
      </w:pPr>
    </w:p>
    <w:p>
      <w:pPr>
        <w:pStyle w:val="3"/>
        <w:rPr>
          <w:rFonts w:hint="eastAsia" w:ascii="仿宋" w:hAnsi="仿宋" w:eastAsia="仿宋" w:cs="仿宋"/>
          <w:color w:val="auto"/>
        </w:rPr>
      </w:pPr>
    </w:p>
    <w:p>
      <w:pPr>
        <w:pStyle w:val="3"/>
        <w:rPr>
          <w:rFonts w:hint="eastAsia" w:ascii="仿宋" w:hAnsi="仿宋" w:eastAsia="仿宋" w:cs="仿宋"/>
          <w:color w:val="auto"/>
        </w:rPr>
      </w:pPr>
    </w:p>
    <w:p>
      <w:pPr>
        <w:pStyle w:val="3"/>
        <w:rPr>
          <w:rFonts w:hint="eastAsia" w:ascii="仿宋" w:hAnsi="仿宋" w:eastAsia="仿宋" w:cs="仿宋"/>
          <w:color w:val="auto"/>
        </w:rPr>
      </w:pPr>
    </w:p>
    <w:p>
      <w:pPr>
        <w:pStyle w:val="3"/>
        <w:rPr>
          <w:rFonts w:hint="eastAsia" w:ascii="仿宋" w:hAnsi="仿宋" w:eastAsia="仿宋" w:cs="仿宋"/>
          <w:color w:val="auto"/>
        </w:rPr>
      </w:pPr>
    </w:p>
    <w:p>
      <w:pPr>
        <w:pStyle w:val="3"/>
        <w:rPr>
          <w:rFonts w:hint="eastAsia" w:ascii="仿宋" w:hAnsi="仿宋" w:eastAsia="仿宋" w:cs="仿宋"/>
          <w:color w:val="auto"/>
        </w:rPr>
      </w:pPr>
    </w:p>
    <w:p>
      <w:pPr>
        <w:pStyle w:val="3"/>
        <w:rPr>
          <w:rFonts w:hint="eastAsia" w:ascii="仿宋" w:hAnsi="仿宋" w:eastAsia="仿宋" w:cs="仿宋"/>
          <w:color w:val="auto"/>
        </w:rPr>
      </w:pPr>
    </w:p>
    <w:p>
      <w:pPr>
        <w:pStyle w:val="3"/>
        <w:rPr>
          <w:rFonts w:hint="eastAsia" w:ascii="仿宋" w:hAnsi="仿宋" w:eastAsia="仿宋" w:cs="仿宋"/>
          <w:color w:val="auto"/>
        </w:rPr>
      </w:pPr>
    </w:p>
    <w:p>
      <w:pPr>
        <w:pStyle w:val="3"/>
        <w:rPr>
          <w:rFonts w:hint="eastAsia" w:ascii="仿宋" w:hAnsi="仿宋" w:eastAsia="仿宋" w:cs="仿宋"/>
          <w:color w:val="auto"/>
        </w:rPr>
      </w:pPr>
    </w:p>
    <w:p>
      <w:pPr>
        <w:pStyle w:val="3"/>
        <w:rPr>
          <w:rFonts w:hint="eastAsia" w:ascii="仿宋" w:hAnsi="仿宋" w:eastAsia="仿宋" w:cs="仿宋"/>
          <w:color w:val="auto"/>
        </w:rPr>
      </w:pPr>
    </w:p>
    <w:p>
      <w:pPr>
        <w:pStyle w:val="3"/>
        <w:rPr>
          <w:rFonts w:hint="eastAsia" w:ascii="仿宋" w:hAnsi="仿宋" w:eastAsia="仿宋" w:cs="仿宋"/>
          <w:color w:val="auto"/>
        </w:rPr>
      </w:pPr>
    </w:p>
    <w:p>
      <w:pPr>
        <w:pStyle w:val="3"/>
        <w:rPr>
          <w:rFonts w:hint="eastAsia" w:ascii="仿宋" w:hAnsi="仿宋" w:eastAsia="仿宋" w:cs="仿宋"/>
          <w:color w:val="auto"/>
        </w:rPr>
      </w:pPr>
    </w:p>
    <w:p>
      <w:pPr>
        <w:pStyle w:val="3"/>
        <w:rPr>
          <w:rFonts w:hint="eastAsia" w:ascii="仿宋" w:hAnsi="仿宋" w:eastAsia="仿宋" w:cs="仿宋"/>
          <w:color w:val="auto"/>
        </w:rPr>
      </w:pPr>
    </w:p>
    <w:p>
      <w:pPr>
        <w:pStyle w:val="3"/>
        <w:rPr>
          <w:rFonts w:hint="eastAsia" w:ascii="仿宋" w:hAnsi="仿宋" w:eastAsia="仿宋" w:cs="仿宋"/>
          <w:color w:val="auto"/>
        </w:rPr>
      </w:pPr>
    </w:p>
    <w:p>
      <w:pPr>
        <w:pStyle w:val="3"/>
        <w:rPr>
          <w:rFonts w:hint="eastAsia" w:ascii="仿宋" w:hAnsi="仿宋" w:eastAsia="仿宋" w:cs="仿宋"/>
          <w:color w:val="auto"/>
        </w:rPr>
      </w:pPr>
    </w:p>
    <w:p>
      <w:pPr>
        <w:pStyle w:val="4"/>
        <w:keepNext/>
        <w:keepLines/>
        <w:pageBreakBefore w:val="0"/>
        <w:widowControl w:val="0"/>
        <w:kinsoku/>
        <w:wordWrap/>
        <w:overflowPunct/>
        <w:topLinePunct w:val="0"/>
        <w:autoSpaceDE/>
        <w:autoSpaceDN/>
        <w:bidi w:val="0"/>
        <w:adjustRightInd/>
        <w:snapToGrid/>
        <w:spacing w:before="0" w:after="157" w:afterLines="50" w:line="360" w:lineRule="auto"/>
        <w:textAlignment w:val="auto"/>
        <w:rPr>
          <w:rFonts w:hint="eastAsia" w:ascii="仿宋" w:hAnsi="仿宋" w:eastAsia="仿宋" w:cs="仿宋"/>
          <w:b/>
          <w:bCs/>
        </w:rPr>
      </w:pPr>
      <w:bookmarkStart w:id="36" w:name="_Toc7960"/>
      <w:r>
        <w:rPr>
          <w:rFonts w:hint="eastAsia" w:ascii="仿宋" w:hAnsi="仿宋" w:eastAsia="仿宋" w:cs="仿宋"/>
          <w:b/>
          <w:bCs/>
        </w:rPr>
        <w:t>第</w:t>
      </w:r>
      <w:r>
        <w:rPr>
          <w:rFonts w:hint="eastAsia" w:ascii="仿宋" w:hAnsi="仿宋" w:eastAsia="仿宋" w:cs="仿宋"/>
          <w:b/>
          <w:bCs/>
          <w:lang w:val="en-US" w:eastAsia="zh-CN"/>
        </w:rPr>
        <w:t>二</w:t>
      </w:r>
      <w:r>
        <w:rPr>
          <w:rFonts w:hint="eastAsia" w:ascii="仿宋" w:hAnsi="仿宋" w:eastAsia="仿宋" w:cs="仿宋"/>
          <w:b/>
          <w:bCs/>
        </w:rPr>
        <w:t>章 总体要求</w:t>
      </w:r>
      <w:bookmarkEnd w:id="36"/>
    </w:p>
    <w:p>
      <w:pPr>
        <w:pStyle w:val="5"/>
        <w:keepNext/>
        <w:keepLines/>
        <w:pageBreakBefore w:val="0"/>
        <w:widowControl w:val="0"/>
        <w:kinsoku/>
        <w:wordWrap/>
        <w:overflowPunct/>
        <w:topLinePunct w:val="0"/>
        <w:autoSpaceDE/>
        <w:autoSpaceDN/>
        <w:bidi w:val="0"/>
        <w:adjustRightInd/>
        <w:snapToGrid/>
        <w:spacing w:before="156" w:after="157" w:afterLines="50" w:line="360" w:lineRule="auto"/>
        <w:jc w:val="center"/>
        <w:textAlignment w:val="auto"/>
        <w:rPr>
          <w:rStyle w:val="95"/>
          <w:rFonts w:hint="eastAsia" w:ascii="仿宋" w:hAnsi="仿宋" w:eastAsia="仿宋" w:cs="仿宋"/>
          <w:color w:val="auto"/>
          <w:sz w:val="30"/>
          <w:szCs w:val="30"/>
          <w:lang w:val="en-US" w:eastAsia="zh-CN"/>
        </w:rPr>
      </w:pPr>
      <w:bookmarkStart w:id="37" w:name="_Toc358491926"/>
      <w:bookmarkStart w:id="38" w:name="_Toc10747"/>
      <w:r>
        <w:rPr>
          <w:rStyle w:val="95"/>
          <w:rFonts w:hint="eastAsia" w:ascii="仿宋" w:hAnsi="仿宋" w:eastAsia="仿宋" w:cs="仿宋"/>
          <w:color w:val="auto"/>
          <w:sz w:val="30"/>
          <w:szCs w:val="30"/>
          <w:lang w:val="en-US" w:eastAsia="zh-CN"/>
        </w:rPr>
        <w:t>第一节 指导思想</w:t>
      </w:r>
      <w:bookmarkEnd w:id="37"/>
      <w:bookmarkEnd w:id="38"/>
    </w:p>
    <w:p>
      <w:pPr>
        <w:keepNext w:val="0"/>
        <w:keepLines w:val="0"/>
        <w:pageBreakBefore w:val="0"/>
        <w:widowControl w:val="0"/>
        <w:kinsoku/>
        <w:wordWrap/>
        <w:overflowPunct/>
        <w:topLinePunct w:val="0"/>
        <w:autoSpaceDE/>
        <w:autoSpaceDN/>
        <w:bidi w:val="0"/>
        <w:adjustRightInd/>
        <w:snapToGrid/>
        <w:spacing w:line="480" w:lineRule="exact"/>
        <w:ind w:firstLine="480"/>
        <w:textAlignment w:val="auto"/>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以习近平新时代中国特色社会主义思想为指导，全面贯彻党的十九大和十九届二中、三中、四中、五中、六中全会精神，深入学习领会习近平总书记关于防灾减灾救灾重要论述精神，坚持人民至上、生命至上，坚持新发展理念，围绕建设“平安四川”新要求，以保护人民生命财产安全为主线，以“夯基础、补短板、提质效、增能力、强监管”为基调，全面强化地质灾害风险双控、点面结合全域整治、科技创新能力提升，推动“防”的能力和“治”的标准提升，加快构建与推进四川现代化建设相适应、同高质量发展相匹配的地质灾害防治新格局，提升全社会地质灾害综合防御能力，不断增强人民群众的幸福感、安全感，为推动治蜀兴川再上新台阶、开启全面建设社会主义现代化国家新征程筑牢安全“底板”。</w:t>
      </w:r>
    </w:p>
    <w:p>
      <w:pPr>
        <w:keepNext w:val="0"/>
        <w:keepLines w:val="0"/>
        <w:pageBreakBefore w:val="0"/>
        <w:widowControl w:val="0"/>
        <w:kinsoku/>
        <w:wordWrap/>
        <w:overflowPunct/>
        <w:topLinePunct w:val="0"/>
        <w:autoSpaceDE/>
        <w:autoSpaceDN/>
        <w:bidi w:val="0"/>
        <w:adjustRightInd/>
        <w:snapToGrid/>
        <w:spacing w:line="480" w:lineRule="exact"/>
        <w:ind w:firstLine="480"/>
        <w:textAlignment w:val="auto"/>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地灾灾害防治需服务于乐山市社会经济可持续发展，大力动员社会各方面的力量，完善地质灾害防治管理体制，以突发性致灾地质作用为重点，以人防技防为主要手段，充分调动群众防灾、避灾、躲灾的积极性，有效遏止地质环境恶化，以最大限度地减少人员伤亡、保障社会稳定为主要目的，把地质灾害防治与经济发展紧密结合起来，处理好长远与当前、整体与局部的关系，促进经济效益、社会效益和环境效益的协调统一。</w:t>
      </w:r>
    </w:p>
    <w:p>
      <w:pPr>
        <w:pStyle w:val="5"/>
        <w:keepNext/>
        <w:keepLines/>
        <w:pageBreakBefore w:val="0"/>
        <w:widowControl w:val="0"/>
        <w:kinsoku/>
        <w:wordWrap/>
        <w:overflowPunct/>
        <w:topLinePunct w:val="0"/>
        <w:autoSpaceDE/>
        <w:autoSpaceDN/>
        <w:bidi w:val="0"/>
        <w:adjustRightInd/>
        <w:snapToGrid/>
        <w:spacing w:before="156" w:after="157" w:afterLines="50" w:line="360" w:lineRule="auto"/>
        <w:jc w:val="center"/>
        <w:textAlignment w:val="auto"/>
        <w:rPr>
          <w:rStyle w:val="95"/>
          <w:rFonts w:hint="eastAsia" w:ascii="仿宋" w:hAnsi="仿宋" w:eastAsia="仿宋" w:cs="仿宋"/>
          <w:color w:val="auto"/>
          <w:sz w:val="30"/>
          <w:szCs w:val="30"/>
          <w:lang w:val="en-US" w:eastAsia="zh-CN"/>
        </w:rPr>
      </w:pPr>
      <w:bookmarkStart w:id="39" w:name="_Toc18237"/>
      <w:bookmarkStart w:id="40" w:name="_Toc358491927"/>
      <w:r>
        <w:rPr>
          <w:rStyle w:val="95"/>
          <w:rFonts w:hint="eastAsia" w:ascii="仿宋" w:hAnsi="仿宋" w:eastAsia="仿宋" w:cs="仿宋"/>
          <w:color w:val="auto"/>
          <w:sz w:val="30"/>
          <w:szCs w:val="30"/>
          <w:lang w:val="en-US" w:eastAsia="zh-CN"/>
        </w:rPr>
        <w:t>第二节 基本原则</w:t>
      </w:r>
      <w:bookmarkEnd w:id="39"/>
      <w:bookmarkEnd w:id="40"/>
    </w:p>
    <w:p>
      <w:pPr>
        <w:pStyle w:val="6"/>
        <w:keepNext/>
        <w:keepLines/>
        <w:pageBreakBefore w:val="0"/>
        <w:widowControl w:val="0"/>
        <w:kinsoku/>
        <w:wordWrap/>
        <w:overflowPunct/>
        <w:topLinePunct w:val="0"/>
        <w:autoSpaceDE/>
        <w:autoSpaceDN/>
        <w:bidi w:val="0"/>
        <w:adjustRightInd/>
        <w:snapToGrid/>
        <w:spacing w:before="156" w:after="156" w:line="480" w:lineRule="exact"/>
        <w:textAlignment w:val="auto"/>
        <w:rPr>
          <w:rFonts w:hint="eastAsia" w:ascii="仿宋" w:hAnsi="仿宋" w:eastAsia="仿宋" w:cs="仿宋"/>
          <w:color w:val="auto"/>
          <w:sz w:val="28"/>
          <w:szCs w:val="28"/>
          <w:lang w:val="en-US" w:eastAsia="zh-CN"/>
        </w:rPr>
      </w:pPr>
      <w:bookmarkStart w:id="41" w:name="_Toc28709"/>
      <w:r>
        <w:rPr>
          <w:rFonts w:hint="eastAsia" w:ascii="仿宋" w:hAnsi="仿宋" w:eastAsia="仿宋" w:cs="仿宋"/>
          <w:color w:val="auto"/>
          <w:sz w:val="28"/>
          <w:szCs w:val="28"/>
          <w:lang w:val="en-US" w:eastAsia="zh-CN"/>
        </w:rPr>
        <w:t>一、以人为本、保障安全</w:t>
      </w:r>
      <w:bookmarkEnd w:id="41"/>
    </w:p>
    <w:p>
      <w:pPr>
        <w:keepNext w:val="0"/>
        <w:keepLines w:val="0"/>
        <w:pageBreakBefore w:val="0"/>
        <w:widowControl w:val="0"/>
        <w:kinsoku/>
        <w:wordWrap/>
        <w:overflowPunct/>
        <w:topLinePunct w:val="0"/>
        <w:autoSpaceDE/>
        <w:autoSpaceDN/>
        <w:bidi w:val="0"/>
        <w:adjustRightInd/>
        <w:snapToGrid/>
        <w:spacing w:line="480" w:lineRule="exact"/>
        <w:ind w:firstLine="480"/>
        <w:textAlignment w:val="auto"/>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地质灾害防治要把人民生命财产安全放在首位，最大限度减少地质灾害造成的损失。统筹发展和安全，把地质灾害防治作为维护公共安全的重要内容，坚持以人民为中心，将防范化解地质灾害风险作为工作方向，把提升地质灾害防治民生效益作为增进人民福祉的防治重心，最大程度地降低地质灾害威胁。</w:t>
      </w:r>
    </w:p>
    <w:p>
      <w:pPr>
        <w:pStyle w:val="6"/>
        <w:keepNext/>
        <w:keepLines/>
        <w:pageBreakBefore w:val="0"/>
        <w:widowControl w:val="0"/>
        <w:kinsoku/>
        <w:wordWrap/>
        <w:overflowPunct/>
        <w:topLinePunct w:val="0"/>
        <w:autoSpaceDE/>
        <w:autoSpaceDN/>
        <w:bidi w:val="0"/>
        <w:adjustRightInd/>
        <w:snapToGrid/>
        <w:spacing w:before="156" w:after="156" w:line="480" w:lineRule="exact"/>
        <w:textAlignment w:val="auto"/>
        <w:rPr>
          <w:rFonts w:hint="eastAsia" w:ascii="仿宋" w:hAnsi="仿宋" w:eastAsia="仿宋" w:cs="仿宋"/>
          <w:color w:val="auto"/>
          <w:sz w:val="28"/>
          <w:szCs w:val="28"/>
          <w:lang w:val="en-US" w:eastAsia="zh-CN"/>
        </w:rPr>
      </w:pPr>
      <w:bookmarkStart w:id="42" w:name="_Toc1048"/>
      <w:r>
        <w:rPr>
          <w:rFonts w:hint="eastAsia" w:ascii="仿宋" w:hAnsi="仿宋" w:eastAsia="仿宋" w:cs="仿宋"/>
          <w:color w:val="auto"/>
          <w:sz w:val="28"/>
          <w:szCs w:val="28"/>
          <w:lang w:val="en-US" w:eastAsia="zh-CN"/>
        </w:rPr>
        <w:t>二、预防为主、风险管控</w:t>
      </w:r>
      <w:bookmarkEnd w:id="42"/>
    </w:p>
    <w:p>
      <w:pPr>
        <w:keepNext w:val="0"/>
        <w:keepLines w:val="0"/>
        <w:pageBreakBefore w:val="0"/>
        <w:widowControl w:val="0"/>
        <w:kinsoku/>
        <w:wordWrap/>
        <w:overflowPunct/>
        <w:topLinePunct w:val="0"/>
        <w:autoSpaceDE/>
        <w:autoSpaceDN/>
        <w:bidi w:val="0"/>
        <w:adjustRightInd/>
        <w:snapToGrid/>
        <w:spacing w:line="480" w:lineRule="exact"/>
        <w:ind w:firstLine="480"/>
        <w:textAlignment w:val="auto"/>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坚持防灾工作重心前移，将地质灾害防治工作从减少灾害损失向减轻灾害风险转变，深入推进地质灾害风险调查评价和人技结合监测预警体系建设，提升地质灾害隐患识别能力，建立完善地质灾害风险双控体系，努力从源头上降低地质灾害风险。</w:t>
      </w:r>
    </w:p>
    <w:p>
      <w:pPr>
        <w:keepNext w:val="0"/>
        <w:keepLines w:val="0"/>
        <w:pageBreakBefore w:val="0"/>
        <w:widowControl w:val="0"/>
        <w:kinsoku/>
        <w:wordWrap/>
        <w:overflowPunct/>
        <w:topLinePunct w:val="0"/>
        <w:autoSpaceDE/>
        <w:autoSpaceDN/>
        <w:bidi w:val="0"/>
        <w:adjustRightInd/>
        <w:snapToGrid/>
        <w:spacing w:line="480" w:lineRule="exact"/>
        <w:ind w:firstLine="480"/>
        <w:textAlignment w:val="auto"/>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乐山市地质灾害点多面广、发生频率高、危害范围大、威胁人口多，且中等以上风险区分布多、面积大，因而地质灾害的持续防治需要投入巨大的资金、物力和人力资源。因此，要做到减轻乐山市地质灾害风险，需尽可能识别地质灾害，从灾害点管控转为风险区管控、灾害点管控双控体系，从源头上降低乐山市地质灾害风险。</w:t>
      </w:r>
    </w:p>
    <w:p>
      <w:pPr>
        <w:pStyle w:val="6"/>
        <w:keepNext/>
        <w:keepLines/>
        <w:pageBreakBefore w:val="0"/>
        <w:widowControl w:val="0"/>
        <w:kinsoku/>
        <w:wordWrap/>
        <w:overflowPunct/>
        <w:topLinePunct w:val="0"/>
        <w:autoSpaceDE/>
        <w:autoSpaceDN/>
        <w:bidi w:val="0"/>
        <w:adjustRightInd/>
        <w:snapToGrid/>
        <w:spacing w:before="156" w:after="156" w:line="480" w:lineRule="exact"/>
        <w:textAlignment w:val="auto"/>
        <w:rPr>
          <w:rFonts w:hint="eastAsia" w:ascii="仿宋" w:hAnsi="仿宋" w:eastAsia="仿宋" w:cs="仿宋"/>
          <w:color w:val="auto"/>
          <w:sz w:val="28"/>
          <w:szCs w:val="28"/>
          <w:lang w:val="en-US" w:eastAsia="zh-CN"/>
        </w:rPr>
      </w:pPr>
      <w:bookmarkStart w:id="43" w:name="_Toc10798"/>
      <w:r>
        <w:rPr>
          <w:rFonts w:hint="eastAsia" w:ascii="仿宋" w:hAnsi="仿宋" w:eastAsia="仿宋" w:cs="仿宋"/>
          <w:color w:val="auto"/>
          <w:sz w:val="28"/>
          <w:szCs w:val="28"/>
          <w:lang w:val="en-US" w:eastAsia="zh-CN"/>
        </w:rPr>
        <w:t>三、整体布局、系统整治的原则</w:t>
      </w:r>
      <w:bookmarkEnd w:id="43"/>
    </w:p>
    <w:p>
      <w:pPr>
        <w:keepNext w:val="0"/>
        <w:keepLines w:val="0"/>
        <w:pageBreakBefore w:val="0"/>
        <w:widowControl w:val="0"/>
        <w:kinsoku/>
        <w:wordWrap/>
        <w:overflowPunct/>
        <w:topLinePunct w:val="0"/>
        <w:autoSpaceDE/>
        <w:autoSpaceDN/>
        <w:bidi w:val="0"/>
        <w:adjustRightInd/>
        <w:snapToGrid/>
        <w:spacing w:line="480" w:lineRule="exact"/>
        <w:ind w:firstLine="480"/>
        <w:textAlignment w:val="auto"/>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结合乐山市地质灾害防治分区，强化乐山市地质灾害防治规划与乐山市国土空间规划的有机衔接，统筹地质灾害防治工作同国土用途管制、生态保护修复综合施策。聚焦地质灾害风险高、险情紧迫、危害大的人口聚居区、重要基础设施及重大民生工程，全域推进地质灾害调查评价、监测预警、综合治理与避险搬迁。</w:t>
      </w:r>
    </w:p>
    <w:p>
      <w:pPr>
        <w:pStyle w:val="6"/>
        <w:keepNext/>
        <w:keepLines/>
        <w:pageBreakBefore w:val="0"/>
        <w:widowControl w:val="0"/>
        <w:kinsoku/>
        <w:wordWrap/>
        <w:overflowPunct/>
        <w:topLinePunct w:val="0"/>
        <w:autoSpaceDE/>
        <w:autoSpaceDN/>
        <w:bidi w:val="0"/>
        <w:adjustRightInd/>
        <w:snapToGrid/>
        <w:spacing w:before="156" w:after="156" w:line="480" w:lineRule="exact"/>
        <w:textAlignment w:val="auto"/>
        <w:rPr>
          <w:rFonts w:hint="eastAsia" w:ascii="仿宋" w:hAnsi="仿宋" w:eastAsia="仿宋" w:cs="仿宋"/>
          <w:color w:val="auto"/>
          <w:sz w:val="28"/>
          <w:szCs w:val="28"/>
          <w:lang w:val="en-US" w:eastAsia="zh-CN"/>
        </w:rPr>
      </w:pPr>
      <w:bookmarkStart w:id="44" w:name="_Toc10316"/>
      <w:r>
        <w:rPr>
          <w:rFonts w:hint="eastAsia" w:ascii="仿宋" w:hAnsi="仿宋" w:eastAsia="仿宋" w:cs="仿宋"/>
          <w:color w:val="auto"/>
          <w:sz w:val="28"/>
          <w:szCs w:val="28"/>
          <w:lang w:val="en-US" w:eastAsia="zh-CN"/>
        </w:rPr>
        <w:t>四、科技防灾、智慧减灾</w:t>
      </w:r>
      <w:bookmarkEnd w:id="44"/>
    </w:p>
    <w:p>
      <w:pPr>
        <w:keepNext w:val="0"/>
        <w:keepLines w:val="0"/>
        <w:pageBreakBefore w:val="0"/>
        <w:widowControl w:val="0"/>
        <w:kinsoku/>
        <w:wordWrap/>
        <w:overflowPunct/>
        <w:topLinePunct w:val="0"/>
        <w:autoSpaceDE/>
        <w:autoSpaceDN/>
        <w:bidi w:val="0"/>
        <w:adjustRightInd/>
        <w:snapToGrid/>
        <w:spacing w:line="480" w:lineRule="exact"/>
        <w:ind w:firstLine="480"/>
        <w:textAlignment w:val="auto"/>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加强地质灾害防治基础理论研究，促进新技术新方法应用和推广，加快科技成果转化，大力推进地质灾害人防技防并重防灾模式和智能化升级，努力构建更高质量、更有效率、更为安全的科技防灾体系。</w:t>
      </w:r>
    </w:p>
    <w:p>
      <w:pPr>
        <w:pStyle w:val="6"/>
        <w:keepNext/>
        <w:keepLines/>
        <w:pageBreakBefore w:val="0"/>
        <w:widowControl w:val="0"/>
        <w:kinsoku/>
        <w:wordWrap/>
        <w:overflowPunct/>
        <w:topLinePunct w:val="0"/>
        <w:autoSpaceDE/>
        <w:autoSpaceDN/>
        <w:bidi w:val="0"/>
        <w:adjustRightInd/>
        <w:snapToGrid/>
        <w:spacing w:before="156" w:after="156" w:line="480" w:lineRule="exact"/>
        <w:textAlignment w:val="auto"/>
        <w:rPr>
          <w:rFonts w:hint="eastAsia" w:ascii="仿宋" w:hAnsi="仿宋" w:eastAsia="仿宋" w:cs="仿宋"/>
          <w:color w:val="auto"/>
          <w:sz w:val="28"/>
          <w:szCs w:val="28"/>
          <w:lang w:val="en-US" w:eastAsia="zh-CN"/>
        </w:rPr>
      </w:pPr>
      <w:bookmarkStart w:id="45" w:name="_Toc23103"/>
      <w:r>
        <w:rPr>
          <w:rFonts w:hint="eastAsia" w:ascii="仿宋" w:hAnsi="仿宋" w:eastAsia="仿宋" w:cs="仿宋"/>
          <w:color w:val="auto"/>
          <w:sz w:val="28"/>
          <w:szCs w:val="28"/>
          <w:lang w:val="en-US" w:eastAsia="zh-CN"/>
        </w:rPr>
        <w:t>五、分级负责、群防共治</w:t>
      </w:r>
      <w:bookmarkEnd w:id="45"/>
    </w:p>
    <w:p>
      <w:pPr>
        <w:keepNext w:val="0"/>
        <w:keepLines w:val="0"/>
        <w:pageBreakBefore w:val="0"/>
        <w:widowControl w:val="0"/>
        <w:kinsoku/>
        <w:wordWrap/>
        <w:overflowPunct/>
        <w:topLinePunct w:val="0"/>
        <w:autoSpaceDE/>
        <w:autoSpaceDN/>
        <w:bidi w:val="0"/>
        <w:adjustRightInd/>
        <w:snapToGrid/>
        <w:spacing w:line="480" w:lineRule="exact"/>
        <w:ind w:firstLine="480"/>
        <w:textAlignment w:val="auto"/>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坚持属地为主，分责落实。强化各级政府地质灾害防治主体责任，落实相关行业主管部门监管责任和企业直接责任。加大投入机制创新和政策支持力度，增强全社会协同防范应对能力。</w:t>
      </w:r>
    </w:p>
    <w:p>
      <w:pPr>
        <w:pStyle w:val="5"/>
        <w:keepNext/>
        <w:keepLines/>
        <w:pageBreakBefore w:val="0"/>
        <w:widowControl w:val="0"/>
        <w:kinsoku/>
        <w:wordWrap/>
        <w:overflowPunct/>
        <w:topLinePunct w:val="0"/>
        <w:autoSpaceDE/>
        <w:autoSpaceDN/>
        <w:bidi w:val="0"/>
        <w:adjustRightInd/>
        <w:snapToGrid/>
        <w:spacing w:before="156" w:after="157" w:afterLines="50" w:line="360" w:lineRule="auto"/>
        <w:jc w:val="center"/>
        <w:textAlignment w:val="auto"/>
        <w:rPr>
          <w:rStyle w:val="95"/>
          <w:rFonts w:hint="eastAsia" w:ascii="仿宋" w:hAnsi="仿宋" w:eastAsia="仿宋" w:cs="仿宋"/>
          <w:color w:val="auto"/>
          <w:sz w:val="30"/>
          <w:szCs w:val="30"/>
          <w:lang w:val="en-US" w:eastAsia="zh-CN"/>
        </w:rPr>
      </w:pPr>
      <w:bookmarkStart w:id="46" w:name="_Toc358491928"/>
      <w:bookmarkStart w:id="47" w:name="_Toc1837"/>
      <w:r>
        <w:rPr>
          <w:rStyle w:val="95"/>
          <w:rFonts w:hint="eastAsia" w:ascii="仿宋" w:hAnsi="仿宋" w:eastAsia="仿宋" w:cs="仿宋"/>
          <w:color w:val="auto"/>
          <w:sz w:val="30"/>
          <w:szCs w:val="30"/>
          <w:lang w:val="en-US" w:eastAsia="zh-CN"/>
        </w:rPr>
        <w:t>第三节 规划目标</w:t>
      </w:r>
      <w:bookmarkEnd w:id="46"/>
      <w:bookmarkEnd w:id="47"/>
    </w:p>
    <w:p>
      <w:pPr>
        <w:pStyle w:val="6"/>
        <w:keepNext/>
        <w:keepLines/>
        <w:pageBreakBefore w:val="0"/>
        <w:widowControl w:val="0"/>
        <w:kinsoku/>
        <w:wordWrap/>
        <w:overflowPunct/>
        <w:topLinePunct w:val="0"/>
        <w:autoSpaceDE/>
        <w:autoSpaceDN/>
        <w:bidi w:val="0"/>
        <w:adjustRightInd/>
        <w:snapToGrid/>
        <w:spacing w:before="156" w:after="156" w:line="480" w:lineRule="exact"/>
        <w:textAlignment w:val="auto"/>
        <w:rPr>
          <w:rFonts w:hint="eastAsia" w:ascii="仿宋" w:hAnsi="仿宋" w:eastAsia="仿宋" w:cs="仿宋"/>
          <w:color w:val="auto"/>
          <w:sz w:val="28"/>
          <w:szCs w:val="28"/>
          <w:lang w:val="en-US" w:eastAsia="zh-CN"/>
        </w:rPr>
      </w:pPr>
      <w:bookmarkStart w:id="48" w:name="_Toc8451"/>
      <w:r>
        <w:rPr>
          <w:rFonts w:hint="eastAsia" w:ascii="仿宋" w:hAnsi="仿宋" w:eastAsia="仿宋" w:cs="仿宋"/>
          <w:color w:val="auto"/>
          <w:sz w:val="28"/>
          <w:szCs w:val="28"/>
          <w:lang w:val="en-US" w:eastAsia="zh-CN"/>
        </w:rPr>
        <w:t>一、总体目标</w:t>
      </w:r>
      <w:bookmarkEnd w:id="48"/>
    </w:p>
    <w:p>
      <w:pPr>
        <w:keepNext w:val="0"/>
        <w:keepLines w:val="0"/>
        <w:pageBreakBefore w:val="0"/>
        <w:widowControl w:val="0"/>
        <w:kinsoku/>
        <w:wordWrap/>
        <w:overflowPunct/>
        <w:topLinePunct w:val="0"/>
        <w:autoSpaceDE/>
        <w:autoSpaceDN/>
        <w:bidi w:val="0"/>
        <w:adjustRightInd/>
        <w:snapToGrid/>
        <w:spacing w:line="480" w:lineRule="exact"/>
        <w:ind w:firstLine="480"/>
        <w:textAlignment w:val="auto"/>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到2025年，乐山市阶段性完成建立以“风险双控、全域整治、科技防灾”为核心的地质灾害综合防治体系，基本掌握本市地质灾害隐患风险底数，威胁县城、集镇等人口聚居区重大隐患风险有效降低，公众生命财产安全切实得到保障，地质灾害对经济社会和生态环境的影响显著减轻，为打造平安乐山和美丽乐山提供更加有力地质安全保障。</w:t>
      </w:r>
    </w:p>
    <w:p>
      <w:pPr>
        <w:pStyle w:val="6"/>
        <w:keepNext/>
        <w:keepLines/>
        <w:pageBreakBefore w:val="0"/>
        <w:widowControl w:val="0"/>
        <w:kinsoku/>
        <w:wordWrap/>
        <w:overflowPunct/>
        <w:topLinePunct w:val="0"/>
        <w:autoSpaceDE/>
        <w:autoSpaceDN/>
        <w:bidi w:val="0"/>
        <w:adjustRightInd/>
        <w:snapToGrid/>
        <w:spacing w:before="156" w:after="156" w:line="480" w:lineRule="exact"/>
        <w:textAlignment w:val="auto"/>
        <w:rPr>
          <w:rFonts w:hint="eastAsia" w:ascii="仿宋" w:hAnsi="仿宋" w:eastAsia="仿宋" w:cs="仿宋"/>
          <w:color w:val="auto"/>
          <w:sz w:val="28"/>
          <w:szCs w:val="28"/>
          <w:lang w:val="en-US" w:eastAsia="zh-CN"/>
        </w:rPr>
      </w:pPr>
      <w:bookmarkStart w:id="49" w:name="_Toc30417"/>
      <w:r>
        <w:rPr>
          <w:rFonts w:hint="eastAsia" w:ascii="仿宋" w:hAnsi="仿宋" w:eastAsia="仿宋" w:cs="仿宋"/>
          <w:color w:val="auto"/>
          <w:sz w:val="28"/>
          <w:szCs w:val="28"/>
          <w:lang w:val="en-US" w:eastAsia="zh-CN"/>
        </w:rPr>
        <w:t>二、具体目标</w:t>
      </w:r>
      <w:bookmarkEnd w:id="49"/>
    </w:p>
    <w:p>
      <w:pPr>
        <w:pStyle w:val="7"/>
        <w:keepNext/>
        <w:keepLines/>
        <w:pageBreakBefore w:val="0"/>
        <w:widowControl w:val="0"/>
        <w:kinsoku/>
        <w:wordWrap/>
        <w:overflowPunct/>
        <w:topLinePunct w:val="0"/>
        <w:autoSpaceDE/>
        <w:autoSpaceDN/>
        <w:bidi w:val="0"/>
        <w:adjustRightInd/>
        <w:snapToGrid/>
        <w:spacing w:before="157" w:beforeLines="50" w:after="157" w:afterLines="50" w:line="480" w:lineRule="exact"/>
        <w:ind w:firstLine="482"/>
        <w:textAlignment w:val="auto"/>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eastAsia="zh-CN"/>
        </w:rPr>
        <w:t>（</w:t>
      </w:r>
      <w:r>
        <w:rPr>
          <w:rFonts w:hint="eastAsia" w:ascii="仿宋" w:hAnsi="仿宋" w:eastAsia="仿宋" w:cs="仿宋"/>
          <w:color w:val="auto"/>
          <w:sz w:val="28"/>
          <w:szCs w:val="28"/>
          <w:lang w:val="en-US" w:eastAsia="zh-CN"/>
        </w:rPr>
        <w:t>一</w:t>
      </w:r>
      <w:r>
        <w:rPr>
          <w:rFonts w:hint="eastAsia" w:ascii="仿宋" w:hAnsi="仿宋" w:eastAsia="仿宋" w:cs="仿宋"/>
          <w:color w:val="auto"/>
          <w:sz w:val="28"/>
          <w:szCs w:val="28"/>
          <w:lang w:eastAsia="zh-CN"/>
        </w:rPr>
        <w:t>）</w:t>
      </w:r>
      <w:r>
        <w:rPr>
          <w:rFonts w:hint="eastAsia" w:ascii="仿宋" w:hAnsi="仿宋" w:eastAsia="仿宋" w:cs="仿宋"/>
          <w:color w:val="auto"/>
          <w:sz w:val="28"/>
          <w:szCs w:val="28"/>
          <w:lang w:val="en-US" w:eastAsia="zh-CN"/>
        </w:rPr>
        <w:t>风险防控持续推进</w:t>
      </w:r>
    </w:p>
    <w:p>
      <w:pPr>
        <w:keepNext w:val="0"/>
        <w:keepLines w:val="0"/>
        <w:pageBreakBefore w:val="0"/>
        <w:widowControl w:val="0"/>
        <w:kinsoku/>
        <w:wordWrap/>
        <w:overflowPunct/>
        <w:topLinePunct w:val="0"/>
        <w:autoSpaceDE/>
        <w:autoSpaceDN/>
        <w:bidi w:val="0"/>
        <w:adjustRightInd/>
        <w:snapToGrid/>
        <w:spacing w:line="480" w:lineRule="exact"/>
        <w:ind w:firstLine="480"/>
        <w:textAlignment w:val="auto"/>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完成市、县二级地质灾害风险调查评价与区划，结合风险调查及巡排查初步摸清乐山市农村切坡建房地质灾害隐患、中高易发区有人居住地斜坡隐患风险底数，根据省厅部署实施部分县城、重点集镇1:10000 地质灾害风险调查，有效提升隐患发现识别能力和风险管控水平。</w:t>
      </w:r>
    </w:p>
    <w:p>
      <w:pPr>
        <w:pStyle w:val="7"/>
        <w:keepNext/>
        <w:keepLines/>
        <w:pageBreakBefore w:val="0"/>
        <w:widowControl w:val="0"/>
        <w:kinsoku/>
        <w:wordWrap/>
        <w:overflowPunct/>
        <w:topLinePunct w:val="0"/>
        <w:autoSpaceDE/>
        <w:autoSpaceDN/>
        <w:bidi w:val="0"/>
        <w:adjustRightInd/>
        <w:snapToGrid/>
        <w:spacing w:before="157" w:beforeLines="50" w:after="157" w:afterLines="50" w:line="480" w:lineRule="exact"/>
        <w:ind w:firstLine="482"/>
        <w:textAlignment w:val="auto"/>
        <w:rPr>
          <w:rFonts w:hint="eastAsia" w:ascii="仿宋" w:hAnsi="仿宋" w:eastAsia="仿宋" w:cs="仿宋"/>
          <w:color w:val="auto"/>
          <w:sz w:val="28"/>
          <w:szCs w:val="28"/>
          <w:lang w:eastAsia="zh-CN"/>
        </w:rPr>
      </w:pPr>
      <w:r>
        <w:rPr>
          <w:rFonts w:hint="eastAsia" w:ascii="仿宋" w:hAnsi="仿宋" w:eastAsia="仿宋" w:cs="仿宋"/>
          <w:color w:val="auto"/>
          <w:sz w:val="28"/>
          <w:szCs w:val="28"/>
          <w:lang w:eastAsia="zh-CN"/>
        </w:rPr>
        <w:t>（</w:t>
      </w:r>
      <w:r>
        <w:rPr>
          <w:rFonts w:hint="eastAsia" w:ascii="仿宋" w:hAnsi="仿宋" w:eastAsia="仿宋" w:cs="仿宋"/>
          <w:color w:val="auto"/>
          <w:sz w:val="28"/>
          <w:szCs w:val="28"/>
          <w:lang w:val="en-US" w:eastAsia="zh-CN"/>
        </w:rPr>
        <w:t>二</w:t>
      </w:r>
      <w:r>
        <w:rPr>
          <w:rFonts w:hint="eastAsia" w:ascii="仿宋" w:hAnsi="仿宋" w:eastAsia="仿宋" w:cs="仿宋"/>
          <w:color w:val="auto"/>
          <w:sz w:val="28"/>
          <w:szCs w:val="28"/>
          <w:lang w:eastAsia="zh-CN"/>
        </w:rPr>
        <w:t>）监测预警更加精细</w:t>
      </w:r>
    </w:p>
    <w:p>
      <w:pPr>
        <w:keepNext w:val="0"/>
        <w:keepLines w:val="0"/>
        <w:pageBreakBefore w:val="0"/>
        <w:widowControl w:val="0"/>
        <w:kinsoku/>
        <w:wordWrap/>
        <w:overflowPunct/>
        <w:topLinePunct w:val="0"/>
        <w:autoSpaceDE/>
        <w:autoSpaceDN/>
        <w:bidi w:val="0"/>
        <w:adjustRightInd/>
        <w:snapToGrid/>
        <w:spacing w:line="480" w:lineRule="exact"/>
        <w:ind w:firstLine="480"/>
        <w:textAlignment w:val="auto"/>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分年度完成地质灾害群测群防任务，实现隐患点专职监测全覆盖。逐步建立群专结合监测预警体系，人防+技防监测预警水平取得明显提升。地质灾害气象风险预警预报更加准确有效。</w:t>
      </w:r>
    </w:p>
    <w:p>
      <w:pPr>
        <w:pStyle w:val="7"/>
        <w:keepNext/>
        <w:keepLines/>
        <w:pageBreakBefore w:val="0"/>
        <w:widowControl w:val="0"/>
        <w:kinsoku/>
        <w:wordWrap/>
        <w:overflowPunct/>
        <w:topLinePunct w:val="0"/>
        <w:autoSpaceDE/>
        <w:autoSpaceDN/>
        <w:bidi w:val="0"/>
        <w:adjustRightInd/>
        <w:snapToGrid/>
        <w:spacing w:before="157" w:beforeLines="50" w:after="157" w:afterLines="50" w:line="480" w:lineRule="exact"/>
        <w:ind w:firstLine="482"/>
        <w:textAlignment w:val="auto"/>
        <w:rPr>
          <w:rFonts w:hint="eastAsia" w:ascii="仿宋" w:hAnsi="仿宋" w:eastAsia="仿宋" w:cs="仿宋"/>
          <w:color w:val="auto"/>
          <w:sz w:val="28"/>
          <w:szCs w:val="28"/>
          <w:lang w:eastAsia="zh-CN"/>
        </w:rPr>
      </w:pPr>
      <w:r>
        <w:rPr>
          <w:rFonts w:hint="eastAsia" w:ascii="仿宋" w:hAnsi="仿宋" w:eastAsia="仿宋" w:cs="仿宋"/>
          <w:color w:val="auto"/>
          <w:sz w:val="28"/>
          <w:szCs w:val="28"/>
          <w:lang w:eastAsia="zh-CN"/>
        </w:rPr>
        <w:t>（</w:t>
      </w:r>
      <w:r>
        <w:rPr>
          <w:rFonts w:hint="eastAsia" w:ascii="仿宋" w:hAnsi="仿宋" w:eastAsia="仿宋" w:cs="仿宋"/>
          <w:color w:val="auto"/>
          <w:sz w:val="28"/>
          <w:szCs w:val="28"/>
          <w:lang w:val="en-US" w:eastAsia="zh-CN"/>
        </w:rPr>
        <w:t>三</w:t>
      </w:r>
      <w:r>
        <w:rPr>
          <w:rFonts w:hint="eastAsia" w:ascii="仿宋" w:hAnsi="仿宋" w:eastAsia="仿宋" w:cs="仿宋"/>
          <w:color w:val="auto"/>
          <w:sz w:val="28"/>
          <w:szCs w:val="28"/>
          <w:lang w:eastAsia="zh-CN"/>
        </w:rPr>
        <w:t>）隐患风险</w:t>
      </w:r>
      <w:r>
        <w:rPr>
          <w:rFonts w:hint="eastAsia" w:ascii="仿宋" w:hAnsi="仿宋" w:eastAsia="仿宋" w:cs="仿宋"/>
          <w:color w:val="auto"/>
          <w:sz w:val="28"/>
          <w:szCs w:val="28"/>
          <w:lang w:val="en-US" w:eastAsia="zh-CN"/>
        </w:rPr>
        <w:t>有效</w:t>
      </w:r>
      <w:r>
        <w:rPr>
          <w:rFonts w:hint="eastAsia" w:ascii="仿宋" w:hAnsi="仿宋" w:eastAsia="仿宋" w:cs="仿宋"/>
          <w:color w:val="auto"/>
          <w:sz w:val="28"/>
          <w:szCs w:val="28"/>
          <w:lang w:eastAsia="zh-CN"/>
        </w:rPr>
        <w:t>降低</w:t>
      </w:r>
    </w:p>
    <w:p>
      <w:pPr>
        <w:keepNext w:val="0"/>
        <w:keepLines w:val="0"/>
        <w:pageBreakBefore w:val="0"/>
        <w:widowControl w:val="0"/>
        <w:kinsoku/>
        <w:wordWrap/>
        <w:overflowPunct/>
        <w:topLinePunct w:val="0"/>
        <w:autoSpaceDE/>
        <w:autoSpaceDN/>
        <w:bidi w:val="0"/>
        <w:adjustRightInd/>
        <w:snapToGrid/>
        <w:spacing w:line="480" w:lineRule="exact"/>
        <w:ind w:firstLine="480"/>
        <w:textAlignment w:val="auto"/>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完成受地质灾害威胁县城、重点集镇及其他人口聚居区综合整治，“以搬为主，搬治结合”分类分级实施险情紧迫地质灾害隐患避险搬迁与治理，积极推进治理工程后期管理和维护。2021～2023年完成“乐山市地质灾害全域综合整治三年行动计划”，实现消除地质灾害隐患点531处以上，减少受地质灾害威胁人数10664人以上。2024～2025年消除地质灾害隐患点108处以上，减少受地质灾害威胁人数2000人以上。</w:t>
      </w:r>
    </w:p>
    <w:p>
      <w:pPr>
        <w:pStyle w:val="7"/>
        <w:keepNext/>
        <w:keepLines/>
        <w:pageBreakBefore w:val="0"/>
        <w:widowControl w:val="0"/>
        <w:kinsoku/>
        <w:wordWrap/>
        <w:overflowPunct/>
        <w:topLinePunct w:val="0"/>
        <w:autoSpaceDE/>
        <w:autoSpaceDN/>
        <w:bidi w:val="0"/>
        <w:adjustRightInd/>
        <w:snapToGrid/>
        <w:spacing w:before="157" w:beforeLines="50" w:after="157" w:afterLines="50" w:line="480" w:lineRule="exact"/>
        <w:ind w:firstLine="482"/>
        <w:textAlignment w:val="auto"/>
        <w:rPr>
          <w:rFonts w:hint="eastAsia" w:ascii="仿宋" w:hAnsi="仿宋" w:eastAsia="仿宋" w:cs="仿宋"/>
          <w:color w:val="auto"/>
          <w:sz w:val="28"/>
          <w:szCs w:val="28"/>
          <w:lang w:eastAsia="zh-CN"/>
        </w:rPr>
      </w:pPr>
      <w:r>
        <w:rPr>
          <w:rFonts w:hint="eastAsia" w:ascii="仿宋" w:hAnsi="仿宋" w:eastAsia="仿宋" w:cs="仿宋"/>
          <w:color w:val="auto"/>
          <w:sz w:val="28"/>
          <w:szCs w:val="28"/>
          <w:lang w:eastAsia="zh-CN"/>
        </w:rPr>
        <w:t>（</w:t>
      </w:r>
      <w:r>
        <w:rPr>
          <w:rFonts w:hint="eastAsia" w:ascii="仿宋" w:hAnsi="仿宋" w:eastAsia="仿宋" w:cs="仿宋"/>
          <w:color w:val="auto"/>
          <w:sz w:val="28"/>
          <w:szCs w:val="28"/>
          <w:lang w:val="en-US" w:eastAsia="zh-CN"/>
        </w:rPr>
        <w:t>四</w:t>
      </w:r>
      <w:r>
        <w:rPr>
          <w:rFonts w:hint="eastAsia" w:ascii="仿宋" w:hAnsi="仿宋" w:eastAsia="仿宋" w:cs="仿宋"/>
          <w:color w:val="auto"/>
          <w:sz w:val="28"/>
          <w:szCs w:val="28"/>
          <w:lang w:eastAsia="zh-CN"/>
        </w:rPr>
        <w:t>）防治能力</w:t>
      </w:r>
      <w:r>
        <w:rPr>
          <w:rFonts w:hint="eastAsia" w:ascii="仿宋" w:hAnsi="仿宋" w:eastAsia="仿宋" w:cs="仿宋"/>
          <w:color w:val="auto"/>
          <w:sz w:val="28"/>
          <w:szCs w:val="28"/>
          <w:lang w:val="en-US" w:eastAsia="zh-CN"/>
        </w:rPr>
        <w:t>不断</w:t>
      </w:r>
      <w:r>
        <w:rPr>
          <w:rFonts w:hint="eastAsia" w:ascii="仿宋" w:hAnsi="仿宋" w:eastAsia="仿宋" w:cs="仿宋"/>
          <w:color w:val="auto"/>
          <w:sz w:val="28"/>
          <w:szCs w:val="28"/>
          <w:lang w:eastAsia="zh-CN"/>
        </w:rPr>
        <w:t>提升</w:t>
      </w:r>
    </w:p>
    <w:p>
      <w:pPr>
        <w:keepNext w:val="0"/>
        <w:keepLines w:val="0"/>
        <w:pageBreakBefore w:val="0"/>
        <w:widowControl w:val="0"/>
        <w:kinsoku/>
        <w:wordWrap/>
        <w:overflowPunct/>
        <w:topLinePunct w:val="0"/>
        <w:autoSpaceDE/>
        <w:autoSpaceDN/>
        <w:bidi w:val="0"/>
        <w:adjustRightInd/>
        <w:snapToGrid/>
        <w:spacing w:line="480" w:lineRule="exact"/>
        <w:ind w:firstLine="480"/>
        <w:textAlignment w:val="auto"/>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依托省级相关平台，持续推进市、县级地质灾害隐患识别及监测预警技术服务中心建设，科技支撑和信息化保障更加凸显。地质灾害防治人才队伍、物资及装备得到有效充实，地质灾害依法防治更加高效，基层技术支撑和防灾减灾能力稳步提升，地质灾害防治关键技术科研攻关和成果转化取得新进展。</w:t>
      </w:r>
    </w:p>
    <w:bookmarkEnd w:id="15"/>
    <w:bookmarkEnd w:id="16"/>
    <w:bookmarkEnd w:id="17"/>
    <w:bookmarkEnd w:id="18"/>
    <w:bookmarkEnd w:id="19"/>
    <w:p>
      <w:pPr>
        <w:ind w:firstLine="480"/>
        <w:rPr>
          <w:rFonts w:hint="eastAsia" w:ascii="仿宋" w:hAnsi="仿宋" w:eastAsia="仿宋" w:cs="仿宋"/>
          <w:color w:val="auto"/>
          <w:szCs w:val="28"/>
        </w:rPr>
      </w:pPr>
    </w:p>
    <w:p>
      <w:pPr>
        <w:pStyle w:val="40"/>
        <w:rPr>
          <w:rFonts w:hint="eastAsia" w:ascii="仿宋" w:hAnsi="仿宋" w:eastAsia="仿宋" w:cs="仿宋"/>
          <w:color w:val="auto"/>
          <w:szCs w:val="28"/>
        </w:rPr>
      </w:pPr>
    </w:p>
    <w:p>
      <w:pPr>
        <w:pStyle w:val="4"/>
        <w:keepNext/>
        <w:keepLines/>
        <w:pageBreakBefore w:val="0"/>
        <w:widowControl w:val="0"/>
        <w:kinsoku/>
        <w:wordWrap/>
        <w:overflowPunct/>
        <w:topLinePunct w:val="0"/>
        <w:autoSpaceDE/>
        <w:autoSpaceDN/>
        <w:bidi w:val="0"/>
        <w:adjustRightInd/>
        <w:snapToGrid/>
        <w:spacing w:before="0" w:after="157" w:afterLines="50" w:line="360" w:lineRule="auto"/>
        <w:textAlignment w:val="auto"/>
        <w:rPr>
          <w:rFonts w:hint="eastAsia" w:ascii="仿宋" w:hAnsi="仿宋" w:eastAsia="仿宋" w:cs="仿宋"/>
          <w:b/>
          <w:bCs/>
        </w:rPr>
      </w:pPr>
      <w:bookmarkStart w:id="50" w:name="_Toc15332"/>
      <w:bookmarkStart w:id="51" w:name="_Toc330300912"/>
      <w:bookmarkStart w:id="52" w:name="_Toc322436840"/>
      <w:bookmarkStart w:id="53" w:name="_Toc330300926"/>
      <w:bookmarkStart w:id="54" w:name="_Toc327438355"/>
      <w:bookmarkStart w:id="55" w:name="_Toc322436198"/>
      <w:bookmarkStart w:id="56" w:name="_Toc327438272"/>
      <w:r>
        <w:rPr>
          <w:rFonts w:hint="eastAsia" w:ascii="仿宋" w:hAnsi="仿宋" w:eastAsia="仿宋" w:cs="仿宋"/>
          <w:b/>
          <w:bCs/>
        </w:rPr>
        <w:t>第</w:t>
      </w:r>
      <w:r>
        <w:rPr>
          <w:rFonts w:hint="eastAsia" w:ascii="仿宋" w:hAnsi="仿宋" w:eastAsia="仿宋" w:cs="仿宋"/>
          <w:b/>
          <w:bCs/>
          <w:lang w:val="en-US" w:eastAsia="zh-CN"/>
        </w:rPr>
        <w:t>三</w:t>
      </w:r>
      <w:r>
        <w:rPr>
          <w:rFonts w:hint="eastAsia" w:ascii="仿宋" w:hAnsi="仿宋" w:eastAsia="仿宋" w:cs="仿宋"/>
          <w:b/>
          <w:bCs/>
        </w:rPr>
        <w:t>章 地质灾害</w:t>
      </w:r>
      <w:r>
        <w:rPr>
          <w:rFonts w:hint="eastAsia" w:ascii="仿宋" w:hAnsi="仿宋" w:eastAsia="仿宋" w:cs="仿宋"/>
          <w:b/>
          <w:bCs/>
          <w:lang w:val="en-US" w:eastAsia="zh-CN"/>
        </w:rPr>
        <w:t>防治</w:t>
      </w:r>
      <w:r>
        <w:rPr>
          <w:rFonts w:hint="eastAsia" w:ascii="仿宋" w:hAnsi="仿宋" w:eastAsia="仿宋" w:cs="仿宋"/>
          <w:b/>
          <w:bCs/>
        </w:rPr>
        <w:t>分区</w:t>
      </w:r>
      <w:bookmarkEnd w:id="50"/>
    </w:p>
    <w:bookmarkEnd w:id="51"/>
    <w:p>
      <w:pPr>
        <w:pStyle w:val="5"/>
        <w:keepNext/>
        <w:keepLines/>
        <w:pageBreakBefore w:val="0"/>
        <w:widowControl w:val="0"/>
        <w:kinsoku/>
        <w:wordWrap/>
        <w:overflowPunct/>
        <w:topLinePunct w:val="0"/>
        <w:autoSpaceDE/>
        <w:autoSpaceDN/>
        <w:bidi w:val="0"/>
        <w:adjustRightInd/>
        <w:snapToGrid/>
        <w:spacing w:before="156" w:after="157" w:afterLines="50" w:line="360" w:lineRule="auto"/>
        <w:jc w:val="center"/>
        <w:textAlignment w:val="auto"/>
        <w:rPr>
          <w:rStyle w:val="95"/>
          <w:rFonts w:hint="eastAsia" w:ascii="仿宋" w:hAnsi="仿宋" w:eastAsia="仿宋" w:cs="仿宋"/>
          <w:color w:val="auto"/>
          <w:sz w:val="30"/>
          <w:szCs w:val="30"/>
          <w:lang w:val="en-US" w:eastAsia="zh-CN"/>
        </w:rPr>
      </w:pPr>
      <w:bookmarkStart w:id="57" w:name="_Toc18408"/>
      <w:r>
        <w:rPr>
          <w:rStyle w:val="95"/>
          <w:rFonts w:hint="eastAsia" w:ascii="仿宋" w:hAnsi="仿宋" w:eastAsia="仿宋" w:cs="仿宋"/>
          <w:color w:val="auto"/>
          <w:sz w:val="30"/>
          <w:szCs w:val="30"/>
          <w:lang w:val="en-US" w:eastAsia="zh-CN"/>
        </w:rPr>
        <w:t>第一节 地质灾害易发分区</w:t>
      </w:r>
      <w:bookmarkEnd w:id="57"/>
    </w:p>
    <w:p>
      <w:pPr>
        <w:keepNext w:val="0"/>
        <w:keepLines w:val="0"/>
        <w:pageBreakBefore w:val="0"/>
        <w:widowControl w:val="0"/>
        <w:kinsoku/>
        <w:wordWrap/>
        <w:overflowPunct/>
        <w:topLinePunct w:val="0"/>
        <w:autoSpaceDE/>
        <w:autoSpaceDN/>
        <w:bidi w:val="0"/>
        <w:adjustRightInd/>
        <w:snapToGrid/>
        <w:spacing w:line="480" w:lineRule="exact"/>
        <w:ind w:firstLine="480"/>
        <w:textAlignment w:val="auto"/>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依据地形地貌、地层岩性、地质构造和人类开发活动等因素，结合滑坡、崩塌、泥石流、地面塌陷分布发育现状，将乐山市划分为地质灾害高、中、低、非四级易发区（附图2、附表2）。</w:t>
      </w:r>
    </w:p>
    <w:p>
      <w:pPr>
        <w:keepNext w:val="0"/>
        <w:keepLines w:val="0"/>
        <w:pageBreakBefore w:val="0"/>
        <w:widowControl w:val="0"/>
        <w:kinsoku/>
        <w:wordWrap/>
        <w:overflowPunct/>
        <w:topLinePunct w:val="0"/>
        <w:autoSpaceDE/>
        <w:autoSpaceDN/>
        <w:bidi w:val="0"/>
        <w:adjustRightInd/>
        <w:snapToGrid/>
        <w:spacing w:line="480" w:lineRule="exact"/>
        <w:ind w:firstLine="480"/>
        <w:textAlignment w:val="auto"/>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其中，高易发区（A）划分为5个亚区，分布于夹江县西北部、峨眉山市北部-夹江县西部、金口河区中部—峨边县峨美路沿线—峨边县北部大渡河沿线—沙湾城区西侧、沙湾东部、西南部—峨边县东北部孔庙—五通桥西南部施家湾、马边县中北部—沐川县中南部等区域，分布面积为面积3575.998km²，占比 28.10%；中易发区（B）划分为11个亚区，主要分布市中区、井研县、五通桥区、犍为县、沐川县、马边县部分中山、低山及丘陵区等区域，分布面积为 1293.801km²，占比 10.17%；低易发区（C）划分为4个亚区，主要分布在灾害点密度极低或人类活动微弱甚至无人居住的高山、极高山地区或者沟谷、河流的上游地区、丘陵等大部分区域，分布面积为7261.548km²，占比50.76%；非易发区（D）划分为1个亚区，主要分布于峨—夹阶地及市中区、五通桥区、沙湾区河流沿线宽谷阶地，分布面积为595.445km²， 占比4.68%。</w:t>
      </w:r>
    </w:p>
    <w:p>
      <w:pPr>
        <w:pStyle w:val="5"/>
        <w:keepNext/>
        <w:keepLines/>
        <w:pageBreakBefore w:val="0"/>
        <w:widowControl w:val="0"/>
        <w:kinsoku/>
        <w:wordWrap/>
        <w:overflowPunct/>
        <w:topLinePunct w:val="0"/>
        <w:autoSpaceDE/>
        <w:autoSpaceDN/>
        <w:bidi w:val="0"/>
        <w:adjustRightInd/>
        <w:snapToGrid/>
        <w:spacing w:before="156" w:after="157" w:afterLines="50" w:line="360" w:lineRule="auto"/>
        <w:jc w:val="center"/>
        <w:textAlignment w:val="auto"/>
        <w:rPr>
          <w:rStyle w:val="95"/>
          <w:rFonts w:hint="eastAsia" w:ascii="仿宋" w:hAnsi="仿宋" w:eastAsia="仿宋" w:cs="仿宋"/>
          <w:color w:val="auto"/>
          <w:sz w:val="30"/>
          <w:szCs w:val="30"/>
          <w:lang w:val="en-US" w:eastAsia="zh-CN"/>
        </w:rPr>
      </w:pPr>
      <w:bookmarkStart w:id="58" w:name="_Toc24701"/>
      <w:bookmarkStart w:id="59" w:name="_Toc23482"/>
      <w:bookmarkStart w:id="60" w:name="_Toc24975"/>
      <w:bookmarkStart w:id="61" w:name="_Toc66635312"/>
      <w:bookmarkStart w:id="62" w:name="_Toc10181"/>
      <w:bookmarkStart w:id="63" w:name="_Toc17943"/>
      <w:bookmarkStart w:id="64" w:name="_Toc26002"/>
      <w:bookmarkStart w:id="65" w:name="_Toc7569"/>
      <w:r>
        <w:rPr>
          <w:rStyle w:val="95"/>
          <w:rFonts w:hint="eastAsia" w:ascii="仿宋" w:hAnsi="仿宋" w:eastAsia="仿宋" w:cs="仿宋"/>
          <w:color w:val="auto"/>
          <w:sz w:val="30"/>
          <w:szCs w:val="30"/>
          <w:lang w:val="en-US" w:eastAsia="zh-CN"/>
        </w:rPr>
        <w:t>第二节 地质灾害风险分区</w:t>
      </w:r>
      <w:bookmarkEnd w:id="58"/>
      <w:bookmarkEnd w:id="59"/>
      <w:bookmarkEnd w:id="60"/>
      <w:bookmarkEnd w:id="61"/>
      <w:bookmarkEnd w:id="62"/>
      <w:bookmarkEnd w:id="63"/>
      <w:bookmarkEnd w:id="64"/>
      <w:bookmarkEnd w:id="65"/>
    </w:p>
    <w:p>
      <w:pPr>
        <w:keepNext w:val="0"/>
        <w:keepLines w:val="0"/>
        <w:pageBreakBefore w:val="0"/>
        <w:widowControl w:val="0"/>
        <w:kinsoku/>
        <w:wordWrap/>
        <w:overflowPunct/>
        <w:topLinePunct w:val="0"/>
        <w:autoSpaceDE/>
        <w:autoSpaceDN/>
        <w:bidi w:val="0"/>
        <w:adjustRightInd/>
        <w:snapToGrid/>
        <w:spacing w:line="480" w:lineRule="exact"/>
        <w:ind w:firstLine="480"/>
        <w:textAlignment w:val="auto"/>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依据地质灾害易发程度、孕灾地质条件和承灾体特征，将全市划分为地质灾害高、中、低风险区三级。</w:t>
      </w:r>
    </w:p>
    <w:p>
      <w:pPr>
        <w:keepNext w:val="0"/>
        <w:keepLines w:val="0"/>
        <w:pageBreakBefore w:val="0"/>
        <w:widowControl w:val="0"/>
        <w:kinsoku/>
        <w:wordWrap/>
        <w:overflowPunct/>
        <w:topLinePunct w:val="0"/>
        <w:autoSpaceDE/>
        <w:autoSpaceDN/>
        <w:bidi w:val="0"/>
        <w:adjustRightInd/>
        <w:snapToGrid/>
        <w:spacing w:line="480" w:lineRule="exact"/>
        <w:ind w:firstLine="480"/>
        <w:textAlignment w:val="auto"/>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地质灾害高风险区主要分布于夹江县西北部、峨眉山市北部-夹江县西部、金口河区中部—峨边县峨美路沿线—峨边县北部大渡河沿线—沙湾城区西侧、沙湾东部、西南部—峨边县东北部孔庙—五通桥西南部施家湾、马边县中北部—沐川县中南部等区域。包括已查明地质灾害隐患713处。</w:t>
      </w:r>
    </w:p>
    <w:p>
      <w:pPr>
        <w:keepNext w:val="0"/>
        <w:keepLines w:val="0"/>
        <w:pageBreakBefore w:val="0"/>
        <w:widowControl w:val="0"/>
        <w:kinsoku/>
        <w:wordWrap/>
        <w:overflowPunct/>
        <w:topLinePunct w:val="0"/>
        <w:autoSpaceDE/>
        <w:autoSpaceDN/>
        <w:bidi w:val="0"/>
        <w:adjustRightInd/>
        <w:snapToGrid/>
        <w:spacing w:line="480" w:lineRule="exact"/>
        <w:ind w:firstLine="480"/>
        <w:textAlignment w:val="auto"/>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地质灾害中风险区主要分布于市中区、井研县、五通桥区、犍为县、沐川县、马边县部分中山、低山及丘陵区等区域。包括已查明地质灾害隐患150处。</w:t>
      </w:r>
    </w:p>
    <w:p>
      <w:pPr>
        <w:keepNext w:val="0"/>
        <w:keepLines w:val="0"/>
        <w:pageBreakBefore w:val="0"/>
        <w:widowControl w:val="0"/>
        <w:kinsoku/>
        <w:wordWrap/>
        <w:overflowPunct/>
        <w:topLinePunct w:val="0"/>
        <w:autoSpaceDE/>
        <w:autoSpaceDN/>
        <w:bidi w:val="0"/>
        <w:adjustRightInd/>
        <w:snapToGrid/>
        <w:spacing w:line="480" w:lineRule="exact"/>
        <w:ind w:firstLine="480"/>
        <w:textAlignment w:val="auto"/>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地质灾害低风险区主要分布于灾害点密度极低或人类活动微弱甚至无人居住的高山、极高山地区或者沟谷、河流的上游地区、丘陵等区域。包括已查明地质灾害隐患33处。</w:t>
      </w:r>
    </w:p>
    <w:p>
      <w:pPr>
        <w:pStyle w:val="5"/>
        <w:keepNext/>
        <w:keepLines/>
        <w:pageBreakBefore w:val="0"/>
        <w:widowControl w:val="0"/>
        <w:kinsoku/>
        <w:wordWrap/>
        <w:overflowPunct/>
        <w:topLinePunct w:val="0"/>
        <w:autoSpaceDE/>
        <w:autoSpaceDN/>
        <w:bidi w:val="0"/>
        <w:adjustRightInd/>
        <w:snapToGrid/>
        <w:spacing w:before="156" w:after="157" w:afterLines="50" w:line="360" w:lineRule="auto"/>
        <w:jc w:val="center"/>
        <w:textAlignment w:val="auto"/>
        <w:rPr>
          <w:rStyle w:val="95"/>
          <w:rFonts w:hint="eastAsia" w:ascii="仿宋" w:hAnsi="仿宋" w:eastAsia="仿宋" w:cs="仿宋"/>
          <w:color w:val="auto"/>
          <w:sz w:val="30"/>
          <w:szCs w:val="30"/>
          <w:lang w:val="en-US" w:eastAsia="zh-CN"/>
        </w:rPr>
      </w:pPr>
      <w:bookmarkStart w:id="66" w:name="_Toc2310"/>
      <w:r>
        <w:rPr>
          <w:rStyle w:val="95"/>
          <w:rFonts w:hint="eastAsia" w:ascii="仿宋" w:hAnsi="仿宋" w:eastAsia="仿宋" w:cs="仿宋"/>
          <w:color w:val="auto"/>
          <w:sz w:val="30"/>
          <w:szCs w:val="30"/>
          <w:lang w:val="en-US" w:eastAsia="zh-CN"/>
        </w:rPr>
        <w:t>第三节 地质灾害防治分区</w:t>
      </w:r>
      <w:bookmarkEnd w:id="66"/>
    </w:p>
    <w:p>
      <w:pPr>
        <w:keepNext w:val="0"/>
        <w:keepLines w:val="0"/>
        <w:pageBreakBefore w:val="0"/>
        <w:widowControl w:val="0"/>
        <w:kinsoku/>
        <w:wordWrap/>
        <w:overflowPunct/>
        <w:topLinePunct w:val="0"/>
        <w:autoSpaceDE/>
        <w:autoSpaceDN/>
        <w:bidi w:val="0"/>
        <w:adjustRightInd/>
        <w:snapToGrid/>
        <w:spacing w:line="480" w:lineRule="exact"/>
        <w:ind w:firstLine="480"/>
        <w:textAlignment w:val="auto"/>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根据全市地质灾害易发分区及风险分区，结合全市重大战略规划，统筹地质灾害防治与巩固拓展脱贫攻坚成果同乡村振兴有效衔接，按照“地貌单元—风险分级—地域定位—管控尺度”逻辑体系，保持各县（市、区）行政区的相对完整性，将地质灾害防治分区划分为重点防治区（Ⅰ）、次重点防治区（Ⅱ）和一般防治区（Ⅲ）。地质灾害重点防治区面积3575.998km²，占全市总面积的28.10%；地质灾害次重点防治区面积1293.801km²，占全市总面积的10.17%；地质灾害一般防治区面积7856.992km²，占全市总面积的61.74%（附图3、附表3）。</w:t>
      </w:r>
    </w:p>
    <w:p>
      <w:pPr>
        <w:pStyle w:val="3"/>
        <w:rPr>
          <w:rFonts w:hint="eastAsia" w:ascii="仿宋" w:hAnsi="仿宋" w:eastAsia="仿宋" w:cs="仿宋"/>
          <w:color w:val="auto"/>
          <w:sz w:val="28"/>
          <w:szCs w:val="28"/>
          <w:lang w:val="en-US" w:eastAsia="zh-CN"/>
        </w:rPr>
      </w:pPr>
    </w:p>
    <w:p>
      <w:pPr>
        <w:pStyle w:val="4"/>
        <w:keepNext/>
        <w:keepLines/>
        <w:pageBreakBefore w:val="0"/>
        <w:widowControl w:val="0"/>
        <w:kinsoku/>
        <w:wordWrap/>
        <w:overflowPunct/>
        <w:topLinePunct w:val="0"/>
        <w:autoSpaceDE/>
        <w:autoSpaceDN/>
        <w:bidi w:val="0"/>
        <w:adjustRightInd/>
        <w:snapToGrid/>
        <w:spacing w:before="0" w:after="157" w:afterLines="50" w:line="360" w:lineRule="auto"/>
        <w:textAlignment w:val="auto"/>
        <w:rPr>
          <w:rFonts w:hint="eastAsia" w:ascii="仿宋" w:hAnsi="仿宋" w:eastAsia="仿宋" w:cs="仿宋"/>
          <w:b/>
          <w:bCs/>
          <w:lang w:val="en-US" w:eastAsia="zh-CN"/>
        </w:rPr>
      </w:pPr>
      <w:bookmarkStart w:id="67" w:name="_Toc3656"/>
      <w:r>
        <w:rPr>
          <w:rFonts w:hint="eastAsia" w:ascii="仿宋" w:hAnsi="仿宋" w:eastAsia="仿宋" w:cs="仿宋"/>
          <w:b/>
          <w:bCs/>
        </w:rPr>
        <w:t>第</w:t>
      </w:r>
      <w:r>
        <w:rPr>
          <w:rFonts w:hint="eastAsia" w:ascii="仿宋" w:hAnsi="仿宋" w:eastAsia="仿宋" w:cs="仿宋"/>
          <w:b/>
          <w:bCs/>
          <w:lang w:val="en-US" w:eastAsia="zh-CN"/>
        </w:rPr>
        <w:t>四</w:t>
      </w:r>
      <w:r>
        <w:rPr>
          <w:rFonts w:hint="eastAsia" w:ascii="仿宋" w:hAnsi="仿宋" w:eastAsia="仿宋" w:cs="仿宋"/>
          <w:b/>
          <w:bCs/>
        </w:rPr>
        <w:t xml:space="preserve">章 </w:t>
      </w:r>
      <w:bookmarkEnd w:id="52"/>
      <w:bookmarkEnd w:id="53"/>
      <w:bookmarkEnd w:id="54"/>
      <w:bookmarkEnd w:id="55"/>
      <w:bookmarkEnd w:id="56"/>
      <w:r>
        <w:rPr>
          <w:rFonts w:hint="eastAsia" w:ascii="仿宋" w:hAnsi="仿宋" w:eastAsia="仿宋" w:cs="仿宋"/>
          <w:b/>
          <w:bCs/>
          <w:lang w:val="en-US" w:eastAsia="zh-CN"/>
        </w:rPr>
        <w:t>主要任务</w:t>
      </w:r>
      <w:bookmarkEnd w:id="67"/>
    </w:p>
    <w:p>
      <w:pPr>
        <w:pStyle w:val="5"/>
        <w:keepNext/>
        <w:keepLines/>
        <w:pageBreakBefore w:val="0"/>
        <w:widowControl w:val="0"/>
        <w:kinsoku/>
        <w:wordWrap/>
        <w:overflowPunct/>
        <w:topLinePunct w:val="0"/>
        <w:autoSpaceDE/>
        <w:autoSpaceDN/>
        <w:bidi w:val="0"/>
        <w:adjustRightInd/>
        <w:snapToGrid/>
        <w:spacing w:before="156" w:after="157" w:afterLines="50" w:line="360" w:lineRule="auto"/>
        <w:jc w:val="center"/>
        <w:textAlignment w:val="auto"/>
        <w:rPr>
          <w:rStyle w:val="95"/>
          <w:rFonts w:hint="eastAsia" w:ascii="仿宋" w:hAnsi="仿宋" w:eastAsia="仿宋" w:cs="仿宋"/>
          <w:color w:val="auto"/>
          <w:sz w:val="30"/>
          <w:szCs w:val="30"/>
          <w:lang w:val="en-US" w:eastAsia="zh-CN"/>
        </w:rPr>
      </w:pPr>
      <w:bookmarkStart w:id="68" w:name="_Toc23580"/>
      <w:r>
        <w:rPr>
          <w:rStyle w:val="95"/>
          <w:rFonts w:hint="eastAsia" w:ascii="仿宋" w:hAnsi="仿宋" w:eastAsia="仿宋" w:cs="仿宋"/>
          <w:color w:val="auto"/>
          <w:sz w:val="30"/>
          <w:szCs w:val="30"/>
          <w:lang w:val="en-US" w:eastAsia="zh-CN"/>
        </w:rPr>
        <w:t>第一节 推进隐患识别和风险调查评价，不断夯实地质灾害源头防范基础</w:t>
      </w:r>
      <w:bookmarkEnd w:id="68"/>
    </w:p>
    <w:p>
      <w:pPr>
        <w:pStyle w:val="6"/>
        <w:keepNext/>
        <w:keepLines/>
        <w:pageBreakBefore w:val="0"/>
        <w:widowControl w:val="0"/>
        <w:kinsoku/>
        <w:wordWrap/>
        <w:overflowPunct/>
        <w:topLinePunct w:val="0"/>
        <w:autoSpaceDE/>
        <w:autoSpaceDN/>
        <w:bidi w:val="0"/>
        <w:adjustRightInd/>
        <w:snapToGrid/>
        <w:spacing w:before="156" w:after="156" w:line="480" w:lineRule="exact"/>
        <w:textAlignment w:val="auto"/>
        <w:rPr>
          <w:rFonts w:hint="eastAsia" w:ascii="仿宋" w:hAnsi="仿宋" w:eastAsia="仿宋" w:cs="仿宋"/>
          <w:color w:val="auto"/>
          <w:sz w:val="28"/>
          <w:szCs w:val="28"/>
          <w:lang w:val="en-US" w:eastAsia="zh-CN"/>
        </w:rPr>
      </w:pPr>
      <w:bookmarkStart w:id="69" w:name="_Toc5078"/>
      <w:r>
        <w:rPr>
          <w:rFonts w:hint="eastAsia" w:ascii="仿宋" w:hAnsi="仿宋" w:eastAsia="仿宋" w:cs="仿宋"/>
          <w:color w:val="auto"/>
          <w:sz w:val="28"/>
          <w:szCs w:val="28"/>
          <w:lang w:val="en-US" w:eastAsia="zh-CN"/>
        </w:rPr>
        <w:t>一、全面开展地质灾害风险调查评价</w:t>
      </w:r>
      <w:bookmarkEnd w:id="69"/>
    </w:p>
    <w:p>
      <w:pPr>
        <w:keepNext w:val="0"/>
        <w:keepLines w:val="0"/>
        <w:pageBreakBefore w:val="0"/>
        <w:widowControl w:val="0"/>
        <w:kinsoku/>
        <w:wordWrap/>
        <w:overflowPunct/>
        <w:topLinePunct w:val="0"/>
        <w:autoSpaceDE/>
        <w:autoSpaceDN/>
        <w:bidi w:val="0"/>
        <w:adjustRightInd/>
        <w:snapToGrid/>
        <w:spacing w:line="480" w:lineRule="exact"/>
        <w:ind w:firstLine="480"/>
        <w:textAlignment w:val="auto"/>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全覆盖开展11个区、县1：5万地质灾害风险普查，加快市级1：10万成果集成与应用，查明地质灾害的动态变化情况、地质灾害承灾体及其易损性、易发性、危险性及地质灾害风险性。开展地面详细调查、评估、界定、排序可能发生的风险。健全完善地质灾害风险调查数据库，编制完成全市地质灾害风险区划图，落实差别化管控措施，实现隐患风险精细化管理。将地质灾害风险管控理念融入国土空间规划，科学规划地质灾害高易发区国土空间用途，从源头降低风险系数。对重大交通沿线、江河流域沿岸重点防范区，削坡建房等工程领域，相关主管部门及责任单位应开展风险专项调查评估，夯实地质灾害风险防控基础。</w:t>
      </w:r>
    </w:p>
    <w:p>
      <w:pPr>
        <w:pStyle w:val="6"/>
        <w:keepNext/>
        <w:keepLines/>
        <w:pageBreakBefore w:val="0"/>
        <w:widowControl w:val="0"/>
        <w:kinsoku/>
        <w:wordWrap/>
        <w:overflowPunct/>
        <w:topLinePunct w:val="0"/>
        <w:autoSpaceDE/>
        <w:autoSpaceDN/>
        <w:bidi w:val="0"/>
        <w:adjustRightInd/>
        <w:snapToGrid/>
        <w:spacing w:before="156" w:after="156" w:line="480" w:lineRule="exact"/>
        <w:textAlignment w:val="auto"/>
        <w:rPr>
          <w:rFonts w:hint="eastAsia" w:ascii="仿宋" w:hAnsi="仿宋" w:eastAsia="仿宋" w:cs="仿宋"/>
          <w:color w:val="auto"/>
          <w:sz w:val="28"/>
          <w:szCs w:val="28"/>
          <w:lang w:val="en-US" w:eastAsia="zh-CN"/>
        </w:rPr>
      </w:pPr>
      <w:bookmarkStart w:id="70" w:name="_Toc31541"/>
      <w:r>
        <w:rPr>
          <w:rFonts w:hint="eastAsia" w:ascii="仿宋" w:hAnsi="仿宋" w:eastAsia="仿宋" w:cs="仿宋"/>
          <w:color w:val="auto"/>
          <w:sz w:val="28"/>
          <w:szCs w:val="28"/>
          <w:lang w:val="en-US" w:eastAsia="zh-CN"/>
        </w:rPr>
        <w:t>二、推进地质灾害隐患遥感识别</w:t>
      </w:r>
      <w:bookmarkEnd w:id="70"/>
    </w:p>
    <w:p>
      <w:pPr>
        <w:keepNext w:val="0"/>
        <w:keepLines w:val="0"/>
        <w:pageBreakBefore w:val="0"/>
        <w:widowControl w:val="0"/>
        <w:kinsoku/>
        <w:wordWrap/>
        <w:overflowPunct/>
        <w:topLinePunct w:val="0"/>
        <w:autoSpaceDE/>
        <w:autoSpaceDN/>
        <w:bidi w:val="0"/>
        <w:adjustRightInd/>
        <w:snapToGrid/>
        <w:spacing w:line="480" w:lineRule="exact"/>
        <w:ind w:firstLine="480"/>
        <w:textAlignment w:val="auto"/>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加强地质灾害隐患遥感识别，围绕“隐患在哪里”，依托省级地质灾害隐患识别分析中心和相关科研院所，综合运用多时序合成孔径雷达干涉测量（InSAR）、激光雷达（LiDAR）等前沿技术，深入推进乐山市地质灾害隐患“空-天-地”一体化监测识别体系，提升乐山市地质灾害风险识别能力。</w:t>
      </w:r>
    </w:p>
    <w:p>
      <w:pPr>
        <w:pStyle w:val="6"/>
        <w:keepNext/>
        <w:keepLines/>
        <w:pageBreakBefore w:val="0"/>
        <w:widowControl w:val="0"/>
        <w:kinsoku/>
        <w:wordWrap/>
        <w:overflowPunct/>
        <w:topLinePunct w:val="0"/>
        <w:autoSpaceDE/>
        <w:autoSpaceDN/>
        <w:bidi w:val="0"/>
        <w:adjustRightInd/>
        <w:snapToGrid/>
        <w:spacing w:before="156" w:after="156" w:line="480" w:lineRule="exact"/>
        <w:textAlignment w:val="auto"/>
        <w:rPr>
          <w:rFonts w:hint="eastAsia" w:ascii="仿宋" w:hAnsi="仿宋" w:eastAsia="仿宋" w:cs="仿宋"/>
          <w:color w:val="auto"/>
          <w:sz w:val="28"/>
          <w:szCs w:val="28"/>
          <w:lang w:val="en-US" w:eastAsia="zh-CN"/>
        </w:rPr>
      </w:pPr>
      <w:bookmarkStart w:id="71" w:name="_Toc741"/>
      <w:r>
        <w:rPr>
          <w:rFonts w:hint="eastAsia" w:ascii="仿宋" w:hAnsi="仿宋" w:eastAsia="仿宋" w:cs="仿宋"/>
          <w:color w:val="auto"/>
          <w:sz w:val="28"/>
          <w:szCs w:val="28"/>
          <w:lang w:val="en-US" w:eastAsia="zh-CN"/>
        </w:rPr>
        <w:t>三、加强农村切坡建房地质灾害防治</w:t>
      </w:r>
      <w:bookmarkEnd w:id="71"/>
    </w:p>
    <w:p>
      <w:pPr>
        <w:keepNext w:val="0"/>
        <w:keepLines w:val="0"/>
        <w:pageBreakBefore w:val="0"/>
        <w:widowControl w:val="0"/>
        <w:kinsoku/>
        <w:wordWrap/>
        <w:overflowPunct/>
        <w:topLinePunct w:val="0"/>
        <w:autoSpaceDE/>
        <w:autoSpaceDN/>
        <w:bidi w:val="0"/>
        <w:adjustRightInd/>
        <w:snapToGrid/>
        <w:spacing w:line="480" w:lineRule="exact"/>
        <w:ind w:firstLine="480"/>
        <w:textAlignment w:val="auto"/>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根据川自然资办发﹝2021﹞3号 “四川省自然资源厅办公室关于加强农村房屋及周边地质灾害防治工作的通知”文件精神，为切实加强农村房屋及周边地质灾害风险隐患排查整治,规范指导农村建房地质灾害防治工作,全力确保人民群众生命财产安全，要高度重视农村切坡建房地质灾害防治工作，具体做到以下几点：</w:t>
      </w:r>
    </w:p>
    <w:p>
      <w:pPr>
        <w:keepNext w:val="0"/>
        <w:keepLines w:val="0"/>
        <w:pageBreakBefore w:val="0"/>
        <w:widowControl w:val="0"/>
        <w:kinsoku/>
        <w:wordWrap/>
        <w:overflowPunct/>
        <w:topLinePunct w:val="0"/>
        <w:autoSpaceDE/>
        <w:autoSpaceDN/>
        <w:bidi w:val="0"/>
        <w:adjustRightInd/>
        <w:snapToGrid/>
        <w:spacing w:line="480" w:lineRule="exact"/>
        <w:ind w:firstLine="480"/>
        <w:textAlignment w:val="auto"/>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1、高度重视农村房屋安全工作</w:t>
      </w:r>
    </w:p>
    <w:p>
      <w:pPr>
        <w:keepNext w:val="0"/>
        <w:keepLines w:val="0"/>
        <w:pageBreakBefore w:val="0"/>
        <w:widowControl w:val="0"/>
        <w:kinsoku/>
        <w:wordWrap/>
        <w:overflowPunct/>
        <w:topLinePunct w:val="0"/>
        <w:autoSpaceDE/>
        <w:autoSpaceDN/>
        <w:bidi w:val="0"/>
        <w:adjustRightInd/>
        <w:snapToGrid/>
        <w:spacing w:line="480" w:lineRule="exact"/>
        <w:ind w:firstLine="480"/>
        <w:textAlignment w:val="auto"/>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规划在3年左右时间基本完成乐山市农村房屋安全隐患整治目标任务。深化对农村房屋安全工作重要性的认识，切实履职尽责，按时保质完成目标任务，同时不断健全相关机制，常态化开展农村房屋及周边地质灾害风险隐患排查整治。</w:t>
      </w:r>
    </w:p>
    <w:p>
      <w:pPr>
        <w:keepNext w:val="0"/>
        <w:keepLines w:val="0"/>
        <w:pageBreakBefore w:val="0"/>
        <w:widowControl w:val="0"/>
        <w:kinsoku/>
        <w:wordWrap/>
        <w:overflowPunct/>
        <w:topLinePunct w:val="0"/>
        <w:autoSpaceDE/>
        <w:autoSpaceDN/>
        <w:bidi w:val="0"/>
        <w:adjustRightInd/>
        <w:snapToGrid/>
        <w:spacing w:line="480" w:lineRule="exact"/>
        <w:ind w:firstLine="480"/>
        <w:textAlignment w:val="auto"/>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2、严格规范农村建房选址</w:t>
      </w:r>
    </w:p>
    <w:p>
      <w:pPr>
        <w:keepNext w:val="0"/>
        <w:keepLines w:val="0"/>
        <w:pageBreakBefore w:val="0"/>
        <w:widowControl w:val="0"/>
        <w:kinsoku/>
        <w:wordWrap/>
        <w:overflowPunct/>
        <w:topLinePunct w:val="0"/>
        <w:autoSpaceDE/>
        <w:autoSpaceDN/>
        <w:bidi w:val="0"/>
        <w:adjustRightInd/>
        <w:snapToGrid/>
        <w:spacing w:line="480" w:lineRule="exact"/>
        <w:ind w:firstLine="480"/>
        <w:textAlignment w:val="auto"/>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农村房屋建设选址应当符合乐山市国土空间规划和用途管制的要求，合理避让滑坡、泥石流、崩塌等地质灾害危险区。同时县级自然资源主管部门要规范选址审批程序，要在《农村宅基地和建房(规划许可)审批表》签署意见前，对农村住房建设选址及周边是否位于地质灾害危险区进行现场核实。并严格管控切坡建房，农村住房建设应避免切坡建房，山区新建农房选址困难、实在无法避免切坡堆填的，在农村住房建成完工后，要将建房是否产生新的地质灾害隐患、是否落实相应防灾措施纳入实地核查验收内容。</w:t>
      </w:r>
    </w:p>
    <w:p>
      <w:pPr>
        <w:keepNext w:val="0"/>
        <w:keepLines w:val="0"/>
        <w:pageBreakBefore w:val="0"/>
        <w:widowControl w:val="0"/>
        <w:kinsoku/>
        <w:wordWrap/>
        <w:overflowPunct/>
        <w:topLinePunct w:val="0"/>
        <w:autoSpaceDE/>
        <w:autoSpaceDN/>
        <w:bidi w:val="0"/>
        <w:adjustRightInd/>
        <w:snapToGrid/>
        <w:spacing w:line="480" w:lineRule="exact"/>
        <w:ind w:firstLine="480"/>
        <w:textAlignment w:val="auto"/>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3、强化新建工程建设用地地质灾害危险性评估管理</w:t>
      </w:r>
    </w:p>
    <w:p>
      <w:pPr>
        <w:keepNext w:val="0"/>
        <w:keepLines w:val="0"/>
        <w:pageBreakBefore w:val="0"/>
        <w:widowControl w:val="0"/>
        <w:kinsoku/>
        <w:wordWrap/>
        <w:overflowPunct/>
        <w:topLinePunct w:val="0"/>
        <w:autoSpaceDE/>
        <w:autoSpaceDN/>
        <w:bidi w:val="0"/>
        <w:adjustRightInd/>
        <w:snapToGrid/>
        <w:spacing w:line="480" w:lineRule="exact"/>
        <w:ind w:firstLine="480"/>
        <w:textAlignment w:val="auto"/>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加强新建工程建设用地地质灾害的危险性评估，尤其是农户集中安置点、农村产业聚集区、特色小镇以及县级以上人民政府确定的其他农村集中开发区域的地质灾害危险性评估工作，严格执行《四川省自然资源厅关于推行开展区域地质灾害危险性评估工作的通知》(川自然资发[2019]47号)规定。对经评估认为可能引发地质灾害或者可能遭受地质灾害危害的，应当配套建设地质灾害治理工程，地质灾害治理工程的设计、施工和验收应当与主体工程的设计、施工、验收同时进行，配套的地质灾害治理工程未经验收或者经验收不合格的，主体工程不得投入使用。</w:t>
      </w:r>
    </w:p>
    <w:p>
      <w:pPr>
        <w:keepNext w:val="0"/>
        <w:keepLines w:val="0"/>
        <w:pageBreakBefore w:val="0"/>
        <w:widowControl w:val="0"/>
        <w:kinsoku/>
        <w:wordWrap/>
        <w:overflowPunct/>
        <w:topLinePunct w:val="0"/>
        <w:autoSpaceDE/>
        <w:autoSpaceDN/>
        <w:bidi w:val="0"/>
        <w:adjustRightInd/>
        <w:snapToGrid/>
        <w:spacing w:line="480" w:lineRule="exact"/>
        <w:ind w:firstLine="480"/>
        <w:textAlignment w:val="auto"/>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4、加强地质灾害隐患动态巡排查</w:t>
      </w:r>
    </w:p>
    <w:p>
      <w:pPr>
        <w:keepNext w:val="0"/>
        <w:keepLines w:val="0"/>
        <w:pageBreakBefore w:val="0"/>
        <w:widowControl w:val="0"/>
        <w:kinsoku/>
        <w:wordWrap/>
        <w:overflowPunct/>
        <w:topLinePunct w:val="0"/>
        <w:autoSpaceDE/>
        <w:autoSpaceDN/>
        <w:bidi w:val="0"/>
        <w:adjustRightInd/>
        <w:snapToGrid/>
        <w:spacing w:line="480" w:lineRule="exact"/>
        <w:ind w:firstLine="480"/>
        <w:textAlignment w:val="auto"/>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充分发动群众,并紧紧依靠驻守专业地勘队伍力量,将靠山靠崖、临沟临坎的农村房屋及周边纳入地质灾害隐患“汛前排查、汛中巡查、汛后核查”常态化巡查和“雨前排查、雨中巡查、雨后核查”动态排查范畴,对排查发现威胁农村房屋安全的地质灾害隐患，要按照《地质灾害防治条例》等相关要求，实事求是厘清责任，科学分类处置，全力确保安全。</w:t>
      </w:r>
    </w:p>
    <w:p>
      <w:pPr>
        <w:pStyle w:val="5"/>
        <w:keepNext/>
        <w:keepLines/>
        <w:pageBreakBefore w:val="0"/>
        <w:widowControl w:val="0"/>
        <w:kinsoku/>
        <w:wordWrap/>
        <w:overflowPunct/>
        <w:topLinePunct w:val="0"/>
        <w:autoSpaceDE/>
        <w:autoSpaceDN/>
        <w:bidi w:val="0"/>
        <w:adjustRightInd/>
        <w:snapToGrid/>
        <w:spacing w:before="313" w:beforeLines="100" w:after="157" w:afterLines="50" w:line="360" w:lineRule="auto"/>
        <w:jc w:val="center"/>
        <w:textAlignment w:val="auto"/>
        <w:rPr>
          <w:rStyle w:val="95"/>
          <w:rFonts w:hint="eastAsia" w:ascii="仿宋" w:hAnsi="仿宋" w:eastAsia="仿宋" w:cs="仿宋"/>
          <w:color w:val="auto"/>
          <w:sz w:val="30"/>
          <w:szCs w:val="30"/>
        </w:rPr>
      </w:pPr>
      <w:bookmarkStart w:id="72" w:name="_Toc13852"/>
      <w:r>
        <w:rPr>
          <w:rStyle w:val="95"/>
          <w:rFonts w:hint="eastAsia" w:ascii="仿宋" w:hAnsi="仿宋" w:eastAsia="仿宋" w:cs="仿宋"/>
          <w:color w:val="auto"/>
          <w:sz w:val="30"/>
          <w:szCs w:val="30"/>
        </w:rPr>
        <w:t>第二节 推行隐患点和风险区双控模式，构建地质灾害风险双控格局</w:t>
      </w:r>
      <w:bookmarkEnd w:id="72"/>
    </w:p>
    <w:p>
      <w:pPr>
        <w:pStyle w:val="6"/>
        <w:keepNext/>
        <w:keepLines/>
        <w:pageBreakBefore w:val="0"/>
        <w:widowControl w:val="0"/>
        <w:kinsoku/>
        <w:wordWrap/>
        <w:overflowPunct/>
        <w:topLinePunct w:val="0"/>
        <w:autoSpaceDE/>
        <w:autoSpaceDN/>
        <w:bidi w:val="0"/>
        <w:adjustRightInd/>
        <w:snapToGrid/>
        <w:spacing w:before="156" w:after="156" w:line="480" w:lineRule="exact"/>
        <w:textAlignment w:val="auto"/>
        <w:rPr>
          <w:rFonts w:hint="eastAsia" w:ascii="仿宋" w:hAnsi="仿宋" w:eastAsia="仿宋" w:cs="仿宋"/>
          <w:color w:val="auto"/>
          <w:sz w:val="28"/>
          <w:szCs w:val="28"/>
          <w:lang w:val="en-US" w:eastAsia="zh-CN"/>
        </w:rPr>
      </w:pPr>
      <w:bookmarkStart w:id="73" w:name="_Toc29327"/>
      <w:r>
        <w:rPr>
          <w:rFonts w:hint="eastAsia" w:ascii="仿宋" w:hAnsi="仿宋" w:eastAsia="仿宋" w:cs="仿宋"/>
          <w:color w:val="auto"/>
          <w:sz w:val="28"/>
          <w:szCs w:val="28"/>
          <w:lang w:val="en-US" w:eastAsia="zh-CN"/>
        </w:rPr>
        <w:t>一、建立地质灾害风险双控管理体系</w:t>
      </w:r>
      <w:bookmarkEnd w:id="73"/>
    </w:p>
    <w:p>
      <w:pPr>
        <w:keepNext w:val="0"/>
        <w:keepLines w:val="0"/>
        <w:pageBreakBefore w:val="0"/>
        <w:widowControl w:val="0"/>
        <w:kinsoku/>
        <w:wordWrap/>
        <w:overflowPunct/>
        <w:topLinePunct w:val="0"/>
        <w:autoSpaceDE/>
        <w:autoSpaceDN/>
        <w:bidi w:val="0"/>
        <w:adjustRightInd/>
        <w:snapToGrid/>
        <w:spacing w:line="480" w:lineRule="exact"/>
        <w:ind w:firstLine="480"/>
        <w:textAlignment w:val="auto"/>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 xml:space="preserve">建立地质灾害风险双控管理体系。积极推进地质灾害风险调查评价成果应用，开展地质灾害风险双控试点，探索构建地质灾害隐患点“专职监测员”和地质灾害风险区“网格员”双控体系，不断完善“网格化”管理机制。推动构建市、县二级地质灾害风险管控联动联控机制和互联互通风险管控平台，加强汛期地质灾害风险管控。 </w:t>
      </w:r>
    </w:p>
    <w:p>
      <w:pPr>
        <w:pStyle w:val="6"/>
        <w:keepNext/>
        <w:keepLines/>
        <w:pageBreakBefore w:val="0"/>
        <w:widowControl w:val="0"/>
        <w:kinsoku/>
        <w:wordWrap/>
        <w:overflowPunct/>
        <w:topLinePunct w:val="0"/>
        <w:autoSpaceDE/>
        <w:autoSpaceDN/>
        <w:bidi w:val="0"/>
        <w:adjustRightInd/>
        <w:snapToGrid/>
        <w:spacing w:before="156" w:after="156" w:line="480" w:lineRule="exact"/>
        <w:textAlignment w:val="auto"/>
        <w:rPr>
          <w:rFonts w:hint="eastAsia" w:ascii="仿宋" w:hAnsi="仿宋" w:eastAsia="仿宋" w:cs="仿宋"/>
          <w:color w:val="auto"/>
          <w:sz w:val="28"/>
          <w:szCs w:val="28"/>
          <w:lang w:val="en-US" w:eastAsia="zh-CN"/>
        </w:rPr>
      </w:pPr>
      <w:bookmarkStart w:id="74" w:name="_Toc23587"/>
      <w:r>
        <w:rPr>
          <w:rFonts w:hint="eastAsia" w:ascii="仿宋" w:hAnsi="仿宋" w:eastAsia="仿宋" w:cs="仿宋"/>
          <w:color w:val="auto"/>
          <w:sz w:val="28"/>
          <w:szCs w:val="28"/>
          <w:lang w:val="en-US" w:eastAsia="zh-CN"/>
        </w:rPr>
        <w:t>二、加强国土空间规划管控和用途管制</w:t>
      </w:r>
      <w:bookmarkEnd w:id="74"/>
    </w:p>
    <w:p>
      <w:pPr>
        <w:keepNext w:val="0"/>
        <w:keepLines w:val="0"/>
        <w:pageBreakBefore w:val="0"/>
        <w:widowControl w:val="0"/>
        <w:kinsoku/>
        <w:wordWrap/>
        <w:overflowPunct/>
        <w:topLinePunct w:val="0"/>
        <w:autoSpaceDE/>
        <w:autoSpaceDN/>
        <w:bidi w:val="0"/>
        <w:adjustRightInd/>
        <w:snapToGrid/>
        <w:spacing w:line="480" w:lineRule="exact"/>
        <w:ind w:firstLine="480"/>
        <w:textAlignment w:val="auto"/>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 xml:space="preserve">加强国土空间规划管控和用途管制。结合乐山市国土空间总体规划“双评价”和“双评估”，以地质灾害风险防控为基础，以优化用地布局为导向，以安全稳定和可持续发展为目标，促进地质灾害防治与城镇国土空间规划有效衔接，实现人与自然和谐共生。探索建立地质灾害风险源头管控机制，加强地质灾害高易发区和极高、高风险区国土空间规划和用途管制。严格落实地质灾害易发区工程建设等领域地质灾害危险性评估制度，加强评估成果运用与监管。 </w:t>
      </w:r>
    </w:p>
    <w:p>
      <w:pPr>
        <w:pStyle w:val="6"/>
        <w:keepNext/>
        <w:keepLines/>
        <w:pageBreakBefore w:val="0"/>
        <w:widowControl w:val="0"/>
        <w:kinsoku/>
        <w:wordWrap/>
        <w:overflowPunct/>
        <w:topLinePunct w:val="0"/>
        <w:autoSpaceDE/>
        <w:autoSpaceDN/>
        <w:bidi w:val="0"/>
        <w:adjustRightInd/>
        <w:snapToGrid/>
        <w:spacing w:before="156" w:after="156" w:line="480" w:lineRule="exact"/>
        <w:textAlignment w:val="auto"/>
        <w:rPr>
          <w:rFonts w:hint="eastAsia" w:ascii="仿宋" w:hAnsi="仿宋" w:eastAsia="仿宋" w:cs="仿宋"/>
          <w:color w:val="auto"/>
          <w:sz w:val="28"/>
          <w:szCs w:val="28"/>
          <w:lang w:val="en-US" w:eastAsia="zh-CN"/>
        </w:rPr>
      </w:pPr>
      <w:bookmarkStart w:id="75" w:name="_Toc7953"/>
      <w:r>
        <w:rPr>
          <w:rFonts w:hint="eastAsia" w:ascii="仿宋" w:hAnsi="仿宋" w:eastAsia="仿宋" w:cs="仿宋"/>
          <w:color w:val="auto"/>
          <w:sz w:val="28"/>
          <w:szCs w:val="28"/>
          <w:lang w:val="en-US" w:eastAsia="zh-CN"/>
        </w:rPr>
        <w:t>三、加强地质灾害隐患、风险动态管理</w:t>
      </w:r>
      <w:bookmarkEnd w:id="75"/>
    </w:p>
    <w:p>
      <w:pPr>
        <w:keepNext w:val="0"/>
        <w:keepLines w:val="0"/>
        <w:pageBreakBefore w:val="0"/>
        <w:widowControl w:val="0"/>
        <w:kinsoku/>
        <w:wordWrap/>
        <w:overflowPunct/>
        <w:topLinePunct w:val="0"/>
        <w:autoSpaceDE/>
        <w:autoSpaceDN/>
        <w:bidi w:val="0"/>
        <w:adjustRightInd/>
        <w:snapToGrid/>
        <w:spacing w:line="480" w:lineRule="exact"/>
        <w:ind w:firstLine="480"/>
        <w:textAlignment w:val="auto"/>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加强地质灾害隐患、风险动态管理。在地质灾害“雨前排查、雨中巡查、雨后核查”三查基础上，建立完善地质灾害风险排查制度，逐年开展地质灾害隐患点和风险区巡排查，将“网格员”等纳入风险数据库管理，实现对地质灾害隐患数据库及风险区数据库常态化动态更新管理与维护。</w:t>
      </w:r>
    </w:p>
    <w:p>
      <w:pPr>
        <w:keepNext w:val="0"/>
        <w:keepLines w:val="0"/>
        <w:pageBreakBefore w:val="0"/>
        <w:widowControl w:val="0"/>
        <w:kinsoku/>
        <w:wordWrap/>
        <w:overflowPunct/>
        <w:topLinePunct w:val="0"/>
        <w:autoSpaceDE/>
        <w:autoSpaceDN/>
        <w:bidi w:val="0"/>
        <w:adjustRightInd/>
        <w:snapToGrid/>
        <w:spacing w:line="480" w:lineRule="exact"/>
        <w:ind w:firstLine="480"/>
        <w:textAlignment w:val="auto"/>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市、县级人民政府要建立健全年度地质灾害隐患排查制度，组织对本地地质灾害隐患点开展经常性巡回检查以及对突发地质灾害点的应急调查。根据每年乐应急委下发的《关于加强汛期自然灾害防灾减灾工作的通知》，排查工作要做到“隐患排查整100%到位，各地各有关部门要按照雨前排查、雨中巡查、雨后核查的要求，聚焦山洪和地质灾害偏重的村镇、集市、景点、桥梁、路段、学校、医院、居民聚居点等人口密集区，沿江两岸、施工场地营地、旅游景区、企业尾矿废渣堆积区等重点部位，地质灾害治理工程、水库水电站、江河防洪工程、在建涉水工程、城市排涝管网、尾矿坝等重要设施，组织专家力量，发动基层干部群众，做到常态化、动态化拉网式人口密集区，沿江两岸、施工场地营地、旅游景区、企业尾矿废渣堆积区等重点部位，地质灾害治理工程、水库水电站、江河防洪工程、在建涉水工程、城市排涝管网、尾矿坝等重要设施，组织专家力量，发动基层干部群众，做到常态化、动态化拉网式100%隐患排查到位。对排查出的隐患逐一登记造册，落实监测、避让、治理措施，实行动态台账管理，抓早抓小、分门别类、闭环管理，确保隐患整治排险100%到位。对短期确实无法消除的隐患要落实应急度汛和防范措施，对已完成整治的要开展好“回头看”。</w:t>
      </w:r>
    </w:p>
    <w:p>
      <w:pPr>
        <w:pStyle w:val="5"/>
        <w:keepNext/>
        <w:keepLines/>
        <w:pageBreakBefore w:val="0"/>
        <w:widowControl w:val="0"/>
        <w:kinsoku/>
        <w:wordWrap/>
        <w:overflowPunct/>
        <w:topLinePunct w:val="0"/>
        <w:autoSpaceDE/>
        <w:autoSpaceDN/>
        <w:bidi w:val="0"/>
        <w:adjustRightInd/>
        <w:snapToGrid/>
        <w:spacing w:before="313" w:beforeLines="100" w:after="157" w:afterLines="50" w:line="360" w:lineRule="auto"/>
        <w:jc w:val="center"/>
        <w:textAlignment w:val="auto"/>
        <w:rPr>
          <w:rStyle w:val="95"/>
          <w:rFonts w:hint="eastAsia" w:ascii="仿宋" w:hAnsi="仿宋" w:eastAsia="仿宋" w:cs="仿宋"/>
          <w:color w:val="auto"/>
          <w:sz w:val="30"/>
          <w:szCs w:val="30"/>
        </w:rPr>
      </w:pPr>
      <w:bookmarkStart w:id="76" w:name="_Toc502"/>
      <w:r>
        <w:rPr>
          <w:rStyle w:val="95"/>
          <w:rFonts w:hint="eastAsia" w:ascii="仿宋" w:hAnsi="仿宋" w:eastAsia="仿宋" w:cs="仿宋"/>
          <w:color w:val="auto"/>
          <w:sz w:val="30"/>
          <w:szCs w:val="30"/>
        </w:rPr>
        <w:t>第三节 持续着力人防+技防并重，健全完善群专结合监测预警体系</w:t>
      </w:r>
      <w:bookmarkEnd w:id="76"/>
    </w:p>
    <w:p>
      <w:pPr>
        <w:pStyle w:val="6"/>
        <w:keepNext/>
        <w:keepLines/>
        <w:pageBreakBefore w:val="0"/>
        <w:widowControl w:val="0"/>
        <w:kinsoku/>
        <w:wordWrap/>
        <w:overflowPunct/>
        <w:topLinePunct w:val="0"/>
        <w:autoSpaceDE/>
        <w:autoSpaceDN/>
        <w:bidi w:val="0"/>
        <w:adjustRightInd/>
        <w:snapToGrid/>
        <w:spacing w:before="156" w:after="156" w:line="480" w:lineRule="exact"/>
        <w:textAlignment w:val="auto"/>
        <w:rPr>
          <w:rFonts w:hint="eastAsia" w:ascii="仿宋" w:hAnsi="仿宋" w:eastAsia="仿宋" w:cs="仿宋"/>
          <w:color w:val="auto"/>
          <w:sz w:val="28"/>
          <w:szCs w:val="28"/>
          <w:lang w:val="en-US" w:eastAsia="zh-CN"/>
        </w:rPr>
      </w:pPr>
      <w:bookmarkStart w:id="77" w:name="_Toc5675"/>
      <w:r>
        <w:rPr>
          <w:rFonts w:hint="eastAsia" w:ascii="仿宋" w:hAnsi="仿宋" w:eastAsia="仿宋" w:cs="仿宋"/>
          <w:color w:val="auto"/>
          <w:sz w:val="28"/>
          <w:szCs w:val="28"/>
          <w:lang w:val="en-US" w:eastAsia="zh-CN"/>
        </w:rPr>
        <w:t>一、完善地质灾害群测群防网络</w:t>
      </w:r>
      <w:bookmarkEnd w:id="77"/>
    </w:p>
    <w:p>
      <w:pPr>
        <w:keepNext w:val="0"/>
        <w:keepLines w:val="0"/>
        <w:pageBreakBefore w:val="0"/>
        <w:widowControl w:val="0"/>
        <w:kinsoku/>
        <w:wordWrap/>
        <w:overflowPunct/>
        <w:topLinePunct w:val="0"/>
        <w:autoSpaceDE/>
        <w:autoSpaceDN/>
        <w:bidi w:val="0"/>
        <w:adjustRightInd/>
        <w:snapToGrid/>
        <w:spacing w:line="480" w:lineRule="exact"/>
        <w:ind w:firstLine="480"/>
        <w:textAlignment w:val="auto"/>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健全市、县、乡、村、组、点“六级群测群防网”，加强技术装备设备配备和业务技能培训。根据地质灾害风险调查评价结果，有针对性地设置重点监测区，开展重点区域监测。完善监测责任人及专职监测员台账管理和奖惩机制，深入推进“青春志愿·守护生命”志愿者参与地质灾害防治工作，提升公众防灾参与度。</w:t>
      </w:r>
    </w:p>
    <w:p>
      <w:pPr>
        <w:pStyle w:val="6"/>
        <w:keepNext/>
        <w:keepLines/>
        <w:pageBreakBefore w:val="0"/>
        <w:widowControl w:val="0"/>
        <w:kinsoku/>
        <w:wordWrap/>
        <w:overflowPunct/>
        <w:topLinePunct w:val="0"/>
        <w:autoSpaceDE/>
        <w:autoSpaceDN/>
        <w:bidi w:val="0"/>
        <w:adjustRightInd/>
        <w:snapToGrid/>
        <w:spacing w:before="156" w:after="156" w:line="480" w:lineRule="exact"/>
        <w:textAlignment w:val="auto"/>
        <w:rPr>
          <w:rFonts w:hint="eastAsia" w:ascii="仿宋" w:hAnsi="仿宋" w:eastAsia="仿宋" w:cs="仿宋"/>
          <w:color w:val="auto"/>
          <w:sz w:val="28"/>
          <w:szCs w:val="28"/>
          <w:lang w:val="en-US" w:eastAsia="zh-CN"/>
        </w:rPr>
      </w:pPr>
      <w:bookmarkStart w:id="78" w:name="_Toc8980"/>
      <w:r>
        <w:rPr>
          <w:rFonts w:hint="eastAsia" w:ascii="仿宋" w:hAnsi="仿宋" w:eastAsia="仿宋" w:cs="仿宋"/>
          <w:color w:val="auto"/>
          <w:sz w:val="28"/>
          <w:szCs w:val="28"/>
          <w:lang w:val="en-US" w:eastAsia="zh-CN"/>
        </w:rPr>
        <w:t>二、推广“空心村”地质灾害群测群防</w:t>
      </w:r>
      <w:bookmarkEnd w:id="78"/>
    </w:p>
    <w:p>
      <w:pPr>
        <w:keepNext w:val="0"/>
        <w:keepLines w:val="0"/>
        <w:pageBreakBefore w:val="0"/>
        <w:widowControl w:val="0"/>
        <w:kinsoku/>
        <w:wordWrap/>
        <w:overflowPunct/>
        <w:topLinePunct w:val="0"/>
        <w:autoSpaceDE/>
        <w:autoSpaceDN/>
        <w:bidi w:val="0"/>
        <w:adjustRightInd/>
        <w:snapToGrid/>
        <w:spacing w:line="480" w:lineRule="exact"/>
        <w:ind w:firstLine="480"/>
        <w:textAlignment w:val="auto"/>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根据乐市地灾指办﹝2021﹞2号 《乐山市地质灾害指挥部办公室关于印发乐山市“空心村”地质灾害防治工作方案的通知》文件精神，我市广大山区农村是地质灾害防治工作的重点区域，由于青壮年劳力大量外出务工求学，加之部分地方地质灾害监测员年龄普遍偏大、受威胁群众以老弱妇幼及留守儿童居多等“空心村”化地质灾害防范问题已成为制约基层防灾能力提升的“短板”，各地要充分认识加强“空心村”地灾防范薄弱环节摸排及查漏补缺工作的重要性、必要性和紧迫性，采取各项措施提升“空心村”地质灾害预警响应、主动避险能力，确保一旦接到预警受威胁群众撤得快、安得稳、有保障，有效化解“空心村”地质灾害防范风险。具体工作方案如下：</w:t>
      </w:r>
    </w:p>
    <w:p>
      <w:pPr>
        <w:keepNext w:val="0"/>
        <w:keepLines w:val="0"/>
        <w:pageBreakBefore w:val="0"/>
        <w:widowControl w:val="0"/>
        <w:kinsoku/>
        <w:wordWrap/>
        <w:overflowPunct/>
        <w:topLinePunct w:val="0"/>
        <w:autoSpaceDE/>
        <w:autoSpaceDN/>
        <w:bidi w:val="0"/>
        <w:adjustRightInd/>
        <w:snapToGrid/>
        <w:spacing w:line="480" w:lineRule="exact"/>
        <w:ind w:firstLine="480"/>
        <w:textAlignment w:val="auto"/>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1、各区县自然资源局要组织各级力量摸清辖区内“空心村”隐患点数量及其转移避让中需要帮扶的人员情况，登记造册、录入市地质环境基础数据填报管理系统中空心村采集表、结对帮扶表，并动态更新；将受帮户、接帮户（人）各 1名家庭常住主要人员纳入接收地质灾害气象风险预警信息范围，确保预警信息能第一时间传到“空心村”并到点到人，提升预警响应时效；充分依靠专业技术支撑单位技术力量，全覆盖“空心村”防灾知识宣传培训和避险演练；积极统筹协调，将有条件的志愿者纳入接帮户，申请予以接帮户适当经费补助。</w:t>
      </w:r>
    </w:p>
    <w:p>
      <w:pPr>
        <w:keepNext w:val="0"/>
        <w:keepLines w:val="0"/>
        <w:pageBreakBefore w:val="0"/>
        <w:widowControl w:val="0"/>
        <w:kinsoku/>
        <w:wordWrap/>
        <w:overflowPunct/>
        <w:topLinePunct w:val="0"/>
        <w:autoSpaceDE/>
        <w:autoSpaceDN/>
        <w:bidi w:val="0"/>
        <w:adjustRightInd/>
        <w:snapToGrid/>
        <w:spacing w:line="480" w:lineRule="exact"/>
        <w:ind w:firstLine="480"/>
        <w:textAlignment w:val="auto"/>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2、乡（镇）政府要整合村组干部、监测人、党团员、基层民兵、驻村帮扶干部等骨干力量，对每个需帮扶对象至少落实1个接帮户（人），保证在收到转移通知后，负责受帮农户家庭成员清点，协助实施避险转移，并安排到安全避难场所；明确受帮户、接帮户和村组权责，建立避险帮扶考核机制，掌握结对帮扶运作情况，予以考核；根据考核情况，动态调整接帮户，选择责任心强、能胜任人员担任；完善临时避险点建设，保障转移避险期间群众吃住。</w:t>
      </w:r>
    </w:p>
    <w:p>
      <w:pPr>
        <w:keepNext w:val="0"/>
        <w:keepLines w:val="0"/>
        <w:pageBreakBefore w:val="0"/>
        <w:widowControl w:val="0"/>
        <w:kinsoku/>
        <w:wordWrap/>
        <w:overflowPunct/>
        <w:topLinePunct w:val="0"/>
        <w:autoSpaceDE/>
        <w:autoSpaceDN/>
        <w:bidi w:val="0"/>
        <w:adjustRightInd/>
        <w:snapToGrid/>
        <w:spacing w:line="480" w:lineRule="exact"/>
        <w:ind w:firstLine="480"/>
        <w:textAlignment w:val="auto"/>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3、村组在县、乡组织下，识别、掌握“空心村”隐患点需帮扶人员情况，动态更新上报；根据“空心村”隐患点情况，采取受威胁群众互助、邻里互助等方式，选择村组干部、监测员、党团员、骨干群众作为接帮户；发出转移响应后，组织接帮户迅速到位，帮助需帮户转移避让，做好转移期间管控，杜绝人员私自返回。</w:t>
      </w:r>
    </w:p>
    <w:p>
      <w:pPr>
        <w:keepNext w:val="0"/>
        <w:keepLines w:val="0"/>
        <w:pageBreakBefore w:val="0"/>
        <w:widowControl w:val="0"/>
        <w:kinsoku/>
        <w:wordWrap/>
        <w:overflowPunct/>
        <w:topLinePunct w:val="0"/>
        <w:autoSpaceDE/>
        <w:autoSpaceDN/>
        <w:bidi w:val="0"/>
        <w:adjustRightInd/>
        <w:snapToGrid/>
        <w:spacing w:line="480" w:lineRule="exact"/>
        <w:ind w:firstLine="480"/>
        <w:textAlignment w:val="auto"/>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4、监测员负责“空心村”隐患点日常监测工作、做好监测记录；收到地质灾害气象风险预警信息、监测设备预警信息时要立即开展监测、核实并持续关注，发现异常情况立即上报。必要情况下立即发出预警避让信息，动员受威胁群众转移避让。</w:t>
      </w:r>
    </w:p>
    <w:p>
      <w:pPr>
        <w:keepNext w:val="0"/>
        <w:keepLines w:val="0"/>
        <w:pageBreakBefore w:val="0"/>
        <w:widowControl w:val="0"/>
        <w:kinsoku/>
        <w:wordWrap/>
        <w:overflowPunct/>
        <w:topLinePunct w:val="0"/>
        <w:autoSpaceDE/>
        <w:autoSpaceDN/>
        <w:bidi w:val="0"/>
        <w:adjustRightInd/>
        <w:snapToGrid/>
        <w:spacing w:line="480" w:lineRule="exact"/>
        <w:ind w:firstLine="480"/>
        <w:textAlignment w:val="auto"/>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5、接帮户收到预警信息后，要保持持续关注；接到转移通知后，负责受帮户家庭成员清点、协助实施避险转移，协助安排受帮户到安全场所避险和转移期间吃住；受帮户应对自身安全负责，并主动配合村社组织实施的避险转移。根据川委厅﹝2021﹞34号“关于进一步做好主汛期防汛减灾和地质灾害防治工作切实保障人民群众生命财产安全的通知”文件精神，各区县要严格落实“提前避让、预防避让、主动避让”的刚性要求，在降雨来临前或出现成灾迹象时，要及时采取转移或疏散受灾害威胁人员、关闭或限制使用易受灾害危害场所等预警措施，坚决防止群死群伤事件发生。特别是针对“空心村”，要严格落实避险结对帮扶措施，提升主动避险能力，确保一旦接到预警信息，受威胁群众撤得快、安得稳、有保障。严格落实“三个紧急撤离”，即在危险隐患点发生强降雨时，紧急撤离；接到暴雨蓝色及以上预警或预警信号，立即组织高风险区域群众紧急撤离；出现险情征兆或对险情不能准确研判时，组织受威胁群众紧急避险撤离。坚决落实转移避险措施，对不愿撤离人员要迅速采取强制撤离措施，做到“应转必转、应转尽转”。</w:t>
      </w:r>
    </w:p>
    <w:p>
      <w:pPr>
        <w:pStyle w:val="6"/>
        <w:keepNext/>
        <w:keepLines/>
        <w:pageBreakBefore w:val="0"/>
        <w:widowControl w:val="0"/>
        <w:kinsoku/>
        <w:wordWrap/>
        <w:overflowPunct/>
        <w:topLinePunct w:val="0"/>
        <w:autoSpaceDE/>
        <w:autoSpaceDN/>
        <w:bidi w:val="0"/>
        <w:adjustRightInd/>
        <w:snapToGrid/>
        <w:spacing w:before="156" w:after="156" w:line="480" w:lineRule="exact"/>
        <w:textAlignment w:val="auto"/>
        <w:rPr>
          <w:rFonts w:hint="eastAsia" w:ascii="仿宋" w:hAnsi="仿宋" w:eastAsia="仿宋" w:cs="仿宋"/>
          <w:color w:val="auto"/>
          <w:sz w:val="28"/>
          <w:szCs w:val="28"/>
          <w:lang w:val="en-US" w:eastAsia="zh-CN"/>
        </w:rPr>
      </w:pPr>
      <w:bookmarkStart w:id="79" w:name="_Toc24365"/>
      <w:r>
        <w:rPr>
          <w:rFonts w:hint="eastAsia" w:ascii="仿宋" w:hAnsi="仿宋" w:eastAsia="仿宋" w:cs="仿宋"/>
          <w:color w:val="auto"/>
          <w:sz w:val="28"/>
          <w:szCs w:val="28"/>
          <w:lang w:val="en-US" w:eastAsia="zh-CN"/>
        </w:rPr>
        <w:t>三、加强群专结合监测预警</w:t>
      </w:r>
      <w:bookmarkEnd w:id="79"/>
    </w:p>
    <w:p>
      <w:pPr>
        <w:keepNext w:val="0"/>
        <w:keepLines w:val="0"/>
        <w:pageBreakBefore w:val="0"/>
        <w:widowControl w:val="0"/>
        <w:kinsoku/>
        <w:wordWrap/>
        <w:overflowPunct/>
        <w:topLinePunct w:val="0"/>
        <w:autoSpaceDE/>
        <w:autoSpaceDN/>
        <w:bidi w:val="0"/>
        <w:adjustRightInd/>
        <w:snapToGrid/>
        <w:spacing w:line="480" w:lineRule="exact"/>
        <w:ind w:firstLine="480"/>
        <w:textAlignment w:val="auto"/>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推动地质灾害自动化专业监测与专职监测融合，加大 GNSS（全球导航卫星系统）地表位移监测仪器、自动化雨量站、裂缝计等普适型专业监测设备安装与应用，充分发挥专业监测实时监测、动态跟踪、快速预警和辅助决策等功能。健全完善地质灾害专业监测设备运行与维护机制，加大政府购买服务力度，探索运用 EPC 工程总承包模式，推动构建“政府主导、专家支撑、专业维护、专人使用”的专业监测预警体系。</w:t>
      </w:r>
    </w:p>
    <w:p>
      <w:pPr>
        <w:pStyle w:val="6"/>
        <w:keepNext/>
        <w:keepLines/>
        <w:pageBreakBefore w:val="0"/>
        <w:widowControl w:val="0"/>
        <w:kinsoku/>
        <w:wordWrap/>
        <w:overflowPunct/>
        <w:topLinePunct w:val="0"/>
        <w:autoSpaceDE/>
        <w:autoSpaceDN/>
        <w:bidi w:val="0"/>
        <w:adjustRightInd/>
        <w:snapToGrid/>
        <w:spacing w:before="156" w:after="156" w:line="480" w:lineRule="exact"/>
        <w:textAlignment w:val="auto"/>
        <w:rPr>
          <w:rFonts w:hint="eastAsia" w:ascii="仿宋" w:hAnsi="仿宋" w:eastAsia="仿宋" w:cs="仿宋"/>
          <w:color w:val="auto"/>
          <w:sz w:val="28"/>
          <w:szCs w:val="28"/>
          <w:lang w:val="en-US" w:eastAsia="zh-CN"/>
        </w:rPr>
      </w:pPr>
      <w:bookmarkStart w:id="80" w:name="_Toc1046"/>
      <w:r>
        <w:rPr>
          <w:rFonts w:hint="eastAsia" w:ascii="仿宋" w:hAnsi="仿宋" w:eastAsia="仿宋" w:cs="仿宋"/>
          <w:color w:val="auto"/>
          <w:sz w:val="28"/>
          <w:szCs w:val="28"/>
          <w:lang w:val="en-US" w:eastAsia="zh-CN"/>
        </w:rPr>
        <w:t>四、强化数据积累和综合研究</w:t>
      </w:r>
      <w:bookmarkEnd w:id="80"/>
    </w:p>
    <w:p>
      <w:pPr>
        <w:keepNext w:val="0"/>
        <w:keepLines w:val="0"/>
        <w:pageBreakBefore w:val="0"/>
        <w:widowControl w:val="0"/>
        <w:kinsoku/>
        <w:wordWrap/>
        <w:overflowPunct/>
        <w:topLinePunct w:val="0"/>
        <w:autoSpaceDE/>
        <w:autoSpaceDN/>
        <w:bidi w:val="0"/>
        <w:adjustRightInd/>
        <w:snapToGrid/>
        <w:spacing w:line="480" w:lineRule="exact"/>
        <w:ind w:firstLine="480"/>
        <w:textAlignment w:val="auto"/>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开展乐山市已建地质灾害专业监测点及监测预警平台的数据传输、信息报送、产品制作、预警发布及对地质灾害极高、高风险区风险管控的支撑服务。加强地质灾害专业监测预警数据的动态跟踪、收集、分析和研究，探索提升技防精准预警水平的有效途径。</w:t>
      </w:r>
    </w:p>
    <w:p>
      <w:pPr>
        <w:pStyle w:val="6"/>
        <w:keepNext/>
        <w:keepLines/>
        <w:pageBreakBefore w:val="0"/>
        <w:widowControl w:val="0"/>
        <w:kinsoku/>
        <w:wordWrap/>
        <w:overflowPunct/>
        <w:topLinePunct w:val="0"/>
        <w:autoSpaceDE/>
        <w:autoSpaceDN/>
        <w:bidi w:val="0"/>
        <w:adjustRightInd/>
        <w:snapToGrid/>
        <w:spacing w:before="156" w:after="156" w:line="480" w:lineRule="exact"/>
        <w:textAlignment w:val="auto"/>
        <w:rPr>
          <w:rFonts w:hint="eastAsia" w:ascii="仿宋" w:hAnsi="仿宋" w:eastAsia="仿宋" w:cs="仿宋"/>
          <w:color w:val="auto"/>
          <w:sz w:val="28"/>
          <w:szCs w:val="28"/>
          <w:lang w:val="en-US" w:eastAsia="zh-CN"/>
        </w:rPr>
      </w:pPr>
      <w:bookmarkStart w:id="81" w:name="_Toc17588"/>
      <w:r>
        <w:rPr>
          <w:rFonts w:hint="eastAsia" w:ascii="仿宋" w:hAnsi="仿宋" w:eastAsia="仿宋" w:cs="仿宋"/>
          <w:color w:val="auto"/>
          <w:sz w:val="28"/>
          <w:szCs w:val="28"/>
          <w:lang w:val="en-US" w:eastAsia="zh-CN"/>
        </w:rPr>
        <w:t>五、推进地质灾害气象风险预警预报</w:t>
      </w:r>
      <w:bookmarkEnd w:id="81"/>
    </w:p>
    <w:p>
      <w:pPr>
        <w:keepNext w:val="0"/>
        <w:keepLines w:val="0"/>
        <w:pageBreakBefore w:val="0"/>
        <w:widowControl w:val="0"/>
        <w:kinsoku/>
        <w:wordWrap/>
        <w:overflowPunct/>
        <w:topLinePunct w:val="0"/>
        <w:autoSpaceDE/>
        <w:autoSpaceDN/>
        <w:bidi w:val="0"/>
        <w:adjustRightInd/>
        <w:snapToGrid/>
        <w:spacing w:line="480" w:lineRule="exact"/>
        <w:ind w:firstLine="480"/>
        <w:textAlignment w:val="auto"/>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基于国家、省地质灾害气象预警互联体系建设框架，建立市、县二级地质灾害气象风险预警预报平台，实现互联互通，提高预警质量和预警效率。结合气象短临预报数据，叠加地质环境条件，开展“实时+短临”地质灾害风险预警服务工作，利用地灾智防APP提升信息推送效率。建立完善资源共享机制，推进自然灾害多灾种预警系统和数据融合，提升预警合力。</w:t>
      </w:r>
    </w:p>
    <w:p>
      <w:pPr>
        <w:pStyle w:val="5"/>
        <w:keepNext/>
        <w:keepLines/>
        <w:pageBreakBefore w:val="0"/>
        <w:widowControl w:val="0"/>
        <w:kinsoku/>
        <w:wordWrap/>
        <w:overflowPunct/>
        <w:topLinePunct w:val="0"/>
        <w:autoSpaceDE/>
        <w:autoSpaceDN/>
        <w:bidi w:val="0"/>
        <w:adjustRightInd/>
        <w:snapToGrid/>
        <w:spacing w:before="313" w:beforeLines="100" w:after="157" w:afterLines="50" w:line="360" w:lineRule="auto"/>
        <w:jc w:val="center"/>
        <w:textAlignment w:val="auto"/>
        <w:rPr>
          <w:rStyle w:val="95"/>
          <w:rFonts w:hint="eastAsia" w:ascii="仿宋" w:hAnsi="仿宋" w:eastAsia="仿宋" w:cs="仿宋"/>
          <w:color w:val="auto"/>
          <w:sz w:val="30"/>
          <w:szCs w:val="30"/>
        </w:rPr>
      </w:pPr>
      <w:bookmarkStart w:id="82" w:name="_Toc1018"/>
      <w:r>
        <w:rPr>
          <w:rStyle w:val="95"/>
          <w:rFonts w:hint="eastAsia" w:ascii="仿宋" w:hAnsi="仿宋" w:eastAsia="仿宋" w:cs="仿宋"/>
          <w:color w:val="auto"/>
          <w:sz w:val="30"/>
          <w:szCs w:val="30"/>
        </w:rPr>
        <w:t>第四节 分类分级实施搬迁与治理，建立地质灾害全域综合整治模式</w:t>
      </w:r>
      <w:bookmarkEnd w:id="82"/>
    </w:p>
    <w:p>
      <w:pPr>
        <w:pStyle w:val="6"/>
        <w:keepNext/>
        <w:keepLines/>
        <w:pageBreakBefore w:val="0"/>
        <w:widowControl w:val="0"/>
        <w:kinsoku/>
        <w:wordWrap/>
        <w:overflowPunct/>
        <w:topLinePunct w:val="0"/>
        <w:autoSpaceDE/>
        <w:autoSpaceDN/>
        <w:bidi w:val="0"/>
        <w:adjustRightInd/>
        <w:snapToGrid/>
        <w:spacing w:before="156" w:after="156" w:line="480" w:lineRule="exact"/>
        <w:textAlignment w:val="auto"/>
        <w:rPr>
          <w:rFonts w:hint="eastAsia" w:ascii="仿宋" w:hAnsi="仿宋" w:eastAsia="仿宋" w:cs="仿宋"/>
          <w:color w:val="auto"/>
          <w:sz w:val="28"/>
          <w:szCs w:val="28"/>
          <w:lang w:val="en-US" w:eastAsia="zh-CN"/>
        </w:rPr>
      </w:pPr>
      <w:bookmarkStart w:id="83" w:name="_Toc21812"/>
      <w:r>
        <w:rPr>
          <w:rFonts w:hint="eastAsia" w:ascii="仿宋" w:hAnsi="仿宋" w:eastAsia="仿宋" w:cs="仿宋"/>
          <w:color w:val="auto"/>
          <w:sz w:val="28"/>
          <w:szCs w:val="28"/>
          <w:lang w:val="en-US" w:eastAsia="zh-CN"/>
        </w:rPr>
        <w:t>一、建立点面结合全域综合整治体系</w:t>
      </w:r>
      <w:bookmarkEnd w:id="83"/>
    </w:p>
    <w:p>
      <w:pPr>
        <w:keepNext w:val="0"/>
        <w:keepLines w:val="0"/>
        <w:pageBreakBefore w:val="0"/>
        <w:widowControl w:val="0"/>
        <w:kinsoku/>
        <w:wordWrap/>
        <w:overflowPunct/>
        <w:topLinePunct w:val="0"/>
        <w:autoSpaceDE/>
        <w:autoSpaceDN/>
        <w:bidi w:val="0"/>
        <w:adjustRightInd/>
        <w:snapToGrid/>
        <w:spacing w:line="480" w:lineRule="exact"/>
        <w:ind w:firstLine="480"/>
        <w:textAlignment w:val="auto"/>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 xml:space="preserve">坚持以防为主、主动防控、综合施策，面上优先降低乐山市受威胁县城、重点集镇等人口聚集区地质灾害重大隐患风险，点上突出按照受地质灾害隐患威胁状况分类分级统筹实施搬迁、排危和治理、核实销号，有效降低重大隐患威胁，构建“科学防控、分级防治、系统推进、重点突出”的地质灾害全域综合整治体系。 </w:t>
      </w:r>
    </w:p>
    <w:p>
      <w:pPr>
        <w:pStyle w:val="6"/>
        <w:keepNext/>
        <w:keepLines/>
        <w:pageBreakBefore w:val="0"/>
        <w:widowControl w:val="0"/>
        <w:kinsoku/>
        <w:wordWrap/>
        <w:overflowPunct/>
        <w:topLinePunct w:val="0"/>
        <w:autoSpaceDE/>
        <w:autoSpaceDN/>
        <w:bidi w:val="0"/>
        <w:adjustRightInd/>
        <w:snapToGrid/>
        <w:spacing w:before="156" w:after="156" w:line="480" w:lineRule="exact"/>
        <w:textAlignment w:val="auto"/>
        <w:rPr>
          <w:rFonts w:hint="eastAsia" w:ascii="仿宋" w:hAnsi="仿宋" w:eastAsia="仿宋" w:cs="仿宋"/>
          <w:color w:val="auto"/>
          <w:sz w:val="28"/>
          <w:szCs w:val="28"/>
          <w:lang w:val="en-US" w:eastAsia="zh-CN"/>
        </w:rPr>
      </w:pPr>
      <w:bookmarkStart w:id="84" w:name="_Toc15639"/>
      <w:r>
        <w:rPr>
          <w:rFonts w:hint="eastAsia" w:ascii="仿宋" w:hAnsi="仿宋" w:eastAsia="仿宋" w:cs="仿宋"/>
          <w:color w:val="auto"/>
          <w:sz w:val="28"/>
          <w:szCs w:val="28"/>
          <w:lang w:val="en-US" w:eastAsia="zh-CN"/>
        </w:rPr>
        <w:t>二、重点城镇分类综合整治</w:t>
      </w:r>
      <w:bookmarkEnd w:id="84"/>
    </w:p>
    <w:p>
      <w:pPr>
        <w:keepNext w:val="0"/>
        <w:keepLines w:val="0"/>
        <w:pageBreakBefore w:val="0"/>
        <w:widowControl w:val="0"/>
        <w:kinsoku/>
        <w:wordWrap/>
        <w:overflowPunct/>
        <w:topLinePunct w:val="0"/>
        <w:autoSpaceDE/>
        <w:autoSpaceDN/>
        <w:bidi w:val="0"/>
        <w:adjustRightInd/>
        <w:snapToGrid/>
        <w:spacing w:line="480" w:lineRule="exact"/>
        <w:ind w:firstLine="480"/>
        <w:textAlignment w:val="auto"/>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 xml:space="preserve">针对乐山市受地质灾害威胁的峨边县县城、金口河区县城，共对18处地质灾害隐患点开展分类综合治理。对县城周边和县域范围内均无可利用空间或险情紧迫、高风险短期难以疏解的，实施工程措施以降低隐患威胁；对县城周边或县域内有可利用空间的，通过以搬为主，优化空间布局或者采取搬治结合，加强功能疏解、限制场镇规模等措施，打造中心镇（村）以化解安全风险。 </w:t>
      </w:r>
    </w:p>
    <w:p>
      <w:pPr>
        <w:pStyle w:val="6"/>
        <w:keepNext/>
        <w:keepLines/>
        <w:pageBreakBefore w:val="0"/>
        <w:widowControl w:val="0"/>
        <w:kinsoku/>
        <w:wordWrap/>
        <w:overflowPunct/>
        <w:topLinePunct w:val="0"/>
        <w:autoSpaceDE/>
        <w:autoSpaceDN/>
        <w:bidi w:val="0"/>
        <w:adjustRightInd/>
        <w:snapToGrid/>
        <w:spacing w:before="156" w:after="156" w:line="480" w:lineRule="exact"/>
        <w:textAlignment w:val="auto"/>
        <w:rPr>
          <w:rFonts w:hint="eastAsia" w:ascii="仿宋" w:hAnsi="仿宋" w:eastAsia="仿宋" w:cs="仿宋"/>
          <w:color w:val="auto"/>
          <w:sz w:val="28"/>
          <w:szCs w:val="28"/>
          <w:lang w:val="en-US" w:eastAsia="zh-CN"/>
        </w:rPr>
      </w:pPr>
      <w:bookmarkStart w:id="85" w:name="_Toc6315"/>
      <w:r>
        <w:rPr>
          <w:rFonts w:hint="eastAsia" w:ascii="仿宋" w:hAnsi="仿宋" w:eastAsia="仿宋" w:cs="仿宋"/>
          <w:color w:val="auto"/>
          <w:sz w:val="28"/>
          <w:szCs w:val="28"/>
          <w:lang w:val="en-US" w:eastAsia="zh-CN"/>
        </w:rPr>
        <w:t>三、地质灾害隐患分级搬迁与治理</w:t>
      </w:r>
      <w:bookmarkEnd w:id="85"/>
    </w:p>
    <w:p>
      <w:pPr>
        <w:keepNext w:val="0"/>
        <w:keepLines w:val="0"/>
        <w:pageBreakBefore w:val="0"/>
        <w:widowControl w:val="0"/>
        <w:kinsoku/>
        <w:wordWrap/>
        <w:overflowPunct/>
        <w:topLinePunct w:val="0"/>
        <w:autoSpaceDE/>
        <w:autoSpaceDN/>
        <w:bidi w:val="0"/>
        <w:adjustRightInd/>
        <w:snapToGrid/>
        <w:spacing w:line="480" w:lineRule="exact"/>
        <w:ind w:firstLine="480"/>
        <w:textAlignment w:val="auto"/>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 xml:space="preserve">充分运用“以搬为主”、“搬治结合”手段，优先实施受地质灾害威胁掉边掉角农户的避险搬迁，巩固脱贫攻坚成果。开展威胁30人及以上且险情紧迫、较紧迫的地质灾害隐患点综合整治，有效降低重大地质灾害风险。对威胁30人以下且险情紧迫、地质灾害隐患点实施避险搬迁，保护受地质灾害威胁群众的生命财产安全。对已完工的治理工程及时清淤腾库、加固处理，有效恢复原有治理工程防灾功效。 </w:t>
      </w:r>
    </w:p>
    <w:p>
      <w:pPr>
        <w:pStyle w:val="7"/>
        <w:keepNext/>
        <w:keepLines/>
        <w:pageBreakBefore w:val="0"/>
        <w:widowControl w:val="0"/>
        <w:kinsoku/>
        <w:wordWrap/>
        <w:overflowPunct/>
        <w:topLinePunct w:val="0"/>
        <w:autoSpaceDE/>
        <w:autoSpaceDN/>
        <w:bidi w:val="0"/>
        <w:adjustRightInd/>
        <w:snapToGrid/>
        <w:spacing w:before="157" w:beforeLines="50" w:after="157" w:afterLines="50" w:line="480" w:lineRule="exact"/>
        <w:ind w:firstLine="482"/>
        <w:textAlignment w:val="auto"/>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（一）地质灾害隐患搬迁避让</w:t>
      </w:r>
    </w:p>
    <w:p>
      <w:pPr>
        <w:keepNext w:val="0"/>
        <w:keepLines w:val="0"/>
        <w:pageBreakBefore w:val="0"/>
        <w:widowControl w:val="0"/>
        <w:kinsoku/>
        <w:wordWrap/>
        <w:overflowPunct/>
        <w:topLinePunct w:val="0"/>
        <w:autoSpaceDE/>
        <w:autoSpaceDN/>
        <w:bidi w:val="0"/>
        <w:adjustRightInd/>
        <w:snapToGrid/>
        <w:spacing w:line="480" w:lineRule="exact"/>
        <w:ind w:firstLine="480"/>
        <w:textAlignment w:val="auto"/>
        <w:rPr>
          <w:rFonts w:hint="eastAsia" w:ascii="仿宋" w:hAnsi="仿宋" w:eastAsia="仿宋" w:cs="仿宋"/>
          <w:color w:val="auto"/>
          <w:sz w:val="28"/>
          <w:szCs w:val="28"/>
          <w:lang w:val="en-US" w:eastAsia="zh-CN"/>
        </w:rPr>
      </w:pPr>
      <w:bookmarkStart w:id="86" w:name="_Toc154994841"/>
      <w:bookmarkStart w:id="87" w:name="_Toc136188460"/>
      <w:bookmarkStart w:id="88" w:name="_Toc138319915"/>
      <w:bookmarkStart w:id="89" w:name="_Toc143011825"/>
      <w:bookmarkStart w:id="90" w:name="_Toc136188282"/>
      <w:bookmarkStart w:id="91" w:name="_Toc144280297"/>
      <w:bookmarkStart w:id="92" w:name="_Toc143011885"/>
      <w:bookmarkStart w:id="93" w:name="_Toc143008243"/>
      <w:bookmarkStart w:id="94" w:name="_Toc184204226"/>
      <w:bookmarkStart w:id="95" w:name="_Toc136188008"/>
      <w:bookmarkStart w:id="96" w:name="_Toc143405817"/>
      <w:bookmarkStart w:id="97" w:name="_Toc135075466"/>
      <w:bookmarkStart w:id="98" w:name="_Toc136170457"/>
      <w:bookmarkStart w:id="99" w:name="_Toc136188537"/>
      <w:bookmarkStart w:id="100" w:name="_Toc136189844"/>
      <w:bookmarkStart w:id="101" w:name="OLE_LINK1"/>
      <w:r>
        <w:rPr>
          <w:rFonts w:hint="eastAsia" w:ascii="仿宋" w:hAnsi="仿宋" w:eastAsia="仿宋" w:cs="仿宋"/>
          <w:color w:val="auto"/>
          <w:sz w:val="28"/>
          <w:szCs w:val="28"/>
          <w:lang w:val="en-US" w:eastAsia="zh-CN"/>
        </w:rPr>
        <w:t>1、地质灾害临灾紧急</w:t>
      </w:r>
      <w:bookmarkEnd w:id="86"/>
      <w:bookmarkEnd w:id="87"/>
      <w:bookmarkEnd w:id="88"/>
      <w:bookmarkEnd w:id="89"/>
      <w:bookmarkEnd w:id="90"/>
      <w:bookmarkEnd w:id="91"/>
      <w:bookmarkEnd w:id="92"/>
      <w:bookmarkEnd w:id="93"/>
      <w:bookmarkEnd w:id="94"/>
      <w:bookmarkEnd w:id="95"/>
      <w:bookmarkEnd w:id="96"/>
      <w:bookmarkEnd w:id="97"/>
      <w:bookmarkEnd w:id="98"/>
      <w:bookmarkEnd w:id="99"/>
      <w:bookmarkEnd w:id="100"/>
      <w:r>
        <w:rPr>
          <w:rFonts w:hint="eastAsia" w:ascii="仿宋" w:hAnsi="仿宋" w:eastAsia="仿宋" w:cs="仿宋"/>
          <w:color w:val="auto"/>
          <w:sz w:val="28"/>
          <w:szCs w:val="28"/>
          <w:lang w:val="en-US" w:eastAsia="zh-CN"/>
        </w:rPr>
        <w:t>避险搬迁</w:t>
      </w:r>
    </w:p>
    <w:bookmarkEnd w:id="101"/>
    <w:p>
      <w:pPr>
        <w:keepNext w:val="0"/>
        <w:keepLines w:val="0"/>
        <w:pageBreakBefore w:val="0"/>
        <w:widowControl w:val="0"/>
        <w:kinsoku/>
        <w:wordWrap/>
        <w:overflowPunct/>
        <w:topLinePunct w:val="0"/>
        <w:autoSpaceDE/>
        <w:autoSpaceDN/>
        <w:bidi w:val="0"/>
        <w:adjustRightInd/>
        <w:snapToGrid/>
        <w:spacing w:line="480" w:lineRule="exact"/>
        <w:ind w:firstLine="480"/>
        <w:textAlignment w:val="auto"/>
        <w:rPr>
          <w:rFonts w:hint="eastAsia" w:ascii="仿宋" w:hAnsi="仿宋" w:eastAsia="仿宋" w:cs="仿宋"/>
          <w:color w:val="auto"/>
          <w:sz w:val="28"/>
          <w:szCs w:val="28"/>
          <w:lang w:val="en-US" w:eastAsia="zh-CN"/>
        </w:rPr>
      </w:pPr>
      <w:bookmarkStart w:id="102" w:name="_Toc143011827"/>
      <w:bookmarkStart w:id="103" w:name="_Toc143008245"/>
      <w:r>
        <w:rPr>
          <w:rFonts w:hint="eastAsia" w:ascii="仿宋" w:hAnsi="仿宋" w:eastAsia="仿宋" w:cs="仿宋"/>
          <w:color w:val="auto"/>
          <w:sz w:val="28"/>
          <w:szCs w:val="28"/>
          <w:lang w:val="en-US" w:eastAsia="zh-CN"/>
        </w:rPr>
        <w:t>通过地质灾害隐患点的监测，预报或警报，地质灾害临灾征兆明显时，则应对地质灾害危险区的居民紧急疏散，将人员迁至安全区。疏散计划的内容包括疏散的地域范围、时间期限、交通运输工具及路线按排，疏散的具体户数及有关财产的安排，对公路、航道等交通运输有影响进，应明确限制停运的区间及时间，并建立统一指挥的行政组织系统。</w:t>
      </w:r>
    </w:p>
    <w:p>
      <w:pPr>
        <w:keepNext w:val="0"/>
        <w:keepLines w:val="0"/>
        <w:pageBreakBefore w:val="0"/>
        <w:widowControl w:val="0"/>
        <w:kinsoku/>
        <w:wordWrap/>
        <w:overflowPunct/>
        <w:topLinePunct w:val="0"/>
        <w:autoSpaceDE/>
        <w:autoSpaceDN/>
        <w:bidi w:val="0"/>
        <w:adjustRightInd/>
        <w:snapToGrid/>
        <w:spacing w:line="480" w:lineRule="exact"/>
        <w:ind w:firstLine="480"/>
        <w:textAlignment w:val="auto"/>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2、地质灾害区群众的避险搬迁</w:t>
      </w:r>
    </w:p>
    <w:p>
      <w:pPr>
        <w:keepNext w:val="0"/>
        <w:keepLines w:val="0"/>
        <w:pageBreakBefore w:val="0"/>
        <w:widowControl w:val="0"/>
        <w:kinsoku/>
        <w:wordWrap/>
        <w:overflowPunct/>
        <w:topLinePunct w:val="0"/>
        <w:autoSpaceDE/>
        <w:autoSpaceDN/>
        <w:bidi w:val="0"/>
        <w:adjustRightInd/>
        <w:snapToGrid/>
        <w:spacing w:line="480" w:lineRule="exact"/>
        <w:ind w:firstLine="480"/>
        <w:textAlignment w:val="auto"/>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对引发因素频繁、临灾征兆明显、治理难度大、治理费用高、威胁对象以农村分散农户为主，采用工程措施不经济的地质灾害隐患点；地质灾害不稳定、临灾征兆明显，经与工程治理方案比较认为搬迁避让技术更可行、经济更合理的地质灾害隐患点；规划列入监测预警的隐患点，经一段时间监测后发现其稳定性恶化，并符合上述搬迁避让条件的地质灾害隐患点；上述地质灾害隐患点应采用搬迁避让手段进行防治。地质灾害避险搬迁措施要应征询地方政府的防灾安排及农户意愿，应根据其紧迫性，分期分批实施，力求做到“搬得出、稳得住、能致富”，可结合城镇建设、景区建设、新农村建设等项目，尽可能使搬迁农户生产生活条件不降低，避免不和谐因素。</w:t>
      </w:r>
    </w:p>
    <w:p>
      <w:pPr>
        <w:keepNext w:val="0"/>
        <w:keepLines w:val="0"/>
        <w:pageBreakBefore w:val="0"/>
        <w:widowControl w:val="0"/>
        <w:kinsoku/>
        <w:wordWrap/>
        <w:overflowPunct/>
        <w:topLinePunct w:val="0"/>
        <w:autoSpaceDE/>
        <w:autoSpaceDN/>
        <w:bidi w:val="0"/>
        <w:adjustRightInd/>
        <w:snapToGrid/>
        <w:spacing w:line="480" w:lineRule="exact"/>
        <w:ind w:firstLine="480"/>
        <w:textAlignment w:val="auto"/>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3、工程建设对地质灾害的避让</w:t>
      </w:r>
    </w:p>
    <w:p>
      <w:pPr>
        <w:keepNext w:val="0"/>
        <w:keepLines w:val="0"/>
        <w:pageBreakBefore w:val="0"/>
        <w:widowControl w:val="0"/>
        <w:kinsoku/>
        <w:wordWrap/>
        <w:overflowPunct/>
        <w:topLinePunct w:val="0"/>
        <w:autoSpaceDE/>
        <w:autoSpaceDN/>
        <w:bidi w:val="0"/>
        <w:adjustRightInd/>
        <w:snapToGrid/>
        <w:spacing w:line="480" w:lineRule="exact"/>
        <w:ind w:firstLine="480"/>
        <w:textAlignment w:val="auto"/>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工程建设规划尽可能避开地质灾害易发区和重要地质灾害隐患危险区，无法避开的必须先采取相应的工程防范措施，先减灾，后建设。要实现这一目标，对建设用地进行地质灾害危险性评估，加强重要工程建设项目的工程地质勘察工作是重要的措施。《地质环境防治条例》等相关法律法规已明确规定，对重要工程建设项目必须进行地质灾害危险性评估，在对建设用地的地质灾害危险性评估，确定建设用地的适宜性，对受到地质灾害威胁，或可能因工程建设诱发地质灾害，并对工程建设和人民生命财产形成威胁的不适宜建筑用地，应采取避让，或先治理后开发，或采用开发性治理的方法，消除地质灾害的危害。目前，建设用地地质灾害危险性评估工作已全面开展起来，拟建工程项目需特别注意按照国家规定做好建设用地地质灾害危险性评估工作和地质灾害防治。此外，矿产开发工作也开始加大管理力度，矿山采矿进行公开招标挂牌出让，并实行矿山地质环境恢复治理保证金制度，在矿产开发中及矿山闭坑以后要做好矿山环评和地质灾害防治工作，避免矿产开发诱发地质灾害带来的危害。</w:t>
      </w:r>
    </w:p>
    <w:bookmarkEnd w:id="102"/>
    <w:bookmarkEnd w:id="103"/>
    <w:p>
      <w:pPr>
        <w:keepNext w:val="0"/>
        <w:keepLines w:val="0"/>
        <w:pageBreakBefore w:val="0"/>
        <w:widowControl w:val="0"/>
        <w:kinsoku/>
        <w:wordWrap/>
        <w:overflowPunct/>
        <w:topLinePunct w:val="0"/>
        <w:autoSpaceDE/>
        <w:autoSpaceDN/>
        <w:bidi w:val="0"/>
        <w:adjustRightInd/>
        <w:snapToGrid/>
        <w:spacing w:line="480" w:lineRule="exact"/>
        <w:ind w:firstLine="480"/>
        <w:textAlignment w:val="auto"/>
        <w:rPr>
          <w:rFonts w:hint="eastAsia" w:ascii="仿宋" w:hAnsi="仿宋" w:eastAsia="仿宋" w:cs="仿宋"/>
          <w:color w:val="auto"/>
          <w:sz w:val="28"/>
          <w:szCs w:val="28"/>
          <w:lang w:val="en-US" w:eastAsia="zh-CN"/>
        </w:rPr>
      </w:pPr>
      <w:bookmarkStart w:id="104" w:name="_Toc184204228"/>
      <w:bookmarkStart w:id="105" w:name="_Toc143405819"/>
      <w:bookmarkStart w:id="106" w:name="_Toc154994843"/>
      <w:bookmarkStart w:id="107" w:name="_Toc144280299"/>
      <w:r>
        <w:rPr>
          <w:rFonts w:hint="eastAsia" w:ascii="仿宋" w:hAnsi="仿宋" w:eastAsia="仿宋" w:cs="仿宋"/>
          <w:color w:val="auto"/>
          <w:sz w:val="28"/>
          <w:szCs w:val="28"/>
          <w:lang w:val="en-US" w:eastAsia="zh-CN"/>
        </w:rPr>
        <w:t>4、避险搬迁的方式</w:t>
      </w:r>
      <w:bookmarkEnd w:id="104"/>
      <w:bookmarkEnd w:id="105"/>
      <w:bookmarkEnd w:id="106"/>
      <w:bookmarkEnd w:id="107"/>
    </w:p>
    <w:p>
      <w:pPr>
        <w:keepNext w:val="0"/>
        <w:keepLines w:val="0"/>
        <w:pageBreakBefore w:val="0"/>
        <w:widowControl w:val="0"/>
        <w:kinsoku/>
        <w:wordWrap/>
        <w:overflowPunct/>
        <w:topLinePunct w:val="0"/>
        <w:autoSpaceDE/>
        <w:autoSpaceDN/>
        <w:bidi w:val="0"/>
        <w:adjustRightInd/>
        <w:snapToGrid/>
        <w:spacing w:line="480" w:lineRule="exact"/>
        <w:ind w:firstLine="480"/>
        <w:textAlignment w:val="auto"/>
        <w:rPr>
          <w:rFonts w:hint="eastAsia" w:ascii="仿宋" w:hAnsi="仿宋" w:eastAsia="仿宋" w:cs="仿宋"/>
          <w:color w:val="auto"/>
          <w:sz w:val="28"/>
          <w:szCs w:val="28"/>
          <w:lang w:val="en-US" w:eastAsia="zh-CN"/>
        </w:rPr>
      </w:pPr>
      <w:bookmarkStart w:id="108" w:name="_Toc143405820"/>
      <w:bookmarkStart w:id="109" w:name="_Toc184204229"/>
      <w:bookmarkStart w:id="110" w:name="_Toc154994844"/>
      <w:bookmarkStart w:id="111" w:name="_Toc144280300"/>
      <w:r>
        <w:rPr>
          <w:rFonts w:hint="eastAsia" w:ascii="仿宋" w:hAnsi="仿宋" w:eastAsia="仿宋" w:cs="仿宋"/>
          <w:color w:val="auto"/>
          <w:sz w:val="28"/>
          <w:szCs w:val="28"/>
          <w:lang w:val="en-US" w:eastAsia="zh-CN"/>
        </w:rPr>
        <w:t>搬迁避让方案主要根据农户实际条件如距灾害点附近有无可搬迁避让宅基地，村社对宅基地的调整情况及乡镇新农村规划安排等综合确定。安置方式主要采取就近相对集中的方式，这样有利于乡村一级政府的行政管理，同时有利于基础设施如道路、水电等配套解决，有利于尽快改善搬迁避让户的生产生活条件。选址时在尽量保证安全的前提下，尽量考虑使新址的生产生活条件较以前有明显改善，这样才使得搬迁避让户能“搬得出、稳得住”。</w:t>
      </w:r>
      <w:bookmarkEnd w:id="108"/>
      <w:bookmarkEnd w:id="109"/>
      <w:bookmarkEnd w:id="110"/>
      <w:bookmarkEnd w:id="111"/>
    </w:p>
    <w:p>
      <w:pPr>
        <w:pStyle w:val="7"/>
        <w:keepNext/>
        <w:keepLines/>
        <w:pageBreakBefore w:val="0"/>
        <w:widowControl w:val="0"/>
        <w:kinsoku/>
        <w:wordWrap/>
        <w:overflowPunct/>
        <w:topLinePunct w:val="0"/>
        <w:autoSpaceDE/>
        <w:autoSpaceDN/>
        <w:bidi w:val="0"/>
        <w:adjustRightInd/>
        <w:snapToGrid/>
        <w:spacing w:before="157" w:beforeLines="50" w:after="157" w:afterLines="50" w:line="480" w:lineRule="exact"/>
        <w:ind w:firstLine="482"/>
        <w:textAlignment w:val="auto"/>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（二）地质灾害隐患工程治理</w:t>
      </w:r>
    </w:p>
    <w:p>
      <w:pPr>
        <w:keepNext w:val="0"/>
        <w:keepLines w:val="0"/>
        <w:pageBreakBefore w:val="0"/>
        <w:widowControl w:val="0"/>
        <w:kinsoku/>
        <w:wordWrap/>
        <w:overflowPunct/>
        <w:topLinePunct w:val="0"/>
        <w:autoSpaceDE/>
        <w:autoSpaceDN/>
        <w:bidi w:val="0"/>
        <w:adjustRightInd/>
        <w:snapToGrid/>
        <w:spacing w:line="480" w:lineRule="exact"/>
        <w:ind w:firstLine="480"/>
        <w:textAlignment w:val="auto"/>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1、工程治理原则</w:t>
      </w:r>
    </w:p>
    <w:p>
      <w:pPr>
        <w:keepNext w:val="0"/>
        <w:keepLines w:val="0"/>
        <w:pageBreakBefore w:val="0"/>
        <w:widowControl w:val="0"/>
        <w:kinsoku/>
        <w:wordWrap/>
        <w:overflowPunct/>
        <w:topLinePunct w:val="0"/>
        <w:autoSpaceDE/>
        <w:autoSpaceDN/>
        <w:bidi w:val="0"/>
        <w:adjustRightInd/>
        <w:snapToGrid/>
        <w:spacing w:line="480" w:lineRule="exact"/>
        <w:ind w:firstLine="480"/>
        <w:textAlignment w:val="auto"/>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工程治理应放在地质灾害分布集中、规模和危害性大、经济损失巨大的重点地区、不能避让的灾害点或工程治理费用低效果好的灾害点。工程治理要重视社会经济效益，采取科学和经济合理的工程治理方法，统一规划安排，分期分批逐步治理一些目前威胁严重、影响和危害大的地质灾害点。重点地质灾害点的工程治理在治理前需要进行必要的综合工程地质勘查或调查，查明灾害体的类型、分布规模、成因机制、发展趋势和危害程度，并作出稳定性评价，提出经济合理和技术可行的工程治理方案和应急防治措施。</w:t>
      </w:r>
    </w:p>
    <w:p>
      <w:pPr>
        <w:keepNext w:val="0"/>
        <w:keepLines w:val="0"/>
        <w:pageBreakBefore w:val="0"/>
        <w:widowControl w:val="0"/>
        <w:kinsoku/>
        <w:wordWrap/>
        <w:overflowPunct/>
        <w:topLinePunct w:val="0"/>
        <w:autoSpaceDE/>
        <w:autoSpaceDN/>
        <w:bidi w:val="0"/>
        <w:adjustRightInd/>
        <w:snapToGrid/>
        <w:spacing w:line="480" w:lineRule="exact"/>
        <w:ind w:firstLine="480"/>
        <w:textAlignment w:val="auto"/>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2、工程治理措施</w:t>
      </w:r>
    </w:p>
    <w:p>
      <w:pPr>
        <w:keepNext w:val="0"/>
        <w:keepLines w:val="0"/>
        <w:pageBreakBefore w:val="0"/>
        <w:widowControl w:val="0"/>
        <w:kinsoku/>
        <w:wordWrap/>
        <w:overflowPunct/>
        <w:topLinePunct w:val="0"/>
        <w:autoSpaceDE/>
        <w:autoSpaceDN/>
        <w:bidi w:val="0"/>
        <w:adjustRightInd/>
        <w:snapToGrid/>
        <w:spacing w:line="480" w:lineRule="exact"/>
        <w:ind w:firstLine="480"/>
        <w:textAlignment w:val="auto"/>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针对乐山市滑坡、崩塌、泥石流、地面塌陷四种灾种，分别采取不同的工程针对措施，合理进行工程治理。</w:t>
      </w:r>
    </w:p>
    <w:p>
      <w:pPr>
        <w:pStyle w:val="6"/>
        <w:keepNext/>
        <w:keepLines/>
        <w:pageBreakBefore w:val="0"/>
        <w:widowControl w:val="0"/>
        <w:kinsoku/>
        <w:wordWrap/>
        <w:overflowPunct/>
        <w:topLinePunct w:val="0"/>
        <w:autoSpaceDE/>
        <w:autoSpaceDN/>
        <w:bidi w:val="0"/>
        <w:adjustRightInd/>
        <w:snapToGrid/>
        <w:spacing w:before="156" w:after="156" w:line="480" w:lineRule="exact"/>
        <w:textAlignment w:val="auto"/>
        <w:rPr>
          <w:rFonts w:hint="eastAsia" w:ascii="仿宋" w:hAnsi="仿宋" w:eastAsia="仿宋" w:cs="仿宋"/>
          <w:color w:val="auto"/>
          <w:sz w:val="28"/>
          <w:szCs w:val="28"/>
          <w:lang w:val="en-US" w:eastAsia="zh-CN"/>
        </w:rPr>
      </w:pPr>
      <w:bookmarkStart w:id="112" w:name="_Toc6757"/>
      <w:r>
        <w:rPr>
          <w:rFonts w:hint="eastAsia" w:ascii="仿宋" w:hAnsi="仿宋" w:eastAsia="仿宋" w:cs="仿宋"/>
          <w:color w:val="auto"/>
          <w:sz w:val="28"/>
          <w:szCs w:val="28"/>
          <w:lang w:val="en-US" w:eastAsia="zh-CN"/>
        </w:rPr>
        <w:t>四、开展地质灾害核实销号</w:t>
      </w:r>
      <w:bookmarkEnd w:id="112"/>
    </w:p>
    <w:p>
      <w:pPr>
        <w:keepNext w:val="0"/>
        <w:keepLines w:val="0"/>
        <w:pageBreakBefore w:val="0"/>
        <w:widowControl w:val="0"/>
        <w:kinsoku/>
        <w:wordWrap/>
        <w:overflowPunct/>
        <w:topLinePunct w:val="0"/>
        <w:autoSpaceDE/>
        <w:autoSpaceDN/>
        <w:bidi w:val="0"/>
        <w:adjustRightInd/>
        <w:snapToGrid/>
        <w:spacing w:line="480" w:lineRule="exact"/>
        <w:ind w:firstLine="480"/>
        <w:textAlignment w:val="auto"/>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根据国家出台的相关地质灾害销号要求、原则与程序，结合乐山市实际情况，对于已进行工程治理、排危除险、避险搬迁的隐患点以及多年来无明显变化的群测群防点进行核实销号。</w:t>
      </w:r>
    </w:p>
    <w:p>
      <w:pPr>
        <w:pStyle w:val="7"/>
        <w:keepNext/>
        <w:keepLines/>
        <w:pageBreakBefore w:val="0"/>
        <w:widowControl w:val="0"/>
        <w:kinsoku/>
        <w:wordWrap/>
        <w:overflowPunct/>
        <w:topLinePunct w:val="0"/>
        <w:autoSpaceDE/>
        <w:autoSpaceDN/>
        <w:bidi w:val="0"/>
        <w:adjustRightInd/>
        <w:snapToGrid/>
        <w:spacing w:before="157" w:beforeLines="50" w:after="157" w:afterLines="50" w:line="480" w:lineRule="exact"/>
        <w:ind w:firstLine="482"/>
        <w:textAlignment w:val="auto"/>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（一）地质灾害核实销号原则</w:t>
      </w:r>
    </w:p>
    <w:p>
      <w:pPr>
        <w:keepNext w:val="0"/>
        <w:keepLines w:val="0"/>
        <w:pageBreakBefore w:val="0"/>
        <w:widowControl w:val="0"/>
        <w:kinsoku/>
        <w:wordWrap/>
        <w:overflowPunct/>
        <w:topLinePunct w:val="0"/>
        <w:autoSpaceDE/>
        <w:autoSpaceDN/>
        <w:bidi w:val="0"/>
        <w:adjustRightInd/>
        <w:snapToGrid/>
        <w:spacing w:line="480" w:lineRule="exact"/>
        <w:ind w:firstLine="480"/>
        <w:textAlignment w:val="auto"/>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1、地质灾害隐患点销号工作应收集已有地质灾害勘査、设计、治理、 监测、搬迁、群测群防、排査等资料，经现场调査核实与综合评估后确定。</w:t>
      </w:r>
    </w:p>
    <w:p>
      <w:pPr>
        <w:keepNext w:val="0"/>
        <w:keepLines w:val="0"/>
        <w:pageBreakBefore w:val="0"/>
        <w:widowControl w:val="0"/>
        <w:kinsoku/>
        <w:wordWrap/>
        <w:overflowPunct/>
        <w:topLinePunct w:val="0"/>
        <w:autoSpaceDE/>
        <w:autoSpaceDN/>
        <w:bidi w:val="0"/>
        <w:adjustRightInd/>
        <w:snapToGrid/>
        <w:spacing w:line="480" w:lineRule="exact"/>
        <w:ind w:firstLine="480"/>
        <w:textAlignment w:val="auto"/>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2、现场核实为非地质灾害隐患点，应进行销号。</w:t>
      </w:r>
    </w:p>
    <w:p>
      <w:pPr>
        <w:keepNext w:val="0"/>
        <w:keepLines w:val="0"/>
        <w:pageBreakBefore w:val="0"/>
        <w:widowControl w:val="0"/>
        <w:kinsoku/>
        <w:wordWrap/>
        <w:overflowPunct/>
        <w:topLinePunct w:val="0"/>
        <w:autoSpaceDE/>
        <w:autoSpaceDN/>
        <w:bidi w:val="0"/>
        <w:adjustRightInd/>
        <w:snapToGrid/>
        <w:spacing w:line="480" w:lineRule="exact"/>
        <w:ind w:firstLine="480"/>
        <w:textAlignment w:val="auto"/>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3、只进行应急抢险或局部治理、局部搬迁，且地质灾害隐患未彻底消除的，不应销号。</w:t>
      </w:r>
    </w:p>
    <w:p>
      <w:pPr>
        <w:keepNext w:val="0"/>
        <w:keepLines w:val="0"/>
        <w:pageBreakBefore w:val="0"/>
        <w:widowControl w:val="0"/>
        <w:kinsoku/>
        <w:wordWrap/>
        <w:overflowPunct/>
        <w:topLinePunct w:val="0"/>
        <w:autoSpaceDE/>
        <w:autoSpaceDN/>
        <w:bidi w:val="0"/>
        <w:adjustRightInd/>
        <w:snapToGrid/>
        <w:spacing w:line="480" w:lineRule="exact"/>
        <w:ind w:firstLine="480"/>
        <w:textAlignment w:val="auto"/>
        <w:rPr>
          <w:rFonts w:hint="eastAsia" w:ascii="仿宋" w:hAnsi="仿宋" w:eastAsia="仿宋" w:cs="仿宋"/>
          <w:color w:val="auto"/>
          <w:sz w:val="28"/>
          <w:szCs w:val="28"/>
          <w:lang w:val="zh-CN" w:eastAsia="zh-CN"/>
        </w:rPr>
      </w:pPr>
      <w:r>
        <w:rPr>
          <w:rFonts w:hint="eastAsia" w:ascii="仿宋" w:hAnsi="仿宋" w:eastAsia="仿宋" w:cs="仿宋"/>
          <w:color w:val="auto"/>
          <w:sz w:val="28"/>
          <w:szCs w:val="28"/>
          <w:lang w:val="en-US" w:eastAsia="zh-CN"/>
        </w:rPr>
        <w:t>4、岩质滑坡、危岩和专业监测的地质灾害隐患点一般不应销号，若销号，应专门</w:t>
      </w:r>
      <w:r>
        <w:rPr>
          <w:rFonts w:hint="eastAsia" w:ascii="仿宋" w:hAnsi="仿宋" w:eastAsia="仿宋" w:cs="仿宋"/>
          <w:color w:val="auto"/>
          <w:sz w:val="28"/>
          <w:szCs w:val="28"/>
          <w:lang w:val="zh-CN" w:eastAsia="zh-CN"/>
        </w:rPr>
        <w:t>论证。</w:t>
      </w:r>
    </w:p>
    <w:p>
      <w:pPr>
        <w:keepNext w:val="0"/>
        <w:keepLines w:val="0"/>
        <w:pageBreakBefore w:val="0"/>
        <w:widowControl w:val="0"/>
        <w:kinsoku/>
        <w:wordWrap/>
        <w:overflowPunct/>
        <w:topLinePunct w:val="0"/>
        <w:autoSpaceDE/>
        <w:autoSpaceDN/>
        <w:bidi w:val="0"/>
        <w:adjustRightInd/>
        <w:snapToGrid/>
        <w:spacing w:line="480" w:lineRule="exact"/>
        <w:ind w:firstLine="480"/>
        <w:textAlignment w:val="auto"/>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5、滑坡前缘受水库水位或江河影响的地质灾害隐患点不应销号。</w:t>
      </w:r>
    </w:p>
    <w:p>
      <w:pPr>
        <w:keepNext w:val="0"/>
        <w:keepLines w:val="0"/>
        <w:pageBreakBefore w:val="0"/>
        <w:widowControl w:val="0"/>
        <w:kinsoku/>
        <w:wordWrap/>
        <w:overflowPunct/>
        <w:topLinePunct w:val="0"/>
        <w:autoSpaceDE/>
        <w:autoSpaceDN/>
        <w:bidi w:val="0"/>
        <w:adjustRightInd/>
        <w:snapToGrid/>
        <w:spacing w:line="480" w:lineRule="exact"/>
        <w:ind w:firstLine="480"/>
        <w:textAlignment w:val="auto"/>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6、经销号的地质灾害隐患点，应保留在地质灾害数据库中并定期回访，后期动态管理中若出现新的险情，应重新纳入地质灾害防治体系进行管理。</w:t>
      </w:r>
    </w:p>
    <w:p>
      <w:pPr>
        <w:pStyle w:val="7"/>
        <w:keepNext/>
        <w:keepLines/>
        <w:pageBreakBefore w:val="0"/>
        <w:widowControl w:val="0"/>
        <w:kinsoku/>
        <w:wordWrap/>
        <w:overflowPunct/>
        <w:topLinePunct w:val="0"/>
        <w:autoSpaceDE/>
        <w:autoSpaceDN/>
        <w:bidi w:val="0"/>
        <w:adjustRightInd/>
        <w:snapToGrid/>
        <w:spacing w:before="157" w:beforeLines="50" w:after="157" w:afterLines="50" w:line="480" w:lineRule="exact"/>
        <w:ind w:firstLine="482"/>
        <w:textAlignment w:val="auto"/>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（二）核实销号工作程序</w:t>
      </w:r>
    </w:p>
    <w:p>
      <w:pPr>
        <w:keepNext w:val="0"/>
        <w:keepLines w:val="0"/>
        <w:pageBreakBefore w:val="0"/>
        <w:widowControl w:val="0"/>
        <w:kinsoku/>
        <w:wordWrap/>
        <w:overflowPunct/>
        <w:topLinePunct w:val="0"/>
        <w:autoSpaceDE/>
        <w:autoSpaceDN/>
        <w:bidi w:val="0"/>
        <w:adjustRightInd/>
        <w:snapToGrid/>
        <w:spacing w:line="480" w:lineRule="exact"/>
        <w:ind w:firstLine="480"/>
        <w:textAlignment w:val="auto"/>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地质灾害隐患点销号工作程序按以下执行：</w:t>
      </w:r>
    </w:p>
    <w:p>
      <w:pPr>
        <w:keepNext w:val="0"/>
        <w:keepLines w:val="0"/>
        <w:pageBreakBefore w:val="0"/>
        <w:widowControl w:val="0"/>
        <w:kinsoku/>
        <w:wordWrap/>
        <w:overflowPunct/>
        <w:topLinePunct w:val="0"/>
        <w:autoSpaceDE/>
        <w:autoSpaceDN/>
        <w:bidi w:val="0"/>
        <w:adjustRightInd/>
        <w:snapToGrid/>
        <w:spacing w:line="480" w:lineRule="exact"/>
        <w:ind w:firstLine="480"/>
        <w:textAlignment w:val="auto"/>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1、对地质灾害险情已经消除或已无威胁对象的群测群防专职监测点，由当地乡镇人民政府负责及时组织现场确认，同时在征求当地村委会（居委会、社区、街道）意见的基础上据实填报地质灾害隐患点销号登记材料并予以销号，报县级自然资源部门备案。</w:t>
      </w:r>
    </w:p>
    <w:p>
      <w:pPr>
        <w:keepNext w:val="0"/>
        <w:keepLines w:val="0"/>
        <w:pageBreakBefore w:val="0"/>
        <w:widowControl w:val="0"/>
        <w:kinsoku/>
        <w:wordWrap/>
        <w:overflowPunct/>
        <w:topLinePunct w:val="0"/>
        <w:autoSpaceDE/>
        <w:autoSpaceDN/>
        <w:bidi w:val="0"/>
        <w:adjustRightInd/>
        <w:snapToGrid/>
        <w:spacing w:line="480" w:lineRule="exact"/>
        <w:ind w:firstLine="480"/>
        <w:textAlignment w:val="auto"/>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2、市（州）自然资源部门统一核实汇总辖区已进行销号的地质灾害隐患点，并按月报送省自然资源部门。</w:t>
      </w:r>
    </w:p>
    <w:p>
      <w:pPr>
        <w:keepNext w:val="0"/>
        <w:keepLines w:val="0"/>
        <w:pageBreakBefore w:val="0"/>
        <w:widowControl w:val="0"/>
        <w:kinsoku/>
        <w:wordWrap/>
        <w:overflowPunct/>
        <w:topLinePunct w:val="0"/>
        <w:autoSpaceDE/>
        <w:autoSpaceDN/>
        <w:bidi w:val="0"/>
        <w:adjustRightInd/>
        <w:snapToGrid/>
        <w:spacing w:line="480" w:lineRule="exact"/>
        <w:ind w:firstLine="480"/>
        <w:textAlignment w:val="auto"/>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3、省地质环境监测总站负责及时将已销号的地质灾害隐患点从全省地质灾害群测群防专职监测数据库中移出，同时做好相关备份管理工作。</w:t>
      </w:r>
    </w:p>
    <w:p>
      <w:pPr>
        <w:pStyle w:val="7"/>
        <w:keepNext/>
        <w:keepLines/>
        <w:pageBreakBefore w:val="0"/>
        <w:widowControl w:val="0"/>
        <w:kinsoku/>
        <w:wordWrap/>
        <w:overflowPunct/>
        <w:topLinePunct w:val="0"/>
        <w:autoSpaceDE/>
        <w:autoSpaceDN/>
        <w:bidi w:val="0"/>
        <w:adjustRightInd/>
        <w:snapToGrid/>
        <w:spacing w:before="157" w:beforeLines="50" w:after="157" w:afterLines="50" w:line="480" w:lineRule="exact"/>
        <w:ind w:firstLine="482"/>
        <w:textAlignment w:val="auto"/>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（三）地质灾害隐患点销号评判要求</w:t>
      </w:r>
    </w:p>
    <w:p>
      <w:pPr>
        <w:keepNext w:val="0"/>
        <w:keepLines w:val="0"/>
        <w:pageBreakBefore w:val="0"/>
        <w:widowControl w:val="0"/>
        <w:kinsoku/>
        <w:wordWrap/>
        <w:overflowPunct/>
        <w:topLinePunct w:val="0"/>
        <w:autoSpaceDE/>
        <w:autoSpaceDN/>
        <w:bidi w:val="0"/>
        <w:adjustRightInd/>
        <w:snapToGrid/>
        <w:spacing w:line="480" w:lineRule="exact"/>
        <w:ind w:firstLine="480"/>
        <w:textAlignment w:val="auto"/>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1、工程治理类</w:t>
      </w:r>
    </w:p>
    <w:p>
      <w:pPr>
        <w:keepNext w:val="0"/>
        <w:keepLines w:val="0"/>
        <w:pageBreakBefore w:val="0"/>
        <w:widowControl w:val="0"/>
        <w:kinsoku/>
        <w:wordWrap/>
        <w:overflowPunct/>
        <w:topLinePunct w:val="0"/>
        <w:autoSpaceDE/>
        <w:autoSpaceDN/>
        <w:bidi w:val="0"/>
        <w:adjustRightInd/>
        <w:snapToGrid/>
        <w:spacing w:line="480" w:lineRule="exact"/>
        <w:ind w:firstLine="480"/>
        <w:textAlignment w:val="auto"/>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（1）治理工程竣工验收为合格，效果监测结论为稳定的可进行销号，地质灾害治理工程效果监测为稳定应同时满足以下3个条件：</w:t>
      </w:r>
    </w:p>
    <w:p>
      <w:pPr>
        <w:keepNext w:val="0"/>
        <w:keepLines w:val="0"/>
        <w:pageBreakBefore w:val="0"/>
        <w:widowControl w:val="0"/>
        <w:kinsoku/>
        <w:wordWrap/>
        <w:overflowPunct/>
        <w:topLinePunct w:val="0"/>
        <w:autoSpaceDE/>
        <w:autoSpaceDN/>
        <w:bidi w:val="0"/>
        <w:adjustRightInd/>
        <w:snapToGrid/>
        <w:spacing w:line="480" w:lineRule="exact"/>
        <w:ind w:firstLine="480"/>
        <w:textAlignment w:val="auto"/>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①效果监测1个水文年以上确定为稳定；</w:t>
      </w:r>
    </w:p>
    <w:p>
      <w:pPr>
        <w:keepNext w:val="0"/>
        <w:keepLines w:val="0"/>
        <w:pageBreakBefore w:val="0"/>
        <w:widowControl w:val="0"/>
        <w:kinsoku/>
        <w:wordWrap/>
        <w:overflowPunct/>
        <w:topLinePunct w:val="0"/>
        <w:autoSpaceDE/>
        <w:autoSpaceDN/>
        <w:bidi w:val="0"/>
        <w:adjustRightInd/>
        <w:snapToGrid/>
        <w:spacing w:line="480" w:lineRule="exact"/>
        <w:ind w:firstLine="480"/>
        <w:textAlignment w:val="auto"/>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②现状主体工程（抗滑、支挡结构等）外观完好；</w:t>
      </w:r>
    </w:p>
    <w:p>
      <w:pPr>
        <w:keepNext w:val="0"/>
        <w:keepLines w:val="0"/>
        <w:pageBreakBefore w:val="0"/>
        <w:widowControl w:val="0"/>
        <w:kinsoku/>
        <w:wordWrap/>
        <w:overflowPunct/>
        <w:topLinePunct w:val="0"/>
        <w:autoSpaceDE/>
        <w:autoSpaceDN/>
        <w:bidi w:val="0"/>
        <w:adjustRightInd/>
        <w:snapToGrid/>
        <w:spacing w:line="480" w:lineRule="exact"/>
        <w:ind w:firstLine="480"/>
        <w:textAlignment w:val="auto"/>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③地表外观巡査无新的明显变形迹象。</w:t>
      </w:r>
    </w:p>
    <w:p>
      <w:pPr>
        <w:keepNext w:val="0"/>
        <w:keepLines w:val="0"/>
        <w:pageBreakBefore w:val="0"/>
        <w:widowControl w:val="0"/>
        <w:kinsoku/>
        <w:wordWrap/>
        <w:overflowPunct/>
        <w:topLinePunct w:val="0"/>
        <w:autoSpaceDE/>
        <w:autoSpaceDN/>
        <w:bidi w:val="0"/>
        <w:adjustRightInd/>
        <w:snapToGrid/>
        <w:spacing w:line="480" w:lineRule="exact"/>
        <w:ind w:firstLine="480"/>
        <w:textAlignment w:val="auto"/>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（2）治理工程验收为合格，但无效果监测的，其主体治理工程完好，治理后地表外观巡査无明显变化，可按群测群防点销号技术要求进行销号。</w:t>
      </w:r>
    </w:p>
    <w:p>
      <w:pPr>
        <w:keepNext w:val="0"/>
        <w:keepLines w:val="0"/>
        <w:pageBreakBefore w:val="0"/>
        <w:widowControl w:val="0"/>
        <w:kinsoku/>
        <w:wordWrap/>
        <w:overflowPunct/>
        <w:topLinePunct w:val="0"/>
        <w:autoSpaceDE/>
        <w:autoSpaceDN/>
        <w:bidi w:val="0"/>
        <w:adjustRightInd/>
        <w:snapToGrid/>
        <w:spacing w:line="480" w:lineRule="exact"/>
        <w:ind w:firstLine="480"/>
        <w:textAlignment w:val="auto"/>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2、避险搬迁类</w:t>
      </w:r>
    </w:p>
    <w:p>
      <w:pPr>
        <w:keepNext w:val="0"/>
        <w:keepLines w:val="0"/>
        <w:pageBreakBefore w:val="0"/>
        <w:widowControl w:val="0"/>
        <w:kinsoku/>
        <w:wordWrap/>
        <w:overflowPunct/>
        <w:topLinePunct w:val="0"/>
        <w:autoSpaceDE/>
        <w:autoSpaceDN/>
        <w:bidi w:val="0"/>
        <w:adjustRightInd/>
        <w:snapToGrid/>
        <w:spacing w:line="480" w:lineRule="exact"/>
        <w:ind w:firstLine="480"/>
        <w:textAlignment w:val="auto"/>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避险搬迁地质灾害点销号应同时满足以下3个条件：</w:t>
      </w:r>
    </w:p>
    <w:p>
      <w:pPr>
        <w:keepNext w:val="0"/>
        <w:keepLines w:val="0"/>
        <w:pageBreakBefore w:val="0"/>
        <w:widowControl w:val="0"/>
        <w:kinsoku/>
        <w:wordWrap/>
        <w:overflowPunct/>
        <w:topLinePunct w:val="0"/>
        <w:autoSpaceDE/>
        <w:autoSpaceDN/>
        <w:bidi w:val="0"/>
        <w:adjustRightInd/>
        <w:snapToGrid/>
        <w:spacing w:line="480" w:lineRule="exact"/>
        <w:ind w:firstLine="480"/>
        <w:textAlignment w:val="auto"/>
        <w:rPr>
          <w:rFonts w:hint="eastAsia" w:ascii="仿宋" w:hAnsi="仿宋" w:eastAsia="仿宋" w:cs="仿宋"/>
          <w:color w:val="auto"/>
          <w:sz w:val="28"/>
          <w:szCs w:val="28"/>
          <w:lang w:val="en-US" w:eastAsia="zh-CN"/>
        </w:rPr>
      </w:pPr>
      <w:bookmarkStart w:id="113" w:name="bookmark13"/>
      <w:bookmarkEnd w:id="113"/>
      <w:r>
        <w:rPr>
          <w:rFonts w:hint="eastAsia" w:ascii="仿宋" w:hAnsi="仿宋" w:eastAsia="仿宋" w:cs="仿宋"/>
          <w:color w:val="auto"/>
          <w:sz w:val="28"/>
          <w:szCs w:val="28"/>
          <w:lang w:val="en-US" w:eastAsia="zh-CN"/>
        </w:rPr>
        <w:t>（1）地质灾害影响范围内除耕地以外的其它保护对象已全部搬迁；</w:t>
      </w:r>
    </w:p>
    <w:p>
      <w:pPr>
        <w:keepNext w:val="0"/>
        <w:keepLines w:val="0"/>
        <w:pageBreakBefore w:val="0"/>
        <w:widowControl w:val="0"/>
        <w:kinsoku/>
        <w:wordWrap/>
        <w:overflowPunct/>
        <w:topLinePunct w:val="0"/>
        <w:autoSpaceDE/>
        <w:autoSpaceDN/>
        <w:bidi w:val="0"/>
        <w:adjustRightInd/>
        <w:snapToGrid/>
        <w:spacing w:line="480" w:lineRule="exact"/>
        <w:ind w:firstLine="480"/>
        <w:textAlignment w:val="auto"/>
        <w:rPr>
          <w:rFonts w:hint="eastAsia" w:ascii="仿宋" w:hAnsi="仿宋" w:eastAsia="仿宋" w:cs="仿宋"/>
          <w:color w:val="auto"/>
          <w:sz w:val="28"/>
          <w:szCs w:val="28"/>
          <w:lang w:val="en-US" w:eastAsia="zh-CN"/>
        </w:rPr>
      </w:pPr>
      <w:bookmarkStart w:id="114" w:name="bookmark14"/>
      <w:bookmarkEnd w:id="114"/>
      <w:r>
        <w:rPr>
          <w:rFonts w:hint="eastAsia" w:ascii="仿宋" w:hAnsi="仿宋" w:eastAsia="仿宋" w:cs="仿宋"/>
          <w:color w:val="auto"/>
          <w:sz w:val="28"/>
          <w:szCs w:val="28"/>
          <w:lang w:val="en-US" w:eastAsia="zh-CN"/>
        </w:rPr>
        <w:t>（2）实施搬迁后原房屋建筑已经拆除，居民不存在回流的可能；</w:t>
      </w:r>
    </w:p>
    <w:p>
      <w:pPr>
        <w:keepNext w:val="0"/>
        <w:keepLines w:val="0"/>
        <w:pageBreakBefore w:val="0"/>
        <w:widowControl w:val="0"/>
        <w:kinsoku/>
        <w:wordWrap/>
        <w:overflowPunct/>
        <w:topLinePunct w:val="0"/>
        <w:autoSpaceDE/>
        <w:autoSpaceDN/>
        <w:bidi w:val="0"/>
        <w:adjustRightInd/>
        <w:snapToGrid/>
        <w:spacing w:line="480" w:lineRule="exact"/>
        <w:ind w:firstLine="480"/>
        <w:textAlignment w:val="auto"/>
        <w:rPr>
          <w:rFonts w:hint="eastAsia" w:ascii="仿宋" w:hAnsi="仿宋" w:eastAsia="仿宋" w:cs="仿宋"/>
          <w:color w:val="auto"/>
          <w:sz w:val="28"/>
          <w:szCs w:val="28"/>
          <w:lang w:val="en-US" w:eastAsia="zh-CN"/>
        </w:rPr>
      </w:pPr>
      <w:bookmarkStart w:id="115" w:name="bookmark15"/>
      <w:bookmarkEnd w:id="115"/>
      <w:r>
        <w:rPr>
          <w:rFonts w:hint="eastAsia" w:ascii="仿宋" w:hAnsi="仿宋" w:eastAsia="仿宋" w:cs="仿宋"/>
          <w:color w:val="auto"/>
          <w:sz w:val="28"/>
          <w:szCs w:val="28"/>
          <w:lang w:val="en-US" w:eastAsia="zh-CN"/>
        </w:rPr>
        <w:t>（3）避险搬迁地质灾害点已经设置警示标志或防护设施。</w:t>
      </w:r>
    </w:p>
    <w:p>
      <w:pPr>
        <w:keepNext w:val="0"/>
        <w:keepLines w:val="0"/>
        <w:pageBreakBefore w:val="0"/>
        <w:widowControl w:val="0"/>
        <w:kinsoku/>
        <w:wordWrap/>
        <w:overflowPunct/>
        <w:topLinePunct w:val="0"/>
        <w:autoSpaceDE/>
        <w:autoSpaceDN/>
        <w:bidi w:val="0"/>
        <w:adjustRightInd/>
        <w:snapToGrid/>
        <w:spacing w:line="480" w:lineRule="exact"/>
        <w:ind w:firstLine="480"/>
        <w:textAlignment w:val="auto"/>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3、群测群防类地质灾害隐患点销号评判要求</w:t>
      </w:r>
    </w:p>
    <w:p>
      <w:pPr>
        <w:keepNext w:val="0"/>
        <w:keepLines w:val="0"/>
        <w:pageBreakBefore w:val="0"/>
        <w:widowControl w:val="0"/>
        <w:kinsoku/>
        <w:wordWrap/>
        <w:overflowPunct/>
        <w:topLinePunct w:val="0"/>
        <w:autoSpaceDE/>
        <w:autoSpaceDN/>
        <w:bidi w:val="0"/>
        <w:adjustRightInd/>
        <w:snapToGrid/>
        <w:spacing w:line="480" w:lineRule="exact"/>
        <w:ind w:firstLine="480"/>
        <w:textAlignment w:val="auto"/>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群测群防地质灾害点销号应同时满足地质灾害宏观稳定性判断为稳定，最低监测年限内的监测数据无明显变化及最低监测年限内灾害体无明显变形迹象。</w:t>
      </w:r>
    </w:p>
    <w:p>
      <w:pPr>
        <w:keepNext w:val="0"/>
        <w:keepLines w:val="0"/>
        <w:pageBreakBefore w:val="0"/>
        <w:widowControl w:val="0"/>
        <w:kinsoku/>
        <w:wordWrap/>
        <w:overflowPunct/>
        <w:topLinePunct w:val="0"/>
        <w:autoSpaceDE/>
        <w:autoSpaceDN/>
        <w:bidi w:val="0"/>
        <w:adjustRightInd/>
        <w:snapToGrid/>
        <w:spacing w:line="480" w:lineRule="exact"/>
        <w:ind w:firstLine="480"/>
        <w:textAlignment w:val="auto"/>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（1）对于地质灾害险情为小型的，应同时满足地质灾害宏观稳定性判断为稳定、群测群防近3个水文年以上监测数据无明显变化及近3个水文年内灾害体无明显变形迹象；</w:t>
      </w:r>
    </w:p>
    <w:p>
      <w:pPr>
        <w:keepNext w:val="0"/>
        <w:keepLines w:val="0"/>
        <w:pageBreakBefore w:val="0"/>
        <w:widowControl w:val="0"/>
        <w:kinsoku/>
        <w:wordWrap/>
        <w:overflowPunct/>
        <w:topLinePunct w:val="0"/>
        <w:autoSpaceDE/>
        <w:autoSpaceDN/>
        <w:bidi w:val="0"/>
        <w:adjustRightInd/>
        <w:snapToGrid/>
        <w:spacing w:line="480" w:lineRule="exact"/>
        <w:ind w:firstLine="480"/>
        <w:textAlignment w:val="auto"/>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（2）对于地质灾害险情为中型的，应同时满足地质灾害宏观稳定性判断为稳定、群测群防近4个水文年以上监测数据无明显变化及近4个水文年内灾害体无明显变形迹象；</w:t>
      </w:r>
    </w:p>
    <w:p>
      <w:pPr>
        <w:keepNext w:val="0"/>
        <w:keepLines w:val="0"/>
        <w:pageBreakBefore w:val="0"/>
        <w:widowControl w:val="0"/>
        <w:kinsoku/>
        <w:wordWrap/>
        <w:overflowPunct/>
        <w:topLinePunct w:val="0"/>
        <w:autoSpaceDE/>
        <w:autoSpaceDN/>
        <w:bidi w:val="0"/>
        <w:adjustRightInd/>
        <w:snapToGrid/>
        <w:spacing w:line="480" w:lineRule="exact"/>
        <w:ind w:firstLine="480"/>
        <w:textAlignment w:val="auto"/>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（3）对于地质灾害险情为大型或特大型的，应同时满足地质灾害稳定性判断为稳定、群测群防近5个水文年以上监测数据无明显变化及近5个水文年内灾害体无明显变形迹象。</w:t>
      </w:r>
    </w:p>
    <w:p>
      <w:pPr>
        <w:keepNext w:val="0"/>
        <w:keepLines w:val="0"/>
        <w:pageBreakBefore w:val="0"/>
        <w:widowControl w:val="0"/>
        <w:kinsoku/>
        <w:wordWrap/>
        <w:overflowPunct/>
        <w:topLinePunct w:val="0"/>
        <w:autoSpaceDE/>
        <w:autoSpaceDN/>
        <w:bidi w:val="0"/>
        <w:adjustRightInd/>
        <w:snapToGrid/>
        <w:spacing w:line="480" w:lineRule="exact"/>
        <w:ind w:firstLine="480"/>
        <w:textAlignment w:val="auto"/>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4、地质灾害隐患点销号资料整理要求</w:t>
      </w:r>
    </w:p>
    <w:p>
      <w:pPr>
        <w:keepNext w:val="0"/>
        <w:keepLines w:val="0"/>
        <w:pageBreakBefore w:val="0"/>
        <w:widowControl w:val="0"/>
        <w:kinsoku/>
        <w:wordWrap/>
        <w:overflowPunct/>
        <w:topLinePunct w:val="0"/>
        <w:autoSpaceDE/>
        <w:autoSpaceDN/>
        <w:bidi w:val="0"/>
        <w:adjustRightInd/>
        <w:snapToGrid/>
        <w:spacing w:line="480" w:lineRule="exact"/>
        <w:ind w:firstLine="480"/>
        <w:textAlignment w:val="auto"/>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（1）按地质灾害隐患点的现状处置措施，分别填写相应的销号说明表；</w:t>
      </w:r>
    </w:p>
    <w:p>
      <w:pPr>
        <w:keepNext w:val="0"/>
        <w:keepLines w:val="0"/>
        <w:pageBreakBefore w:val="0"/>
        <w:widowControl w:val="0"/>
        <w:kinsoku/>
        <w:wordWrap/>
        <w:overflowPunct/>
        <w:topLinePunct w:val="0"/>
        <w:autoSpaceDE/>
        <w:autoSpaceDN/>
        <w:bidi w:val="0"/>
        <w:adjustRightInd/>
        <w:snapToGrid/>
        <w:spacing w:line="480" w:lineRule="exact"/>
        <w:ind w:firstLine="480"/>
        <w:textAlignment w:val="auto"/>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（2）对于单个销号的地质灾害点，应填写单点销号说明表，并附原销号点的群测群防卡片、自然资源部门的地质灾害隐患点销号备案登记表、销号点相关证明材料等；</w:t>
      </w:r>
    </w:p>
    <w:p>
      <w:pPr>
        <w:keepNext w:val="0"/>
        <w:keepLines w:val="0"/>
        <w:pageBreakBefore w:val="0"/>
        <w:widowControl w:val="0"/>
        <w:kinsoku/>
        <w:wordWrap/>
        <w:overflowPunct/>
        <w:topLinePunct w:val="0"/>
        <w:autoSpaceDE/>
        <w:autoSpaceDN/>
        <w:bidi w:val="0"/>
        <w:adjustRightInd/>
        <w:snapToGrid/>
        <w:spacing w:line="480" w:lineRule="exact"/>
        <w:ind w:firstLine="480"/>
        <w:textAlignment w:val="auto"/>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3）对于以区县或乡镇为单位集中进行地质灾害隐患点销号的，应编制地质灾害隐患点销号报告，报告内容应包括目的、任务、销号工作范围、执行的技术标准或要求、工作概况、销号点的分类、基本概况、销号依据、结论建议等；</w:t>
      </w:r>
    </w:p>
    <w:p>
      <w:pPr>
        <w:keepNext w:val="0"/>
        <w:keepLines w:val="0"/>
        <w:pageBreakBefore w:val="0"/>
        <w:widowControl w:val="0"/>
        <w:kinsoku/>
        <w:wordWrap/>
        <w:overflowPunct/>
        <w:topLinePunct w:val="0"/>
        <w:autoSpaceDE/>
        <w:autoSpaceDN/>
        <w:bidi w:val="0"/>
        <w:adjustRightInd/>
        <w:snapToGrid/>
        <w:spacing w:line="480" w:lineRule="exact"/>
        <w:ind w:firstLine="480"/>
        <w:textAlignment w:val="auto"/>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（4）地质灾害隐患点销号报告附件应包括销号点汇总表、原销号点的群测群防卡片、销号说明表、自然资源部门的地质灾害隐患点销号备案登记表、销号点相关证明材料。</w:t>
      </w:r>
    </w:p>
    <w:p>
      <w:pPr>
        <w:keepNext w:val="0"/>
        <w:keepLines w:val="0"/>
        <w:pageBreakBefore w:val="0"/>
        <w:widowControl w:val="0"/>
        <w:kinsoku/>
        <w:wordWrap/>
        <w:overflowPunct/>
        <w:topLinePunct w:val="0"/>
        <w:autoSpaceDE/>
        <w:autoSpaceDN/>
        <w:bidi w:val="0"/>
        <w:adjustRightInd/>
        <w:snapToGrid/>
        <w:spacing w:line="480" w:lineRule="exact"/>
        <w:ind w:firstLine="480"/>
        <w:textAlignment w:val="auto"/>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销号点相关证明材料应包括以下内容：</w:t>
      </w:r>
    </w:p>
    <w:p>
      <w:pPr>
        <w:keepNext w:val="0"/>
        <w:keepLines w:val="0"/>
        <w:pageBreakBefore w:val="0"/>
        <w:widowControl w:val="0"/>
        <w:kinsoku/>
        <w:wordWrap/>
        <w:overflowPunct/>
        <w:topLinePunct w:val="0"/>
        <w:autoSpaceDE/>
        <w:autoSpaceDN/>
        <w:bidi w:val="0"/>
        <w:adjustRightInd/>
        <w:snapToGrid/>
        <w:spacing w:line="480" w:lineRule="exact"/>
        <w:ind w:firstLine="480"/>
        <w:textAlignment w:val="auto"/>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工程治理地质灾害点：应附该地质灾害点治理工程竣工验收报告、效果监测报告。</w:t>
      </w:r>
    </w:p>
    <w:p>
      <w:pPr>
        <w:keepNext w:val="0"/>
        <w:keepLines w:val="0"/>
        <w:pageBreakBefore w:val="0"/>
        <w:widowControl w:val="0"/>
        <w:kinsoku/>
        <w:wordWrap/>
        <w:overflowPunct/>
        <w:topLinePunct w:val="0"/>
        <w:autoSpaceDE/>
        <w:autoSpaceDN/>
        <w:bidi w:val="0"/>
        <w:adjustRightInd/>
        <w:snapToGrid/>
        <w:spacing w:line="480" w:lineRule="exact"/>
        <w:ind w:firstLine="480"/>
        <w:textAlignment w:val="auto"/>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避险搬迁地质灾害点：应附责任单位出具的搬迁情况说明、主管部门出具的验收证明文件。</w:t>
      </w:r>
    </w:p>
    <w:p>
      <w:pPr>
        <w:keepNext w:val="0"/>
        <w:keepLines w:val="0"/>
        <w:pageBreakBefore w:val="0"/>
        <w:widowControl w:val="0"/>
        <w:kinsoku/>
        <w:wordWrap/>
        <w:overflowPunct/>
        <w:topLinePunct w:val="0"/>
        <w:autoSpaceDE/>
        <w:autoSpaceDN/>
        <w:bidi w:val="0"/>
        <w:adjustRightInd/>
        <w:snapToGrid/>
        <w:spacing w:line="480" w:lineRule="exact"/>
        <w:ind w:firstLine="480"/>
        <w:textAlignment w:val="auto"/>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群测群防地质灾害点：应附责任单位出具的群测群防监测数据无明显变化证明文件工程建设活动导致灾害体已经灭失的，应附该工程活动与灾害体的相对位置、开挖前后照片等资料。</w:t>
      </w:r>
    </w:p>
    <w:p>
      <w:pPr>
        <w:keepNext w:val="0"/>
        <w:keepLines w:val="0"/>
        <w:pageBreakBefore w:val="0"/>
        <w:widowControl w:val="0"/>
        <w:kinsoku/>
        <w:wordWrap/>
        <w:overflowPunct/>
        <w:topLinePunct w:val="0"/>
        <w:autoSpaceDE/>
        <w:autoSpaceDN/>
        <w:bidi w:val="0"/>
        <w:adjustRightInd/>
        <w:snapToGrid/>
        <w:spacing w:line="480" w:lineRule="exact"/>
        <w:ind w:firstLine="480"/>
        <w:textAlignment w:val="auto"/>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5、地质灾害隐患点销号后期管理</w:t>
      </w:r>
    </w:p>
    <w:p>
      <w:pPr>
        <w:keepNext w:val="0"/>
        <w:keepLines w:val="0"/>
        <w:pageBreakBefore w:val="0"/>
        <w:widowControl w:val="0"/>
        <w:kinsoku/>
        <w:wordWrap/>
        <w:overflowPunct/>
        <w:topLinePunct w:val="0"/>
        <w:autoSpaceDE/>
        <w:autoSpaceDN/>
        <w:bidi w:val="0"/>
        <w:adjustRightInd/>
        <w:snapToGrid/>
        <w:spacing w:line="480" w:lineRule="exact"/>
        <w:ind w:firstLine="480"/>
        <w:textAlignment w:val="auto"/>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（1）已批准销号的地质灾害隐患点应在所在地县级以上人民政府自然资源主管部门进行备案，并予以公告；</w:t>
      </w:r>
    </w:p>
    <w:p>
      <w:pPr>
        <w:keepNext w:val="0"/>
        <w:keepLines w:val="0"/>
        <w:pageBreakBefore w:val="0"/>
        <w:widowControl w:val="0"/>
        <w:kinsoku/>
        <w:wordWrap/>
        <w:overflowPunct/>
        <w:topLinePunct w:val="0"/>
        <w:autoSpaceDE/>
        <w:autoSpaceDN/>
        <w:bidi w:val="0"/>
        <w:adjustRightInd/>
        <w:snapToGrid/>
        <w:spacing w:line="480" w:lineRule="exact"/>
        <w:ind w:firstLine="480"/>
        <w:textAlignment w:val="auto"/>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（2）己批准销号的地质灾害隐患点应纳入地质灾害管理数据库，并填写已销号地质灾害隐患点回访表，进行后期管理和回访，以加强动态管理；</w:t>
      </w:r>
    </w:p>
    <w:p>
      <w:pPr>
        <w:keepNext w:val="0"/>
        <w:keepLines w:val="0"/>
        <w:pageBreakBefore w:val="0"/>
        <w:widowControl w:val="0"/>
        <w:kinsoku/>
        <w:wordWrap/>
        <w:overflowPunct/>
        <w:topLinePunct w:val="0"/>
        <w:autoSpaceDE/>
        <w:autoSpaceDN/>
        <w:bidi w:val="0"/>
        <w:adjustRightInd/>
        <w:snapToGrid/>
        <w:spacing w:line="480" w:lineRule="exact"/>
        <w:ind w:firstLine="480"/>
        <w:textAlignment w:val="auto"/>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3）销号的地质灾害隐患点回访应由责任单位或责任单位委托专业技术单位完成，原则上一年不少于一次，在遇到极端天气时，也应进行回访，如有除耕地之外的保护对象且有新的变形险情时，应重新纳入地质灾害群测群防体系，并及时更新地质灾害数据库信息。</w:t>
      </w:r>
    </w:p>
    <w:p>
      <w:pPr>
        <w:pStyle w:val="6"/>
        <w:keepNext/>
        <w:keepLines/>
        <w:pageBreakBefore w:val="0"/>
        <w:widowControl w:val="0"/>
        <w:kinsoku/>
        <w:wordWrap/>
        <w:overflowPunct/>
        <w:topLinePunct w:val="0"/>
        <w:autoSpaceDE/>
        <w:autoSpaceDN/>
        <w:bidi w:val="0"/>
        <w:adjustRightInd/>
        <w:snapToGrid/>
        <w:spacing w:before="156" w:after="156" w:line="480" w:lineRule="exact"/>
        <w:textAlignment w:val="auto"/>
        <w:rPr>
          <w:rFonts w:hint="eastAsia" w:ascii="仿宋" w:hAnsi="仿宋" w:eastAsia="仿宋" w:cs="仿宋"/>
          <w:color w:val="auto"/>
          <w:sz w:val="28"/>
          <w:szCs w:val="28"/>
          <w:lang w:val="en-US" w:eastAsia="zh-CN"/>
        </w:rPr>
      </w:pPr>
      <w:bookmarkStart w:id="116" w:name="_Toc11587"/>
      <w:r>
        <w:rPr>
          <w:rFonts w:hint="eastAsia" w:ascii="仿宋" w:hAnsi="仿宋" w:eastAsia="仿宋" w:cs="仿宋"/>
          <w:color w:val="auto"/>
          <w:sz w:val="28"/>
          <w:szCs w:val="28"/>
          <w:lang w:val="en-US" w:eastAsia="zh-CN"/>
        </w:rPr>
        <w:t>五、开展地质灾害“工程治理＋”</w:t>
      </w:r>
      <w:bookmarkEnd w:id="116"/>
    </w:p>
    <w:p>
      <w:pPr>
        <w:keepNext w:val="0"/>
        <w:keepLines w:val="0"/>
        <w:pageBreakBefore w:val="0"/>
        <w:widowControl w:val="0"/>
        <w:kinsoku/>
        <w:wordWrap/>
        <w:overflowPunct/>
        <w:topLinePunct w:val="0"/>
        <w:autoSpaceDE/>
        <w:autoSpaceDN/>
        <w:bidi w:val="0"/>
        <w:adjustRightInd/>
        <w:snapToGrid/>
        <w:spacing w:line="480" w:lineRule="exact"/>
        <w:ind w:firstLine="480"/>
        <w:textAlignment w:val="auto"/>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按照“谁投资、谁受益”原则，充分利用生态移民、新农村建设、土地整治、生态环境保护等政策，采取政策性支持和市场化手段，拓宽资金投入渠道，以消除地质灾害威胁为基础，因地制宜打造兼顾生态修复、生态旅游开发等“有投入、有产出”综合治理项目，实现防灾减灾与富民安居有机结合。</w:t>
      </w:r>
    </w:p>
    <w:p>
      <w:pPr>
        <w:pStyle w:val="5"/>
        <w:keepNext/>
        <w:keepLines/>
        <w:pageBreakBefore w:val="0"/>
        <w:widowControl w:val="0"/>
        <w:kinsoku/>
        <w:wordWrap/>
        <w:overflowPunct/>
        <w:topLinePunct w:val="0"/>
        <w:autoSpaceDE/>
        <w:autoSpaceDN/>
        <w:bidi w:val="0"/>
        <w:adjustRightInd/>
        <w:snapToGrid/>
        <w:spacing w:before="313" w:beforeLines="100" w:after="157" w:afterLines="50" w:line="360" w:lineRule="auto"/>
        <w:jc w:val="center"/>
        <w:textAlignment w:val="auto"/>
        <w:rPr>
          <w:rStyle w:val="95"/>
          <w:rFonts w:hint="eastAsia" w:ascii="仿宋" w:hAnsi="仿宋" w:eastAsia="仿宋" w:cs="仿宋"/>
          <w:color w:val="auto"/>
          <w:sz w:val="30"/>
          <w:szCs w:val="30"/>
        </w:rPr>
      </w:pPr>
      <w:bookmarkStart w:id="117" w:name="_Toc27703"/>
      <w:r>
        <w:rPr>
          <w:rStyle w:val="95"/>
          <w:rFonts w:hint="eastAsia" w:ascii="仿宋" w:hAnsi="仿宋" w:eastAsia="仿宋" w:cs="仿宋"/>
          <w:color w:val="auto"/>
          <w:sz w:val="30"/>
          <w:szCs w:val="30"/>
        </w:rPr>
        <w:t>第五节 加大科技创新和科研投入，提升信息化支撑服务水平</w:t>
      </w:r>
      <w:bookmarkEnd w:id="117"/>
    </w:p>
    <w:p>
      <w:pPr>
        <w:pStyle w:val="6"/>
        <w:keepNext/>
        <w:keepLines/>
        <w:pageBreakBefore w:val="0"/>
        <w:widowControl w:val="0"/>
        <w:kinsoku/>
        <w:wordWrap/>
        <w:overflowPunct/>
        <w:topLinePunct w:val="0"/>
        <w:autoSpaceDE/>
        <w:autoSpaceDN/>
        <w:bidi w:val="0"/>
        <w:adjustRightInd/>
        <w:snapToGrid/>
        <w:spacing w:before="156" w:after="156" w:line="480" w:lineRule="exact"/>
        <w:textAlignment w:val="auto"/>
        <w:rPr>
          <w:rFonts w:hint="eastAsia" w:ascii="仿宋" w:hAnsi="仿宋" w:eastAsia="仿宋" w:cs="仿宋"/>
          <w:color w:val="auto"/>
          <w:sz w:val="28"/>
          <w:szCs w:val="28"/>
          <w:lang w:val="en-US" w:eastAsia="zh-CN"/>
        </w:rPr>
      </w:pPr>
      <w:bookmarkStart w:id="118" w:name="_Toc18856"/>
      <w:r>
        <w:rPr>
          <w:rFonts w:hint="eastAsia" w:ascii="仿宋" w:hAnsi="仿宋" w:eastAsia="仿宋" w:cs="仿宋"/>
          <w:color w:val="auto"/>
          <w:sz w:val="28"/>
          <w:szCs w:val="28"/>
          <w:lang w:val="en-US" w:eastAsia="zh-CN"/>
        </w:rPr>
        <w:t>一、加强地质灾害技术支持智能化水平</w:t>
      </w:r>
      <w:bookmarkEnd w:id="118"/>
    </w:p>
    <w:p>
      <w:pPr>
        <w:keepNext w:val="0"/>
        <w:keepLines w:val="0"/>
        <w:pageBreakBefore w:val="0"/>
        <w:widowControl w:val="0"/>
        <w:kinsoku/>
        <w:wordWrap/>
        <w:overflowPunct/>
        <w:topLinePunct w:val="0"/>
        <w:autoSpaceDE/>
        <w:autoSpaceDN/>
        <w:bidi w:val="0"/>
        <w:adjustRightInd/>
        <w:snapToGrid/>
        <w:spacing w:line="480" w:lineRule="exact"/>
        <w:ind w:firstLine="480"/>
        <w:textAlignment w:val="auto"/>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充分利用5G、物联网、云计算、人工智能等前沿技术，开发地质灾害隐患点和风险区双控智能化软硬件设备，为各级防灾人员提供详细直观的管理手段。升级和推广配套应用程序，推动社会公众便捷化识灾防灾避灾。拓展地质灾害项目管理系统模块，为地质灾害项目和资金科学化管理提供智能化支持。市、县逐步建设地质灾害监测预警和风险管控调度中心，为实现及时高效预警提供决策支撑服务。</w:t>
      </w:r>
    </w:p>
    <w:p>
      <w:pPr>
        <w:pStyle w:val="6"/>
        <w:keepNext/>
        <w:keepLines/>
        <w:pageBreakBefore w:val="0"/>
        <w:widowControl w:val="0"/>
        <w:kinsoku/>
        <w:wordWrap/>
        <w:overflowPunct/>
        <w:topLinePunct w:val="0"/>
        <w:autoSpaceDE/>
        <w:autoSpaceDN/>
        <w:bidi w:val="0"/>
        <w:adjustRightInd/>
        <w:snapToGrid/>
        <w:spacing w:before="156" w:after="156" w:line="480" w:lineRule="exact"/>
        <w:textAlignment w:val="auto"/>
        <w:rPr>
          <w:rFonts w:hint="eastAsia" w:ascii="仿宋" w:hAnsi="仿宋" w:eastAsia="仿宋" w:cs="仿宋"/>
          <w:color w:val="auto"/>
          <w:sz w:val="28"/>
          <w:szCs w:val="28"/>
          <w:lang w:val="en-US" w:eastAsia="zh-CN"/>
        </w:rPr>
      </w:pPr>
      <w:bookmarkStart w:id="119" w:name="_Toc8093"/>
      <w:r>
        <w:rPr>
          <w:rFonts w:hint="eastAsia" w:cs="仿宋"/>
          <w:color w:val="auto"/>
          <w:sz w:val="28"/>
          <w:szCs w:val="28"/>
          <w:lang w:val="en-US" w:eastAsia="zh-CN"/>
        </w:rPr>
        <w:t>二、</w:t>
      </w:r>
      <w:r>
        <w:rPr>
          <w:rFonts w:hint="eastAsia" w:ascii="仿宋" w:hAnsi="仿宋" w:eastAsia="仿宋" w:cs="仿宋"/>
          <w:color w:val="auto"/>
          <w:sz w:val="28"/>
          <w:szCs w:val="28"/>
          <w:lang w:val="en-US" w:eastAsia="zh-CN"/>
        </w:rPr>
        <w:t>推动地质灾害防治一体化平台升级</w:t>
      </w:r>
      <w:bookmarkEnd w:id="119"/>
    </w:p>
    <w:p>
      <w:pPr>
        <w:keepNext w:val="0"/>
        <w:keepLines w:val="0"/>
        <w:pageBreakBefore w:val="0"/>
        <w:widowControl w:val="0"/>
        <w:kinsoku/>
        <w:wordWrap/>
        <w:overflowPunct/>
        <w:topLinePunct w:val="0"/>
        <w:autoSpaceDE/>
        <w:autoSpaceDN/>
        <w:bidi w:val="0"/>
        <w:adjustRightInd/>
        <w:snapToGrid/>
        <w:spacing w:line="480" w:lineRule="exact"/>
        <w:ind w:firstLine="480"/>
        <w:textAlignment w:val="auto"/>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加快地质灾害防治一体化平台升级改造。依托现有省级地质环境管理信息系统、省级地质灾害气象预警预报系统和省级地质灾害监测预警平台，升级打造乐山市地质灾害防治管理一体化平台，运用四川地灾智防APP，实现数据互联互通，整体提升地质灾害监测预警、会商调度、辅助决策及项目和资金管理效率。鼓励各地、各企事业单位基于地质灾害智慧防灾云系统研发拓展地质灾害防治数字化模块和分布式系统，逐步实现“平台共用、数据开源、研发聚力、受益共享”。</w:t>
      </w:r>
    </w:p>
    <w:p>
      <w:pPr>
        <w:pStyle w:val="6"/>
        <w:keepNext/>
        <w:keepLines/>
        <w:pageBreakBefore w:val="0"/>
        <w:widowControl w:val="0"/>
        <w:kinsoku/>
        <w:wordWrap/>
        <w:overflowPunct/>
        <w:topLinePunct w:val="0"/>
        <w:autoSpaceDE/>
        <w:autoSpaceDN/>
        <w:bidi w:val="0"/>
        <w:adjustRightInd/>
        <w:snapToGrid/>
        <w:spacing w:before="156" w:after="156" w:line="480" w:lineRule="exact"/>
        <w:textAlignment w:val="auto"/>
        <w:rPr>
          <w:rFonts w:hint="eastAsia" w:ascii="仿宋" w:hAnsi="仿宋" w:eastAsia="仿宋" w:cs="仿宋"/>
          <w:color w:val="auto"/>
          <w:sz w:val="28"/>
          <w:szCs w:val="28"/>
          <w:lang w:val="en-US" w:eastAsia="zh-CN"/>
        </w:rPr>
      </w:pPr>
      <w:bookmarkStart w:id="120" w:name="_Toc23384"/>
      <w:r>
        <w:rPr>
          <w:rFonts w:hint="eastAsia" w:cs="仿宋"/>
          <w:color w:val="auto"/>
          <w:sz w:val="28"/>
          <w:szCs w:val="28"/>
          <w:lang w:val="en-US" w:eastAsia="zh-CN"/>
        </w:rPr>
        <w:t>三、</w:t>
      </w:r>
      <w:r>
        <w:rPr>
          <w:rFonts w:hint="eastAsia" w:ascii="仿宋" w:hAnsi="仿宋" w:eastAsia="仿宋" w:cs="仿宋"/>
          <w:color w:val="auto"/>
          <w:sz w:val="28"/>
          <w:szCs w:val="28"/>
          <w:lang w:val="en-US" w:eastAsia="zh-CN"/>
        </w:rPr>
        <w:t>加快地质灾害防治关键技术科研攻关</w:t>
      </w:r>
      <w:bookmarkEnd w:id="120"/>
    </w:p>
    <w:p>
      <w:pPr>
        <w:keepNext w:val="0"/>
        <w:keepLines w:val="0"/>
        <w:pageBreakBefore w:val="0"/>
        <w:widowControl w:val="0"/>
        <w:kinsoku/>
        <w:wordWrap/>
        <w:overflowPunct/>
        <w:topLinePunct w:val="0"/>
        <w:autoSpaceDE/>
        <w:autoSpaceDN/>
        <w:bidi w:val="0"/>
        <w:adjustRightInd/>
        <w:snapToGrid/>
        <w:spacing w:line="480" w:lineRule="exact"/>
        <w:ind w:firstLine="480"/>
        <w:textAlignment w:val="auto"/>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依托四川省国土空间生态修复与地质灾害防治研究院，加强同国内外科研院所、地勘队伍及高新企业合作，重点围绕乐山市地质灾害成灾机理、风险调查模型方法、综合遥感融合分析技术，以及地质灾害智能化监测预警与风险防控等技术攻关，积极开展具有前瞻性的科技项目，强化创新成果融合应用。鼓励地方单位积极开展地质灾害前沿科技创新项目（课题），不断提升地质灾害防治科技研用水平。</w:t>
      </w:r>
    </w:p>
    <w:p>
      <w:pPr>
        <w:pStyle w:val="5"/>
        <w:keepNext/>
        <w:keepLines/>
        <w:pageBreakBefore w:val="0"/>
        <w:widowControl w:val="0"/>
        <w:kinsoku/>
        <w:wordWrap/>
        <w:overflowPunct/>
        <w:topLinePunct w:val="0"/>
        <w:autoSpaceDE/>
        <w:autoSpaceDN/>
        <w:bidi w:val="0"/>
        <w:adjustRightInd/>
        <w:snapToGrid/>
        <w:spacing w:before="313" w:beforeLines="100" w:after="157" w:afterLines="50" w:line="360" w:lineRule="auto"/>
        <w:jc w:val="center"/>
        <w:textAlignment w:val="auto"/>
        <w:rPr>
          <w:rStyle w:val="95"/>
          <w:rFonts w:hint="eastAsia" w:ascii="仿宋" w:hAnsi="仿宋" w:eastAsia="仿宋" w:cs="仿宋"/>
          <w:color w:val="auto"/>
          <w:sz w:val="30"/>
          <w:szCs w:val="30"/>
          <w:lang w:val="en-US" w:eastAsia="zh-CN"/>
        </w:rPr>
      </w:pPr>
      <w:bookmarkStart w:id="121" w:name="_Toc5640"/>
      <w:r>
        <w:rPr>
          <w:rStyle w:val="95"/>
          <w:rFonts w:hint="eastAsia" w:ascii="仿宋" w:hAnsi="仿宋" w:eastAsia="仿宋" w:cs="仿宋"/>
          <w:color w:val="auto"/>
          <w:sz w:val="30"/>
          <w:szCs w:val="30"/>
        </w:rPr>
        <w:t>第六节</w:t>
      </w:r>
      <w:r>
        <w:rPr>
          <w:rStyle w:val="95"/>
          <w:rFonts w:hint="eastAsia" w:ascii="仿宋" w:hAnsi="仿宋" w:eastAsia="仿宋" w:cs="仿宋"/>
          <w:color w:val="auto"/>
          <w:sz w:val="30"/>
          <w:szCs w:val="30"/>
          <w:lang w:val="en-US" w:eastAsia="zh-CN"/>
        </w:rPr>
        <w:t xml:space="preserve"> 推动地质灾害防治能力建设，增强全社会防灾抗灾能力</w:t>
      </w:r>
      <w:bookmarkEnd w:id="121"/>
    </w:p>
    <w:p>
      <w:pPr>
        <w:pStyle w:val="6"/>
        <w:keepNext/>
        <w:keepLines/>
        <w:pageBreakBefore w:val="0"/>
        <w:widowControl w:val="0"/>
        <w:kinsoku/>
        <w:wordWrap/>
        <w:overflowPunct/>
        <w:topLinePunct w:val="0"/>
        <w:autoSpaceDE/>
        <w:autoSpaceDN/>
        <w:bidi w:val="0"/>
        <w:adjustRightInd/>
        <w:snapToGrid/>
        <w:spacing w:before="156" w:after="156" w:line="480" w:lineRule="exact"/>
        <w:textAlignment w:val="auto"/>
        <w:rPr>
          <w:rFonts w:hint="eastAsia" w:cs="仿宋"/>
          <w:color w:val="auto"/>
          <w:sz w:val="28"/>
          <w:szCs w:val="28"/>
          <w:lang w:val="en-US" w:eastAsia="zh-CN"/>
        </w:rPr>
      </w:pPr>
      <w:bookmarkStart w:id="122" w:name="_Toc26688"/>
      <w:r>
        <w:rPr>
          <w:rFonts w:hint="eastAsia" w:cs="仿宋"/>
          <w:color w:val="auto"/>
          <w:sz w:val="28"/>
          <w:szCs w:val="28"/>
          <w:lang w:val="en-US" w:eastAsia="zh-CN"/>
        </w:rPr>
        <w:t>一、提高地质灾害专业技术支撑水平</w:t>
      </w:r>
      <w:bookmarkEnd w:id="122"/>
    </w:p>
    <w:p>
      <w:pPr>
        <w:keepNext w:val="0"/>
        <w:keepLines w:val="0"/>
        <w:pageBreakBefore w:val="0"/>
        <w:widowControl w:val="0"/>
        <w:kinsoku/>
        <w:wordWrap/>
        <w:overflowPunct/>
        <w:topLinePunct w:val="0"/>
        <w:autoSpaceDE/>
        <w:autoSpaceDN/>
        <w:bidi w:val="0"/>
        <w:adjustRightInd/>
        <w:snapToGrid/>
        <w:spacing w:line="480" w:lineRule="exact"/>
        <w:ind w:firstLine="480"/>
        <w:textAlignment w:val="auto"/>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结合乐山市地质灾害防治工作分区，深入推进市、县级应急技术核心保障体系建设，提升地质灾害应急技术支撑装备配备。市、县两级购买技术支撑服务和开展应急装备升级，为快速、及时、高效实施地质灾害应急处置提供保障。</w:t>
      </w:r>
    </w:p>
    <w:p>
      <w:pPr>
        <w:pStyle w:val="6"/>
        <w:keepNext/>
        <w:keepLines/>
        <w:pageBreakBefore w:val="0"/>
        <w:widowControl w:val="0"/>
        <w:kinsoku/>
        <w:wordWrap/>
        <w:overflowPunct/>
        <w:topLinePunct w:val="0"/>
        <w:autoSpaceDE/>
        <w:autoSpaceDN/>
        <w:bidi w:val="0"/>
        <w:adjustRightInd/>
        <w:snapToGrid/>
        <w:spacing w:before="156" w:after="156" w:line="480" w:lineRule="exact"/>
        <w:textAlignment w:val="auto"/>
        <w:rPr>
          <w:rFonts w:hint="eastAsia" w:cs="仿宋"/>
          <w:color w:val="auto"/>
          <w:sz w:val="28"/>
          <w:szCs w:val="28"/>
          <w:lang w:val="en-US" w:eastAsia="zh-CN"/>
        </w:rPr>
      </w:pPr>
      <w:bookmarkStart w:id="123" w:name="_Toc18157"/>
      <w:r>
        <w:rPr>
          <w:rFonts w:hint="eastAsia" w:cs="仿宋"/>
          <w:color w:val="auto"/>
          <w:sz w:val="28"/>
          <w:szCs w:val="28"/>
          <w:lang w:val="en-US" w:eastAsia="zh-CN"/>
        </w:rPr>
        <w:t>二、加强地质灾害人才队伍建设</w:t>
      </w:r>
      <w:bookmarkEnd w:id="123"/>
    </w:p>
    <w:p>
      <w:pPr>
        <w:keepNext w:val="0"/>
        <w:keepLines w:val="0"/>
        <w:pageBreakBefore w:val="0"/>
        <w:widowControl w:val="0"/>
        <w:kinsoku/>
        <w:wordWrap/>
        <w:overflowPunct/>
        <w:topLinePunct w:val="0"/>
        <w:autoSpaceDE/>
        <w:autoSpaceDN/>
        <w:bidi w:val="0"/>
        <w:adjustRightInd/>
        <w:snapToGrid/>
        <w:spacing w:line="480" w:lineRule="exact"/>
        <w:ind w:firstLine="480"/>
        <w:textAlignment w:val="auto"/>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加强地方专业技术人才队伍建设，加大中青年技术骨干培养力度。加大对科研机构、重点实验室、工程技术研究中心、地勘队伍等科研平台的支持力度，组建一批地质灾害防治高端人才智库，造就一批有影响力的地质灾害防治创新团队和人才。健全完善培训机制，加强人才管理，提高基层地质灾害管理服务能力。</w:t>
      </w:r>
    </w:p>
    <w:p>
      <w:pPr>
        <w:pStyle w:val="6"/>
        <w:keepNext/>
        <w:keepLines/>
        <w:pageBreakBefore w:val="0"/>
        <w:widowControl w:val="0"/>
        <w:kinsoku/>
        <w:wordWrap/>
        <w:overflowPunct/>
        <w:topLinePunct w:val="0"/>
        <w:autoSpaceDE/>
        <w:autoSpaceDN/>
        <w:bidi w:val="0"/>
        <w:adjustRightInd/>
        <w:snapToGrid/>
        <w:spacing w:before="156" w:after="156" w:line="480" w:lineRule="exact"/>
        <w:textAlignment w:val="auto"/>
        <w:rPr>
          <w:rFonts w:hint="eastAsia" w:cs="仿宋"/>
          <w:color w:val="auto"/>
          <w:sz w:val="28"/>
          <w:szCs w:val="28"/>
          <w:lang w:val="en-US" w:eastAsia="zh-CN"/>
        </w:rPr>
      </w:pPr>
      <w:bookmarkStart w:id="124" w:name="_Toc22105"/>
      <w:bookmarkStart w:id="125" w:name="_Toc305848514"/>
      <w:bookmarkStart w:id="126" w:name="_Toc286138033"/>
      <w:r>
        <w:rPr>
          <w:rFonts w:hint="eastAsia" w:cs="仿宋"/>
          <w:color w:val="auto"/>
          <w:sz w:val="28"/>
          <w:szCs w:val="28"/>
          <w:lang w:val="en-US" w:eastAsia="zh-CN"/>
        </w:rPr>
        <w:t>三、健全地质灾害法规政策和管理制度</w:t>
      </w:r>
      <w:bookmarkEnd w:id="124"/>
    </w:p>
    <w:p>
      <w:pPr>
        <w:keepNext w:val="0"/>
        <w:keepLines w:val="0"/>
        <w:pageBreakBefore w:val="0"/>
        <w:widowControl w:val="0"/>
        <w:kinsoku/>
        <w:wordWrap/>
        <w:overflowPunct/>
        <w:topLinePunct w:val="0"/>
        <w:autoSpaceDE/>
        <w:autoSpaceDN/>
        <w:bidi w:val="0"/>
        <w:adjustRightInd/>
        <w:snapToGrid/>
        <w:spacing w:line="480" w:lineRule="exact"/>
        <w:ind w:firstLine="480"/>
        <w:textAlignment w:val="auto"/>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推进以地方性法规、地方政府规章和政策文件共同构成的新时期地质灾害法规政策体系建设。制定涵盖风险管控、项目资金管理等制度规范，形成权责更加明晰、管理更加顺畅的地质灾害管理制度体系。健全完善市级地质灾害和技术标准体系，强化行业监管，规范乐山市市场秩序和从业人员执业行为，提升地质灾害防治管理标准化水平。</w:t>
      </w:r>
    </w:p>
    <w:p>
      <w:pPr>
        <w:pStyle w:val="6"/>
        <w:keepNext/>
        <w:keepLines/>
        <w:pageBreakBefore w:val="0"/>
        <w:widowControl w:val="0"/>
        <w:kinsoku/>
        <w:wordWrap/>
        <w:overflowPunct/>
        <w:topLinePunct w:val="0"/>
        <w:autoSpaceDE/>
        <w:autoSpaceDN/>
        <w:bidi w:val="0"/>
        <w:adjustRightInd/>
        <w:snapToGrid/>
        <w:spacing w:before="156" w:after="156" w:line="480" w:lineRule="exact"/>
        <w:textAlignment w:val="auto"/>
        <w:rPr>
          <w:rFonts w:hint="eastAsia" w:cs="仿宋"/>
          <w:color w:val="auto"/>
          <w:sz w:val="28"/>
          <w:szCs w:val="28"/>
          <w:lang w:val="en-US" w:eastAsia="zh-CN"/>
        </w:rPr>
      </w:pPr>
      <w:bookmarkStart w:id="127" w:name="_Toc25449"/>
      <w:r>
        <w:rPr>
          <w:rFonts w:hint="eastAsia" w:cs="仿宋"/>
          <w:color w:val="auto"/>
          <w:sz w:val="28"/>
          <w:szCs w:val="28"/>
          <w:lang w:val="en-US" w:eastAsia="zh-CN"/>
        </w:rPr>
        <w:t>四、提升基层防灾减灾能力</w:t>
      </w:r>
      <w:bookmarkEnd w:id="127"/>
    </w:p>
    <w:p>
      <w:pPr>
        <w:keepNext w:val="0"/>
        <w:keepLines w:val="0"/>
        <w:pageBreakBefore w:val="0"/>
        <w:widowControl w:val="0"/>
        <w:kinsoku/>
        <w:wordWrap/>
        <w:overflowPunct/>
        <w:topLinePunct w:val="0"/>
        <w:autoSpaceDE/>
        <w:autoSpaceDN/>
        <w:bidi w:val="0"/>
        <w:adjustRightInd/>
        <w:snapToGrid/>
        <w:spacing w:line="480" w:lineRule="exact"/>
        <w:ind w:firstLine="480"/>
        <w:textAlignment w:val="auto"/>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实施基层动员能力建设，鼓励和支持市、县政府通过政府购买服务、建立工作联动机制等方式引入专业地勘单位、志愿者和行业专家等力量参与基层防灾工作，充实基层防灾力量。建立健全地质灾害防治科普产品体系，提升群众避险撤离自觉性和自救互救能力。每年全覆盖逐点逐区、县开展至少一次宣传培训和避险演练，持续提高识灾防灾避灾意识和能力。</w:t>
      </w:r>
    </w:p>
    <w:p>
      <w:pPr>
        <w:pStyle w:val="5"/>
        <w:keepNext/>
        <w:keepLines/>
        <w:pageBreakBefore w:val="0"/>
        <w:widowControl w:val="0"/>
        <w:kinsoku/>
        <w:wordWrap/>
        <w:overflowPunct/>
        <w:topLinePunct w:val="0"/>
        <w:autoSpaceDE/>
        <w:autoSpaceDN/>
        <w:bidi w:val="0"/>
        <w:adjustRightInd/>
        <w:snapToGrid/>
        <w:spacing w:before="313" w:beforeLines="100" w:after="157" w:afterLines="50" w:line="360" w:lineRule="auto"/>
        <w:jc w:val="center"/>
        <w:textAlignment w:val="auto"/>
        <w:rPr>
          <w:rStyle w:val="95"/>
          <w:rFonts w:hint="eastAsia" w:ascii="仿宋" w:hAnsi="仿宋" w:eastAsia="仿宋" w:cs="仿宋"/>
          <w:color w:val="auto"/>
          <w:sz w:val="30"/>
          <w:szCs w:val="30"/>
        </w:rPr>
      </w:pPr>
      <w:bookmarkStart w:id="128" w:name="_Toc4395"/>
      <w:r>
        <w:rPr>
          <w:rStyle w:val="95"/>
          <w:rFonts w:hint="eastAsia" w:ascii="仿宋" w:hAnsi="仿宋" w:eastAsia="仿宋" w:cs="仿宋"/>
          <w:color w:val="auto"/>
          <w:sz w:val="30"/>
          <w:szCs w:val="30"/>
        </w:rPr>
        <w:t xml:space="preserve">第七节 </w:t>
      </w:r>
      <w:r>
        <w:rPr>
          <w:rStyle w:val="95"/>
          <w:rFonts w:hint="eastAsia" w:ascii="仿宋" w:hAnsi="仿宋" w:eastAsia="仿宋" w:cs="仿宋"/>
          <w:color w:val="auto"/>
          <w:sz w:val="30"/>
          <w:szCs w:val="30"/>
          <w:lang w:val="en-US" w:eastAsia="zh-CN"/>
        </w:rPr>
        <w:t>严格</w:t>
      </w:r>
      <w:r>
        <w:rPr>
          <w:rStyle w:val="95"/>
          <w:rFonts w:hint="eastAsia" w:ascii="仿宋" w:hAnsi="仿宋" w:eastAsia="仿宋" w:cs="仿宋"/>
          <w:color w:val="auto"/>
          <w:sz w:val="30"/>
          <w:szCs w:val="30"/>
        </w:rPr>
        <w:t>落实推进“十二个百分之百”防灾减灾工作</w:t>
      </w:r>
      <w:bookmarkEnd w:id="128"/>
    </w:p>
    <w:p>
      <w:pPr>
        <w:keepNext w:val="0"/>
        <w:keepLines w:val="0"/>
        <w:pageBreakBefore w:val="0"/>
        <w:widowControl w:val="0"/>
        <w:kinsoku/>
        <w:wordWrap/>
        <w:overflowPunct/>
        <w:topLinePunct w:val="0"/>
        <w:autoSpaceDE/>
        <w:autoSpaceDN/>
        <w:bidi w:val="0"/>
        <w:adjustRightInd/>
        <w:snapToGrid/>
        <w:spacing w:line="480" w:lineRule="exact"/>
        <w:ind w:firstLine="480"/>
        <w:textAlignment w:val="auto"/>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根据乐应急委〔2021〕1 号 “关于加强汛期自然灾害防灾减灾工作的通知”文件精神，为深入学习贯彻习近平总书记关于防灾减灾救灾工作重要指示批示精神和李克强总理等中央领导同志批示要求，全面落实中央、省委省政府和市委市政府关于防汛减灾、地质灾害防治和安全生产工作系列部署，着力防范化解汛期重大洪涝和地质灾害等自然灾害风险，乐山市防灾减灾工作要做到以下几点：</w:t>
      </w:r>
    </w:p>
    <w:p>
      <w:pPr>
        <w:keepNext w:val="0"/>
        <w:keepLines w:val="0"/>
        <w:pageBreakBefore w:val="0"/>
        <w:widowControl w:val="0"/>
        <w:kinsoku/>
        <w:wordWrap/>
        <w:overflowPunct/>
        <w:topLinePunct w:val="0"/>
        <w:autoSpaceDE/>
        <w:autoSpaceDN/>
        <w:bidi w:val="0"/>
        <w:adjustRightInd/>
        <w:snapToGrid/>
        <w:spacing w:line="480" w:lineRule="exact"/>
        <w:ind w:firstLine="480"/>
        <w:textAlignment w:val="auto"/>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1、监测点责任人100%挂牌上墙：各地各有关部门要结合换届工作，务必在主汛期前及时调整完善各部门、行业等各类风险隐患点监测点责任人，及时更新到位，公开信息，确保 100%挂牌上墙，群众知晓；</w:t>
      </w:r>
    </w:p>
    <w:p>
      <w:pPr>
        <w:keepNext w:val="0"/>
        <w:keepLines w:val="0"/>
        <w:pageBreakBefore w:val="0"/>
        <w:widowControl w:val="0"/>
        <w:kinsoku/>
        <w:wordWrap/>
        <w:overflowPunct/>
        <w:topLinePunct w:val="0"/>
        <w:autoSpaceDE/>
        <w:autoSpaceDN/>
        <w:bidi w:val="0"/>
        <w:adjustRightInd/>
        <w:snapToGrid/>
        <w:spacing w:line="480" w:lineRule="exact"/>
        <w:ind w:firstLine="480"/>
        <w:textAlignment w:val="auto"/>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2、逃生路线标识100%设置到位：各地各防汛指挥部、地灾指挥部要根据各部门、各行业等各灾害点风险的实际情况，制定应对方案和群众疏散逃生路线，确保群众科学有序撤离。各灾害点要制作醒目的逃生线路标识，务必主汛期前100%设置到位；</w:t>
      </w:r>
    </w:p>
    <w:p>
      <w:pPr>
        <w:keepNext w:val="0"/>
        <w:keepLines w:val="0"/>
        <w:pageBreakBefore w:val="0"/>
        <w:widowControl w:val="0"/>
        <w:kinsoku/>
        <w:wordWrap/>
        <w:overflowPunct/>
        <w:topLinePunct w:val="0"/>
        <w:autoSpaceDE/>
        <w:autoSpaceDN/>
        <w:bidi w:val="0"/>
        <w:adjustRightInd/>
        <w:snapToGrid/>
        <w:spacing w:line="480" w:lineRule="exact"/>
        <w:ind w:firstLine="480"/>
        <w:textAlignment w:val="auto"/>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3、预防预告明白卡100%发放到位：各地各有关部门要加强防灾减灾宣传，特别是要制定简单易懂的预防预告明白卡，100%发放到每一户，切实提高老百姓的主动避险意识和抗灾自救能力；</w:t>
      </w:r>
    </w:p>
    <w:p>
      <w:pPr>
        <w:keepNext w:val="0"/>
        <w:keepLines w:val="0"/>
        <w:pageBreakBefore w:val="0"/>
        <w:widowControl w:val="0"/>
        <w:kinsoku/>
        <w:wordWrap/>
        <w:overflowPunct/>
        <w:topLinePunct w:val="0"/>
        <w:autoSpaceDE/>
        <w:autoSpaceDN/>
        <w:bidi w:val="0"/>
        <w:adjustRightInd/>
        <w:snapToGrid/>
        <w:spacing w:line="480" w:lineRule="exact"/>
        <w:ind w:firstLine="480"/>
        <w:textAlignment w:val="auto"/>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4、预警预报100%覆盖到位：各级自然资源、水务、应急、气象、水文等部门要健全监测预警联动机制，重点做好重点城镇、河流、暴雨区、山洪地质灾害易发区的精细化预报，确保监测预警数据及时推送至防灾责任人和监测巡查人员，确保第一时间把预警信息通知到村、到户、到人，确保预警预报100%覆盖到位。各级通信行业主管部门要协调各运营商主动承担起防灾减灾社会责任，配合各部门，第一时间向我市市民推送预警预报信息，做到手机用户端100%发送；</w:t>
      </w:r>
    </w:p>
    <w:p>
      <w:pPr>
        <w:keepNext w:val="0"/>
        <w:keepLines w:val="0"/>
        <w:pageBreakBefore w:val="0"/>
        <w:widowControl w:val="0"/>
        <w:kinsoku/>
        <w:wordWrap/>
        <w:overflowPunct/>
        <w:topLinePunct w:val="0"/>
        <w:autoSpaceDE/>
        <w:autoSpaceDN/>
        <w:bidi w:val="0"/>
        <w:adjustRightInd/>
        <w:snapToGrid/>
        <w:spacing w:line="480" w:lineRule="exact"/>
        <w:ind w:firstLine="480"/>
        <w:textAlignment w:val="auto"/>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5、隐患排查整治100%到位：各地各有关部门要按照雨前排查、雨中巡查、雨后核查的要求，聚焦山洪和地质灾害偏重的地段，组织专家力量，发动基层干部群众，做到常态化、动态化拉网式100%隐患排查到位。对排查出的隐患逐一登记造册，落实监测、避让、治理措施，，确保隐患整治排险100%到位。对短期确实无法消除的隐患要落实应急度汛和防范措施，对已完成整治的要开展好“回头看”；</w:t>
      </w:r>
    </w:p>
    <w:p>
      <w:pPr>
        <w:keepNext w:val="0"/>
        <w:keepLines w:val="0"/>
        <w:pageBreakBefore w:val="0"/>
        <w:widowControl w:val="0"/>
        <w:kinsoku/>
        <w:wordWrap/>
        <w:overflowPunct/>
        <w:topLinePunct w:val="0"/>
        <w:autoSpaceDE/>
        <w:autoSpaceDN/>
        <w:bidi w:val="0"/>
        <w:adjustRightInd/>
        <w:snapToGrid/>
        <w:spacing w:line="480" w:lineRule="exact"/>
        <w:ind w:firstLine="480"/>
        <w:textAlignment w:val="auto"/>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6、地下停车场、电力设施、饮用水、油库、通讯基站等100%防范到位：各地各有关部门要制定地下停车场、电力设施、饮用水、油库、通讯基站等重要民生设施突发事件应对方案，建立专门处置队伍，储备充足的装备物资，做到100%防范到位，确保灾情对群众的生产生活影响最小化；</w:t>
      </w:r>
    </w:p>
    <w:p>
      <w:pPr>
        <w:keepNext w:val="0"/>
        <w:keepLines w:val="0"/>
        <w:pageBreakBefore w:val="0"/>
        <w:widowControl w:val="0"/>
        <w:kinsoku/>
        <w:wordWrap/>
        <w:overflowPunct/>
        <w:topLinePunct w:val="0"/>
        <w:autoSpaceDE/>
        <w:autoSpaceDN/>
        <w:bidi w:val="0"/>
        <w:adjustRightInd/>
        <w:snapToGrid/>
        <w:spacing w:line="480" w:lineRule="exact"/>
        <w:ind w:firstLine="480"/>
        <w:textAlignment w:val="auto"/>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7、避险演练100%开展：各地各有关部门积极开展以疏散逃生、应急避险为主的群众性演练，要在主汛期前开展山洪地灾隐患点、河心孤岛、水库电站、沿江沿河重点防汛区域等重点部位重点区域突发事件应对方案演练，确保避险演练100%，群众广泛参与；</w:t>
      </w:r>
    </w:p>
    <w:p>
      <w:pPr>
        <w:keepNext w:val="0"/>
        <w:keepLines w:val="0"/>
        <w:pageBreakBefore w:val="0"/>
        <w:widowControl w:val="0"/>
        <w:kinsoku/>
        <w:wordWrap/>
        <w:overflowPunct/>
        <w:topLinePunct w:val="0"/>
        <w:autoSpaceDE/>
        <w:autoSpaceDN/>
        <w:bidi w:val="0"/>
        <w:adjustRightInd/>
        <w:snapToGrid/>
        <w:spacing w:line="480" w:lineRule="exact"/>
        <w:ind w:firstLine="480"/>
        <w:textAlignment w:val="auto"/>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8、基本应急抢险救灾物资100%准备到位：各地要针对汛期自然灾害抢险救援特点，加大抢险救援物资储备和摸底，确保各类抢险救援物资100%准备到位；</w:t>
      </w:r>
    </w:p>
    <w:p>
      <w:pPr>
        <w:keepNext w:val="0"/>
        <w:keepLines w:val="0"/>
        <w:pageBreakBefore w:val="0"/>
        <w:widowControl w:val="0"/>
        <w:kinsoku/>
        <w:wordWrap/>
        <w:overflowPunct/>
        <w:topLinePunct w:val="0"/>
        <w:autoSpaceDE/>
        <w:autoSpaceDN/>
        <w:bidi w:val="0"/>
        <w:adjustRightInd/>
        <w:snapToGrid/>
        <w:spacing w:line="480" w:lineRule="exact"/>
        <w:ind w:firstLine="480"/>
        <w:textAlignment w:val="auto"/>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9、基层第一时间开展应急抢险救灾的队伍100%组建到位：地要结合撤乡并镇和撤组并村的情况以及基层换届工作，抓紧组建完善基层应急抢险队伍，确保主汛期前  100%组建到位；</w:t>
      </w:r>
    </w:p>
    <w:p>
      <w:pPr>
        <w:keepNext w:val="0"/>
        <w:keepLines w:val="0"/>
        <w:pageBreakBefore w:val="0"/>
        <w:widowControl w:val="0"/>
        <w:kinsoku/>
        <w:wordWrap/>
        <w:overflowPunct/>
        <w:topLinePunct w:val="0"/>
        <w:autoSpaceDE/>
        <w:autoSpaceDN/>
        <w:bidi w:val="0"/>
        <w:adjustRightInd/>
        <w:snapToGrid/>
        <w:spacing w:line="480" w:lineRule="exact"/>
        <w:ind w:firstLine="480"/>
        <w:textAlignment w:val="auto"/>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10、重点工程建设100%又好又快推进：各地各有关部门要抓紧推进灾后重建工程（含群众灾害房屋重建工程）、水毁河堤修复工程、山洪地灾整治工程、城市防洪排涝工程、道路交通危岩排除工程、沿江化工企业防洪工程和应急设施工程等工程建设，确保主汛期前100%的建成投入使用；未能完成影响使用的要制定突发事件应对方案，确保安全度汛；</w:t>
      </w:r>
    </w:p>
    <w:p>
      <w:pPr>
        <w:keepNext w:val="0"/>
        <w:keepLines w:val="0"/>
        <w:pageBreakBefore w:val="0"/>
        <w:widowControl w:val="0"/>
        <w:kinsoku/>
        <w:wordWrap/>
        <w:overflowPunct/>
        <w:topLinePunct w:val="0"/>
        <w:autoSpaceDE/>
        <w:autoSpaceDN/>
        <w:bidi w:val="0"/>
        <w:adjustRightInd/>
        <w:snapToGrid/>
        <w:spacing w:line="480" w:lineRule="exact"/>
        <w:ind w:firstLine="480"/>
        <w:textAlignment w:val="auto"/>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11、划片包干，网格管理100%覆盖扎根到位：各地各级要建立市包县、县包镇（街道）、镇（街道）包村（社区）、村（社区）包组、组包联保体、联保体互包互助的六级防灾减灾的分级包干责任机制，实现自然灾害防范应对工作不落下一个单位、一个人的全方位责任体系，全面实现防灾减灾网格管理 100%覆盖；</w:t>
      </w:r>
    </w:p>
    <w:p>
      <w:pPr>
        <w:keepNext w:val="0"/>
        <w:keepLines w:val="0"/>
        <w:pageBreakBefore w:val="0"/>
        <w:widowControl w:val="0"/>
        <w:kinsoku/>
        <w:wordWrap/>
        <w:overflowPunct/>
        <w:topLinePunct w:val="0"/>
        <w:autoSpaceDE/>
        <w:autoSpaceDN/>
        <w:bidi w:val="0"/>
        <w:adjustRightInd/>
        <w:snapToGrid/>
        <w:spacing w:line="480" w:lineRule="exact"/>
        <w:ind w:firstLine="480"/>
        <w:textAlignment w:val="auto"/>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12、见人见事见物见行动的领导责任100%落实：各地各部门要按照“党政同责、一岗双责、齐抓共管、失职追责”的要求，压紧压实属地党委、政府防灾减灾主体责任、部门监管责任和防灾人员直接责任，见人见事见物见行动的领导责任落实要100%，各级要建立责任包干台账，责任包干要深入落实到村（社区）一级。</w:t>
      </w:r>
      <w:bookmarkEnd w:id="125"/>
      <w:bookmarkEnd w:id="126"/>
    </w:p>
    <w:p>
      <w:pPr>
        <w:widowControl/>
        <w:spacing w:line="240" w:lineRule="auto"/>
        <w:ind w:firstLine="0" w:firstLineChars="0"/>
        <w:jc w:val="left"/>
        <w:rPr>
          <w:rFonts w:hint="eastAsia" w:ascii="仿宋" w:hAnsi="仿宋" w:eastAsia="仿宋" w:cs="仿宋"/>
          <w:b/>
          <w:snapToGrid w:val="0"/>
          <w:color w:val="auto"/>
          <w:sz w:val="36"/>
          <w:szCs w:val="36"/>
        </w:rPr>
      </w:pPr>
      <w:bookmarkStart w:id="129" w:name="_Toc327438294"/>
      <w:bookmarkStart w:id="130" w:name="_Toc322436220"/>
      <w:bookmarkStart w:id="131" w:name="_Toc330300962"/>
      <w:bookmarkStart w:id="132" w:name="_Toc322436877"/>
      <w:bookmarkStart w:id="133" w:name="_Toc327438392"/>
      <w:r>
        <w:rPr>
          <w:rFonts w:hint="eastAsia" w:ascii="仿宋" w:hAnsi="仿宋" w:eastAsia="仿宋" w:cs="仿宋"/>
          <w:b/>
          <w:snapToGrid w:val="0"/>
          <w:color w:val="auto"/>
          <w:szCs w:val="36"/>
        </w:rPr>
        <w:br w:type="page"/>
      </w:r>
    </w:p>
    <w:p>
      <w:pPr>
        <w:pStyle w:val="4"/>
        <w:keepNext/>
        <w:keepLines/>
        <w:pageBreakBefore w:val="0"/>
        <w:widowControl w:val="0"/>
        <w:kinsoku/>
        <w:wordWrap/>
        <w:overflowPunct/>
        <w:topLinePunct w:val="0"/>
        <w:autoSpaceDE/>
        <w:autoSpaceDN/>
        <w:bidi w:val="0"/>
        <w:adjustRightInd/>
        <w:snapToGrid/>
        <w:spacing w:before="0" w:after="157" w:afterLines="50" w:line="360" w:lineRule="auto"/>
        <w:textAlignment w:val="auto"/>
        <w:rPr>
          <w:rFonts w:hint="eastAsia" w:ascii="仿宋" w:hAnsi="仿宋" w:eastAsia="仿宋" w:cs="仿宋"/>
          <w:b/>
          <w:bCs/>
          <w:lang w:val="en-US" w:eastAsia="zh-CN"/>
        </w:rPr>
      </w:pPr>
      <w:bookmarkStart w:id="134" w:name="_Toc13377"/>
      <w:r>
        <w:rPr>
          <w:rFonts w:hint="eastAsia" w:ascii="仿宋" w:hAnsi="仿宋" w:eastAsia="仿宋" w:cs="仿宋"/>
          <w:b/>
          <w:bCs/>
          <w:lang w:val="en-US" w:eastAsia="zh-CN"/>
        </w:rPr>
        <w:t>第五章 重大工程</w:t>
      </w:r>
      <w:bookmarkEnd w:id="134"/>
    </w:p>
    <w:p>
      <w:pPr>
        <w:pStyle w:val="5"/>
        <w:keepNext/>
        <w:keepLines/>
        <w:pageBreakBefore w:val="0"/>
        <w:widowControl w:val="0"/>
        <w:kinsoku/>
        <w:wordWrap/>
        <w:overflowPunct/>
        <w:topLinePunct w:val="0"/>
        <w:autoSpaceDE/>
        <w:autoSpaceDN/>
        <w:bidi w:val="0"/>
        <w:adjustRightInd/>
        <w:snapToGrid/>
        <w:spacing w:before="156" w:after="157" w:afterLines="50" w:line="360" w:lineRule="auto"/>
        <w:jc w:val="center"/>
        <w:textAlignment w:val="auto"/>
        <w:rPr>
          <w:rStyle w:val="95"/>
          <w:rFonts w:hint="eastAsia" w:ascii="仿宋" w:hAnsi="仿宋" w:eastAsia="仿宋" w:cs="仿宋"/>
          <w:color w:val="auto"/>
          <w:sz w:val="30"/>
          <w:szCs w:val="30"/>
          <w:lang w:val="en-US" w:eastAsia="zh-CN"/>
        </w:rPr>
      </w:pPr>
      <w:bookmarkStart w:id="135" w:name="_Toc1113"/>
      <w:r>
        <w:rPr>
          <w:rStyle w:val="95"/>
          <w:rFonts w:hint="eastAsia" w:ascii="仿宋" w:hAnsi="仿宋" w:eastAsia="仿宋" w:cs="仿宋"/>
          <w:color w:val="auto"/>
          <w:sz w:val="30"/>
          <w:szCs w:val="30"/>
        </w:rPr>
        <w:t xml:space="preserve">第一节 </w:t>
      </w:r>
      <w:r>
        <w:rPr>
          <w:rStyle w:val="95"/>
          <w:rFonts w:hint="eastAsia" w:ascii="仿宋" w:hAnsi="仿宋" w:eastAsia="仿宋" w:cs="仿宋"/>
          <w:color w:val="auto"/>
          <w:sz w:val="30"/>
          <w:szCs w:val="30"/>
          <w:lang w:val="en-US" w:eastAsia="zh-CN"/>
        </w:rPr>
        <w:t>地质灾害风险调查评价工程</w:t>
      </w:r>
      <w:bookmarkEnd w:id="135"/>
    </w:p>
    <w:p>
      <w:pPr>
        <w:pStyle w:val="6"/>
        <w:keepNext/>
        <w:keepLines/>
        <w:pageBreakBefore w:val="0"/>
        <w:widowControl w:val="0"/>
        <w:kinsoku/>
        <w:wordWrap/>
        <w:overflowPunct/>
        <w:topLinePunct w:val="0"/>
        <w:autoSpaceDE/>
        <w:autoSpaceDN/>
        <w:bidi w:val="0"/>
        <w:adjustRightInd/>
        <w:snapToGrid/>
        <w:spacing w:before="156" w:after="156" w:line="480" w:lineRule="exact"/>
        <w:textAlignment w:val="auto"/>
        <w:rPr>
          <w:rFonts w:hint="eastAsia" w:cs="仿宋"/>
          <w:color w:val="auto"/>
          <w:sz w:val="28"/>
          <w:szCs w:val="28"/>
          <w:lang w:val="en-US" w:eastAsia="zh-CN"/>
        </w:rPr>
      </w:pPr>
      <w:bookmarkStart w:id="136" w:name="_Toc27829"/>
      <w:r>
        <w:rPr>
          <w:rFonts w:hint="eastAsia" w:cs="仿宋"/>
          <w:color w:val="auto"/>
          <w:sz w:val="28"/>
          <w:szCs w:val="28"/>
          <w:lang w:val="en-US" w:eastAsia="zh-CN"/>
        </w:rPr>
        <w:t>一、1：5万地质灾害风险调查评价</w:t>
      </w:r>
      <w:bookmarkEnd w:id="136"/>
    </w:p>
    <w:p>
      <w:pPr>
        <w:keepNext w:val="0"/>
        <w:keepLines w:val="0"/>
        <w:pageBreakBefore w:val="0"/>
        <w:widowControl w:val="0"/>
        <w:kinsoku/>
        <w:wordWrap/>
        <w:overflowPunct/>
        <w:topLinePunct w:val="0"/>
        <w:autoSpaceDE/>
        <w:autoSpaceDN/>
        <w:bidi w:val="0"/>
        <w:adjustRightInd/>
        <w:snapToGrid/>
        <w:spacing w:line="480" w:lineRule="exact"/>
        <w:ind w:firstLine="480"/>
        <w:textAlignment w:val="auto"/>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 xml:space="preserve">2020年乐山市已完成10个区县1：5万地质灾害风险调查评价，拟规划2021年前完成剩余金口河区1：5万地质灾害风险调查评价，阶段性查明各区、县的地质灾害发育条件、地质灾害隐患分布，分析和判断地质灾害体的活动特征及稳定性，明确地质灾害易发性、危险性、易损性、风险性的等级，提出地质灾害防治对策与措施建议，编制地质灾害风险区划图、地质灾害防治分区图和地质灾害风险调查评价报告，优化地质灾害调查数据库，基本摸清乐山市地质灾害风险底数。 </w:t>
      </w:r>
    </w:p>
    <w:p>
      <w:pPr>
        <w:pStyle w:val="6"/>
        <w:keepNext/>
        <w:keepLines/>
        <w:pageBreakBefore w:val="0"/>
        <w:widowControl w:val="0"/>
        <w:kinsoku/>
        <w:wordWrap/>
        <w:overflowPunct/>
        <w:topLinePunct w:val="0"/>
        <w:autoSpaceDE/>
        <w:autoSpaceDN/>
        <w:bidi w:val="0"/>
        <w:adjustRightInd/>
        <w:snapToGrid/>
        <w:spacing w:before="156" w:after="156" w:line="480" w:lineRule="exact"/>
        <w:textAlignment w:val="auto"/>
        <w:rPr>
          <w:rFonts w:hint="eastAsia" w:cs="仿宋"/>
          <w:color w:val="auto"/>
          <w:sz w:val="28"/>
          <w:szCs w:val="28"/>
          <w:lang w:val="en-US" w:eastAsia="zh-CN"/>
        </w:rPr>
      </w:pPr>
      <w:bookmarkStart w:id="137" w:name="_Toc23462"/>
      <w:r>
        <w:rPr>
          <w:rFonts w:hint="eastAsia" w:cs="仿宋"/>
          <w:color w:val="auto"/>
          <w:sz w:val="28"/>
          <w:szCs w:val="28"/>
          <w:lang w:val="en-US" w:eastAsia="zh-CN"/>
        </w:rPr>
        <w:t>二、乐山市1:10万地质灾害风险调查评价成果集成</w:t>
      </w:r>
      <w:bookmarkEnd w:id="137"/>
    </w:p>
    <w:p>
      <w:pPr>
        <w:keepNext w:val="0"/>
        <w:keepLines w:val="0"/>
        <w:pageBreakBefore w:val="0"/>
        <w:widowControl w:val="0"/>
        <w:kinsoku/>
        <w:wordWrap/>
        <w:overflowPunct/>
        <w:topLinePunct w:val="0"/>
        <w:autoSpaceDE/>
        <w:autoSpaceDN/>
        <w:bidi w:val="0"/>
        <w:adjustRightInd/>
        <w:snapToGrid/>
        <w:spacing w:line="480" w:lineRule="exact"/>
        <w:ind w:firstLine="480"/>
        <w:textAlignment w:val="auto"/>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2022年完成全市1：10万地质灾害风险调查评价成果集成，推动建立全市地质灾害数据库，逐步做好乐山市地质灾害风险管控基础数据支撑。</w:t>
      </w:r>
    </w:p>
    <w:p>
      <w:pPr>
        <w:pStyle w:val="6"/>
        <w:keepNext/>
        <w:keepLines/>
        <w:pageBreakBefore w:val="0"/>
        <w:widowControl w:val="0"/>
        <w:kinsoku/>
        <w:wordWrap/>
        <w:overflowPunct/>
        <w:topLinePunct w:val="0"/>
        <w:autoSpaceDE/>
        <w:autoSpaceDN/>
        <w:bidi w:val="0"/>
        <w:adjustRightInd/>
        <w:snapToGrid/>
        <w:spacing w:before="156" w:after="156" w:line="480" w:lineRule="exact"/>
        <w:textAlignment w:val="auto"/>
        <w:rPr>
          <w:rFonts w:hint="eastAsia" w:cs="仿宋"/>
          <w:color w:val="auto"/>
          <w:sz w:val="28"/>
          <w:szCs w:val="28"/>
          <w:lang w:val="en-US" w:eastAsia="zh-CN"/>
        </w:rPr>
      </w:pPr>
      <w:bookmarkStart w:id="138" w:name="_Toc16628"/>
      <w:r>
        <w:rPr>
          <w:rFonts w:hint="eastAsia" w:cs="仿宋"/>
          <w:color w:val="auto"/>
          <w:sz w:val="28"/>
          <w:szCs w:val="28"/>
          <w:lang w:val="en-US" w:eastAsia="zh-CN"/>
        </w:rPr>
        <w:t>三、全市域地质灾害隐患综合遥感识别</w:t>
      </w:r>
      <w:bookmarkEnd w:id="138"/>
    </w:p>
    <w:p>
      <w:pPr>
        <w:keepNext w:val="0"/>
        <w:keepLines w:val="0"/>
        <w:pageBreakBefore w:val="0"/>
        <w:widowControl w:val="0"/>
        <w:kinsoku/>
        <w:wordWrap/>
        <w:overflowPunct/>
        <w:topLinePunct w:val="0"/>
        <w:autoSpaceDE/>
        <w:autoSpaceDN/>
        <w:bidi w:val="0"/>
        <w:adjustRightInd/>
        <w:snapToGrid/>
        <w:spacing w:line="480" w:lineRule="exact"/>
        <w:ind w:firstLine="480"/>
        <w:textAlignment w:val="auto"/>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根据省厅部署，依托省级地质灾害隐患识别分析中心和相关科研院所，以多时序合成孔径雷达干涉测量 （InSAR）、激光雷达（LiDAR）数据为主，逐年对全市域12726.79平方千米开展地质灾害隐患不同尺度、多层次、长时序、高精度、全覆盖识别，圈定重大地质灾害隐患和动态评价隐患风险，构建乐山市省地质灾害隐患“空-天-地”一体化监测识别体系。</w:t>
      </w:r>
    </w:p>
    <w:p>
      <w:pPr>
        <w:pStyle w:val="6"/>
        <w:keepNext/>
        <w:keepLines/>
        <w:pageBreakBefore w:val="0"/>
        <w:widowControl w:val="0"/>
        <w:kinsoku/>
        <w:wordWrap/>
        <w:overflowPunct/>
        <w:topLinePunct w:val="0"/>
        <w:autoSpaceDE/>
        <w:autoSpaceDN/>
        <w:bidi w:val="0"/>
        <w:adjustRightInd/>
        <w:snapToGrid/>
        <w:spacing w:before="156" w:after="156" w:line="480" w:lineRule="exact"/>
        <w:textAlignment w:val="auto"/>
        <w:rPr>
          <w:rFonts w:hint="eastAsia" w:cs="仿宋"/>
          <w:color w:val="auto"/>
          <w:sz w:val="28"/>
          <w:szCs w:val="28"/>
          <w:lang w:val="en-US" w:eastAsia="zh-CN"/>
        </w:rPr>
      </w:pPr>
      <w:bookmarkStart w:id="139" w:name="_Toc15384"/>
      <w:r>
        <w:rPr>
          <w:rFonts w:hint="eastAsia" w:cs="仿宋"/>
          <w:color w:val="auto"/>
          <w:sz w:val="28"/>
          <w:szCs w:val="28"/>
          <w:lang w:val="en-US" w:eastAsia="zh-CN"/>
        </w:rPr>
        <w:t>四、切坡建房专项调查</w:t>
      </w:r>
      <w:bookmarkEnd w:id="139"/>
    </w:p>
    <w:p>
      <w:pPr>
        <w:keepNext w:val="0"/>
        <w:keepLines w:val="0"/>
        <w:pageBreakBefore w:val="0"/>
        <w:widowControl w:val="0"/>
        <w:kinsoku/>
        <w:wordWrap/>
        <w:overflowPunct/>
        <w:topLinePunct w:val="0"/>
        <w:autoSpaceDE/>
        <w:autoSpaceDN/>
        <w:bidi w:val="0"/>
        <w:adjustRightInd/>
        <w:snapToGrid/>
        <w:spacing w:line="480" w:lineRule="exact"/>
        <w:ind w:firstLine="480"/>
        <w:textAlignment w:val="auto"/>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规划在3年左右时间基本完成全市农村房屋安全隐患整治目标任务。深化对农村房屋安全工作重要性的认识，切实履职尽责，按时保质完成目标任务，同时不断健全相关机制，常态化开展农村房屋及周边地质灾害风险隐患排查整治。</w:t>
      </w:r>
    </w:p>
    <w:p>
      <w:pPr>
        <w:pStyle w:val="5"/>
        <w:keepNext/>
        <w:keepLines/>
        <w:pageBreakBefore w:val="0"/>
        <w:widowControl w:val="0"/>
        <w:kinsoku/>
        <w:wordWrap/>
        <w:overflowPunct/>
        <w:topLinePunct w:val="0"/>
        <w:autoSpaceDE/>
        <w:autoSpaceDN/>
        <w:bidi w:val="0"/>
        <w:adjustRightInd/>
        <w:snapToGrid/>
        <w:spacing w:before="156" w:after="157" w:afterLines="50" w:line="360" w:lineRule="auto"/>
        <w:jc w:val="center"/>
        <w:textAlignment w:val="auto"/>
        <w:rPr>
          <w:rStyle w:val="95"/>
          <w:rFonts w:hint="eastAsia" w:ascii="仿宋" w:hAnsi="仿宋" w:eastAsia="仿宋" w:cs="仿宋"/>
          <w:color w:val="auto"/>
          <w:sz w:val="30"/>
          <w:szCs w:val="30"/>
          <w:lang w:val="en-US" w:eastAsia="zh-CN"/>
        </w:rPr>
      </w:pPr>
      <w:bookmarkStart w:id="140" w:name="_Toc17722"/>
      <w:r>
        <w:rPr>
          <w:rStyle w:val="95"/>
          <w:rFonts w:hint="eastAsia" w:ascii="仿宋" w:hAnsi="仿宋" w:eastAsia="仿宋" w:cs="仿宋"/>
          <w:color w:val="auto"/>
          <w:sz w:val="30"/>
          <w:szCs w:val="30"/>
        </w:rPr>
        <w:t>第</w:t>
      </w:r>
      <w:r>
        <w:rPr>
          <w:rStyle w:val="95"/>
          <w:rFonts w:hint="eastAsia" w:ascii="仿宋" w:hAnsi="仿宋" w:eastAsia="仿宋" w:cs="仿宋"/>
          <w:color w:val="auto"/>
          <w:sz w:val="30"/>
          <w:szCs w:val="30"/>
          <w:lang w:val="en-US" w:eastAsia="zh-CN"/>
        </w:rPr>
        <w:t>二</w:t>
      </w:r>
      <w:r>
        <w:rPr>
          <w:rStyle w:val="95"/>
          <w:rFonts w:hint="eastAsia" w:ascii="仿宋" w:hAnsi="仿宋" w:eastAsia="仿宋" w:cs="仿宋"/>
          <w:color w:val="auto"/>
          <w:sz w:val="30"/>
          <w:szCs w:val="30"/>
        </w:rPr>
        <w:t xml:space="preserve">节 </w:t>
      </w:r>
      <w:r>
        <w:rPr>
          <w:rStyle w:val="95"/>
          <w:rFonts w:hint="eastAsia" w:ascii="仿宋" w:hAnsi="仿宋" w:eastAsia="仿宋" w:cs="仿宋"/>
          <w:color w:val="auto"/>
          <w:sz w:val="30"/>
          <w:szCs w:val="30"/>
          <w:lang w:val="en-US" w:eastAsia="zh-CN"/>
        </w:rPr>
        <w:t>地质灾害风险管控工程</w:t>
      </w:r>
      <w:bookmarkEnd w:id="140"/>
    </w:p>
    <w:p>
      <w:pPr>
        <w:pStyle w:val="6"/>
        <w:keepNext/>
        <w:keepLines/>
        <w:pageBreakBefore w:val="0"/>
        <w:widowControl w:val="0"/>
        <w:kinsoku/>
        <w:wordWrap/>
        <w:overflowPunct/>
        <w:topLinePunct w:val="0"/>
        <w:autoSpaceDE/>
        <w:autoSpaceDN/>
        <w:bidi w:val="0"/>
        <w:adjustRightInd/>
        <w:snapToGrid/>
        <w:spacing w:before="156" w:after="156" w:line="480" w:lineRule="exact"/>
        <w:textAlignment w:val="auto"/>
        <w:rPr>
          <w:rFonts w:hint="eastAsia" w:cs="仿宋"/>
          <w:color w:val="auto"/>
          <w:sz w:val="28"/>
          <w:szCs w:val="28"/>
          <w:lang w:val="en-US" w:eastAsia="zh-CN"/>
        </w:rPr>
      </w:pPr>
      <w:bookmarkStart w:id="141" w:name="_Toc1815"/>
      <w:r>
        <w:rPr>
          <w:rFonts w:hint="eastAsia" w:cs="仿宋"/>
          <w:color w:val="auto"/>
          <w:sz w:val="28"/>
          <w:szCs w:val="28"/>
          <w:lang w:val="en-US" w:eastAsia="zh-CN"/>
        </w:rPr>
        <w:t>一、地质灾害风险管控试点及推广</w:t>
      </w:r>
      <w:bookmarkEnd w:id="141"/>
    </w:p>
    <w:p>
      <w:pPr>
        <w:keepNext w:val="0"/>
        <w:keepLines w:val="0"/>
        <w:pageBreakBefore w:val="0"/>
        <w:widowControl w:val="0"/>
        <w:kinsoku/>
        <w:wordWrap/>
        <w:overflowPunct/>
        <w:topLinePunct w:val="0"/>
        <w:autoSpaceDE/>
        <w:autoSpaceDN/>
        <w:bidi w:val="0"/>
        <w:adjustRightInd/>
        <w:snapToGrid/>
        <w:spacing w:line="480" w:lineRule="exact"/>
        <w:ind w:firstLine="480"/>
        <w:textAlignment w:val="auto"/>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根据4区1市6县地质灾害风险调查评价报告，各区县划分了风险区等级。对于划分的高风险区、极高风险区，应纳入管控体系。对于各级风险区，应努力推进动态管控地灾风险，促使乐山市地质灾害防控方式由“隐患点防控”向“风险源头管控”。</w:t>
      </w:r>
    </w:p>
    <w:p>
      <w:pPr>
        <w:keepNext w:val="0"/>
        <w:keepLines w:val="0"/>
        <w:pageBreakBefore w:val="0"/>
        <w:widowControl w:val="0"/>
        <w:kinsoku/>
        <w:wordWrap/>
        <w:overflowPunct/>
        <w:topLinePunct w:val="0"/>
        <w:autoSpaceDE/>
        <w:autoSpaceDN/>
        <w:bidi w:val="0"/>
        <w:adjustRightInd/>
        <w:snapToGrid/>
        <w:spacing w:line="480" w:lineRule="exact"/>
        <w:ind w:firstLine="480"/>
        <w:textAlignment w:val="auto"/>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探索并推广地质灾害隐患点“专职监测员”与地质灾害风险区“网格员”双控管理体系，有序拓展地质灾害风险管控试点区域。根据“乐山市地质灾害指挥部办公室关于印发《乐山市地质灾害防治网格化管理实施方案》的通知”，深入贯彻落实市委防汛减灾工作专题会议精神,切实提升全市地质灾害防治能力，在全市范围内实施地质灾害防治“划片包干、网格管理”，总体目标为按照“属地管理、分级负责、无缝对接、全面覆盖、责任到人”的原则，做到精细化网格化管理地质灾害防治工作。实行全市现有在册地质灾害隐患点、各行业已查明隐患点、各辖区新增隐患点“划片包干、网格管理”全覆盖，分类落实防范整治措施，降低地质灾害风险，最大限度减少人员伤亡和财产损失，努力实现全市地质灾害“零伤亡”目标。建议网格化管理主要分为以下两部分：</w:t>
      </w:r>
    </w:p>
    <w:p>
      <w:pPr>
        <w:pStyle w:val="7"/>
        <w:keepNext/>
        <w:keepLines/>
        <w:pageBreakBefore w:val="0"/>
        <w:widowControl w:val="0"/>
        <w:kinsoku/>
        <w:wordWrap/>
        <w:overflowPunct/>
        <w:topLinePunct w:val="0"/>
        <w:autoSpaceDE/>
        <w:autoSpaceDN/>
        <w:bidi w:val="0"/>
        <w:adjustRightInd/>
        <w:snapToGrid/>
        <w:spacing w:before="157" w:beforeLines="50" w:after="157" w:afterLines="50" w:line="480" w:lineRule="exact"/>
        <w:ind w:firstLine="482"/>
        <w:textAlignment w:val="auto"/>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（一）划片包干</w:t>
      </w:r>
    </w:p>
    <w:p>
      <w:pPr>
        <w:keepNext w:val="0"/>
        <w:keepLines w:val="0"/>
        <w:pageBreakBefore w:val="0"/>
        <w:widowControl w:val="0"/>
        <w:kinsoku/>
        <w:wordWrap/>
        <w:overflowPunct/>
        <w:topLinePunct w:val="0"/>
        <w:autoSpaceDE/>
        <w:autoSpaceDN/>
        <w:bidi w:val="0"/>
        <w:adjustRightInd/>
        <w:snapToGrid/>
        <w:spacing w:line="480" w:lineRule="exact"/>
        <w:ind w:firstLine="480"/>
        <w:textAlignment w:val="auto"/>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在乐山市行政区域范围内按4区1市6县划片包干网格管理地灾风险。以“市、县、乡、村、组、点”六级防灾责任链条为基础，以县（市、区）、乡（镇、街道）、村（社区）、组（社）的行政区划为片区，建立划片包干责任制，逐级划片包干，逐级落实工作职责，全面抓细抓实片区内地质灾害防治工作。各县级领导、县级地质灾害指挥部成员单位对辖区内乡镇（街道）的地质灾害防治工作包干负责，各乡（镇、街道）领导班子成员对辖区内村（社区）的地质灾害防治工作包干负责，各村（社区）班子成员对辖区内组（社）的地质灾害防治工作包干负责。</w:t>
      </w:r>
    </w:p>
    <w:p>
      <w:pPr>
        <w:pStyle w:val="7"/>
        <w:keepNext/>
        <w:keepLines/>
        <w:pageBreakBefore w:val="0"/>
        <w:widowControl w:val="0"/>
        <w:kinsoku/>
        <w:wordWrap/>
        <w:overflowPunct/>
        <w:topLinePunct w:val="0"/>
        <w:autoSpaceDE/>
        <w:autoSpaceDN/>
        <w:bidi w:val="0"/>
        <w:adjustRightInd/>
        <w:snapToGrid/>
        <w:spacing w:before="157" w:beforeLines="50" w:after="157" w:afterLines="50" w:line="480" w:lineRule="exact"/>
        <w:ind w:firstLine="482"/>
        <w:textAlignment w:val="auto"/>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（二）网格管理</w:t>
      </w:r>
    </w:p>
    <w:p>
      <w:pPr>
        <w:keepNext w:val="0"/>
        <w:keepLines w:val="0"/>
        <w:pageBreakBefore w:val="0"/>
        <w:widowControl w:val="0"/>
        <w:kinsoku/>
        <w:wordWrap/>
        <w:overflowPunct/>
        <w:topLinePunct w:val="0"/>
        <w:autoSpaceDE/>
        <w:autoSpaceDN/>
        <w:bidi w:val="0"/>
        <w:adjustRightInd/>
        <w:snapToGrid/>
        <w:spacing w:line="480" w:lineRule="exact"/>
        <w:ind w:firstLine="480"/>
        <w:textAlignment w:val="auto"/>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按照“任务担当、方便管理、界定清晰、责任明确”的原则，分别在市、县、乡镇（街道）、村社多层面构建风险管控网格化管理体系。</w:t>
      </w:r>
    </w:p>
    <w:p>
      <w:pPr>
        <w:keepNext w:val="0"/>
        <w:keepLines w:val="0"/>
        <w:pageBreakBefore w:val="0"/>
        <w:widowControl w:val="0"/>
        <w:kinsoku/>
        <w:wordWrap/>
        <w:overflowPunct/>
        <w:topLinePunct w:val="0"/>
        <w:autoSpaceDE/>
        <w:autoSpaceDN/>
        <w:bidi w:val="0"/>
        <w:adjustRightInd/>
        <w:snapToGrid/>
        <w:spacing w:line="480" w:lineRule="exact"/>
        <w:ind w:firstLine="480"/>
        <w:textAlignment w:val="auto"/>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市县镇级层面由市县主管领导及相关部门负责人、市县自然资源局及相关部门负责人构成；村（社区）层面由村“两委”主要负责人和驻村第一书记、村干部和驻村工作队员、村民（居民）小组长、志愿者和普通党员等构成。各村社是本行政区域内地质灾害防治的责任主体，村社主要负责人对辖区内地质灾害防治负总责。</w:t>
      </w:r>
    </w:p>
    <w:p>
      <w:pPr>
        <w:keepNext w:val="0"/>
        <w:keepLines w:val="0"/>
        <w:pageBreakBefore w:val="0"/>
        <w:widowControl w:val="0"/>
        <w:kinsoku/>
        <w:wordWrap/>
        <w:overflowPunct/>
        <w:topLinePunct w:val="0"/>
        <w:autoSpaceDE/>
        <w:autoSpaceDN/>
        <w:bidi w:val="0"/>
        <w:adjustRightInd/>
        <w:snapToGrid/>
        <w:spacing w:line="480" w:lineRule="exact"/>
        <w:ind w:firstLine="480"/>
        <w:textAlignment w:val="auto"/>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镇政府成立地质灾害防治网格化管理工作领导小组，领导全镇地质灾害防治网格化管理工作。镇长任组长，分管副镇长任副组长，领导小组下设办公室，具体负责全镇地质灾害防治网格化管理日常工作，县自然资源局部门主管领导兼任办公室主任。各村社要相应成立地质灾害防治网格化管理领导组织，负责辖区内地质灾害防治网格化管理工作。以镇为单元，设立风险管控网格责任人、风险管控网格管理员、风险管控网格专管员、风险管控网格员、风险管控网格指导员五类管理人员，分工承担网格内的地质灾害防治工作任务。</w:t>
      </w:r>
    </w:p>
    <w:p>
      <w:pPr>
        <w:keepNext w:val="0"/>
        <w:keepLines w:val="0"/>
        <w:pageBreakBefore w:val="0"/>
        <w:widowControl w:val="0"/>
        <w:kinsoku/>
        <w:wordWrap/>
        <w:overflowPunct/>
        <w:topLinePunct w:val="0"/>
        <w:autoSpaceDE/>
        <w:autoSpaceDN/>
        <w:bidi w:val="0"/>
        <w:adjustRightInd/>
        <w:snapToGrid/>
        <w:spacing w:line="480" w:lineRule="exact"/>
        <w:ind w:firstLine="480"/>
        <w:textAlignment w:val="auto"/>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风险管控网格责任人一般由镇长、镇主管地质灾害副镇长担任；</w:t>
      </w:r>
    </w:p>
    <w:p>
      <w:pPr>
        <w:keepNext w:val="0"/>
        <w:keepLines w:val="0"/>
        <w:pageBreakBefore w:val="0"/>
        <w:widowControl w:val="0"/>
        <w:kinsoku/>
        <w:wordWrap/>
        <w:overflowPunct/>
        <w:topLinePunct w:val="0"/>
        <w:autoSpaceDE/>
        <w:autoSpaceDN/>
        <w:bidi w:val="0"/>
        <w:adjustRightInd/>
        <w:snapToGrid/>
        <w:spacing w:line="480" w:lineRule="exact"/>
        <w:ind w:firstLine="480"/>
        <w:textAlignment w:val="auto"/>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风险管控网格管理员一般由县自然资源局部门主管领导担任；</w:t>
      </w:r>
    </w:p>
    <w:p>
      <w:pPr>
        <w:keepNext w:val="0"/>
        <w:keepLines w:val="0"/>
        <w:pageBreakBefore w:val="0"/>
        <w:widowControl w:val="0"/>
        <w:kinsoku/>
        <w:wordWrap/>
        <w:overflowPunct/>
        <w:topLinePunct w:val="0"/>
        <w:autoSpaceDE/>
        <w:autoSpaceDN/>
        <w:bidi w:val="0"/>
        <w:adjustRightInd/>
        <w:snapToGrid/>
        <w:spacing w:line="480" w:lineRule="exact"/>
        <w:ind w:firstLine="480"/>
        <w:textAlignment w:val="auto"/>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风险管控网格专管员一般由村社党支部书记或主任担任；</w:t>
      </w:r>
    </w:p>
    <w:p>
      <w:pPr>
        <w:keepNext w:val="0"/>
        <w:keepLines w:val="0"/>
        <w:pageBreakBefore w:val="0"/>
        <w:widowControl w:val="0"/>
        <w:kinsoku/>
        <w:wordWrap/>
        <w:overflowPunct/>
        <w:topLinePunct w:val="0"/>
        <w:autoSpaceDE/>
        <w:autoSpaceDN/>
        <w:bidi w:val="0"/>
        <w:adjustRightInd/>
        <w:snapToGrid/>
        <w:spacing w:line="480" w:lineRule="exact"/>
        <w:ind w:firstLine="480"/>
        <w:textAlignment w:val="auto"/>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风险管控网格员（常驻）由当地专职监测员、社区工作人员、企事业单位安全负责人（或安全员）、志愿者等担任。</w:t>
      </w:r>
    </w:p>
    <w:p>
      <w:pPr>
        <w:pStyle w:val="6"/>
        <w:keepNext/>
        <w:keepLines/>
        <w:pageBreakBefore w:val="0"/>
        <w:widowControl w:val="0"/>
        <w:kinsoku/>
        <w:wordWrap/>
        <w:overflowPunct/>
        <w:topLinePunct w:val="0"/>
        <w:autoSpaceDE/>
        <w:autoSpaceDN/>
        <w:bidi w:val="0"/>
        <w:adjustRightInd/>
        <w:snapToGrid/>
        <w:spacing w:before="156" w:after="156" w:line="480" w:lineRule="exact"/>
        <w:textAlignment w:val="auto"/>
        <w:rPr>
          <w:rFonts w:hint="eastAsia" w:cs="仿宋"/>
          <w:color w:val="auto"/>
          <w:sz w:val="28"/>
          <w:szCs w:val="28"/>
          <w:lang w:val="en-US" w:eastAsia="zh-CN"/>
        </w:rPr>
      </w:pPr>
      <w:bookmarkStart w:id="142" w:name="_Toc739"/>
      <w:r>
        <w:rPr>
          <w:rFonts w:hint="eastAsia" w:cs="仿宋"/>
          <w:color w:val="auto"/>
          <w:sz w:val="28"/>
          <w:szCs w:val="28"/>
          <w:lang w:val="en-US" w:eastAsia="zh-CN"/>
        </w:rPr>
        <w:t>二、城镇地灾防治风险评估与国土空间管控</w:t>
      </w:r>
      <w:bookmarkEnd w:id="142"/>
    </w:p>
    <w:p>
      <w:pPr>
        <w:keepNext w:val="0"/>
        <w:keepLines w:val="0"/>
        <w:pageBreakBefore w:val="0"/>
        <w:widowControl w:val="0"/>
        <w:kinsoku/>
        <w:wordWrap/>
        <w:overflowPunct/>
        <w:topLinePunct w:val="0"/>
        <w:autoSpaceDE/>
        <w:autoSpaceDN/>
        <w:bidi w:val="0"/>
        <w:adjustRightInd/>
        <w:snapToGrid/>
        <w:spacing w:line="480" w:lineRule="exact"/>
        <w:ind w:firstLine="480"/>
        <w:textAlignment w:val="auto"/>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探索建立地质灾害风险源头管控机制，衔接地质灾害高易发区和极高、高风险区国土空间规划和用途管制，严格落实地质灾害易发区工程建设等领域地质灾害危险性评估制度，加强评估成果运用与监管。</w:t>
      </w:r>
    </w:p>
    <w:p>
      <w:pPr>
        <w:keepNext w:val="0"/>
        <w:keepLines w:val="0"/>
        <w:pageBreakBefore w:val="0"/>
        <w:widowControl w:val="0"/>
        <w:kinsoku/>
        <w:wordWrap/>
        <w:overflowPunct/>
        <w:topLinePunct w:val="0"/>
        <w:autoSpaceDE/>
        <w:autoSpaceDN/>
        <w:bidi w:val="0"/>
        <w:adjustRightInd/>
        <w:snapToGrid/>
        <w:spacing w:line="480" w:lineRule="exact"/>
        <w:ind w:firstLine="480"/>
        <w:textAlignment w:val="auto"/>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在地质灾害易发区进行较大规模的工程建设，要进行建设用地地质灾害危险性评估，在地质灾害中易发区和不易发区的较大规模的工程建设，也要尽量进行建设用地地质灾害危险性评估。开展此项工作，能使工程建设不致破坏地质环境形成地质灾害，或工程建设免遭地质灾害。工程设计和施工中注意加强地质环境保护，减少人为破坏，避免因开挖、弃土、排水而诱发斜坡松散堆积物的滑坡、崩塌。对于各类工程建设所形成的不稳定边坡应采取必要的挡墙、保坎等护坡措施。特别是地质灾害易发区农户在新建房屋、改扩建旧房时，必须对建房地址区进行地质灾害危险性评估（或专家、乡镇专业人员进行预测），避免新建筑又处于地质灾害危险区。加强矿山开采特别是乡镇、村办和个体采矿企业的统一规划管理，主要是加强页岩砖厂、采石场、采沙场地质灾害危险性评估工作的开展和生产过程中的监督检查，做到持证开采和有序开采，使矿山开采与地质环境保护同步进行。</w:t>
      </w:r>
    </w:p>
    <w:p>
      <w:pPr>
        <w:pStyle w:val="6"/>
        <w:keepNext/>
        <w:keepLines/>
        <w:pageBreakBefore w:val="0"/>
        <w:widowControl w:val="0"/>
        <w:kinsoku/>
        <w:wordWrap/>
        <w:overflowPunct/>
        <w:topLinePunct w:val="0"/>
        <w:autoSpaceDE/>
        <w:autoSpaceDN/>
        <w:bidi w:val="0"/>
        <w:adjustRightInd/>
        <w:snapToGrid/>
        <w:spacing w:before="156" w:after="156" w:line="480" w:lineRule="exact"/>
        <w:textAlignment w:val="auto"/>
        <w:rPr>
          <w:rFonts w:hint="eastAsia" w:cs="仿宋"/>
          <w:color w:val="auto"/>
          <w:sz w:val="28"/>
          <w:szCs w:val="28"/>
          <w:lang w:val="en-US" w:eastAsia="zh-CN"/>
        </w:rPr>
      </w:pPr>
      <w:bookmarkStart w:id="143" w:name="_Toc32712"/>
      <w:r>
        <w:rPr>
          <w:rFonts w:hint="eastAsia" w:cs="仿宋"/>
          <w:color w:val="auto"/>
          <w:sz w:val="28"/>
          <w:szCs w:val="28"/>
          <w:lang w:val="en-US" w:eastAsia="zh-CN"/>
        </w:rPr>
        <w:t>三、年度地质灾害隐患、风险排查</w:t>
      </w:r>
      <w:bookmarkEnd w:id="143"/>
    </w:p>
    <w:p>
      <w:pPr>
        <w:keepNext w:val="0"/>
        <w:keepLines w:val="0"/>
        <w:pageBreakBefore w:val="0"/>
        <w:widowControl w:val="0"/>
        <w:kinsoku/>
        <w:wordWrap/>
        <w:overflowPunct/>
        <w:topLinePunct w:val="0"/>
        <w:autoSpaceDE/>
        <w:autoSpaceDN/>
        <w:bidi w:val="0"/>
        <w:adjustRightInd/>
        <w:snapToGrid/>
        <w:spacing w:line="480" w:lineRule="exact"/>
        <w:ind w:firstLine="480"/>
        <w:textAlignment w:val="auto"/>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十四五”期间11个区、县每年度严格落实地质灾害隐患“汛前排查、汛中巡查、汛后核查”常态化巡查和“雨前排查、雨中巡查、雨后核查”动态排查，对全市现存的896个地质灾害隐患点和规划期内新增的隐患点的变形特征发展趋势及危害对象逐一排查，核实地质灾害隐患点的增减情况及原因，并做相应的防治措施调整。完成风险区动态管理及风险等级排序工作，并动态更新地质灾害隐患数据库及风险数据库。</w:t>
      </w:r>
    </w:p>
    <w:p>
      <w:pPr>
        <w:pStyle w:val="5"/>
        <w:keepNext/>
        <w:keepLines/>
        <w:pageBreakBefore w:val="0"/>
        <w:widowControl w:val="0"/>
        <w:kinsoku/>
        <w:wordWrap/>
        <w:overflowPunct/>
        <w:topLinePunct w:val="0"/>
        <w:autoSpaceDE/>
        <w:autoSpaceDN/>
        <w:bidi w:val="0"/>
        <w:adjustRightInd/>
        <w:snapToGrid/>
        <w:spacing w:before="313" w:beforeLines="100" w:after="157" w:afterLines="50" w:line="360" w:lineRule="auto"/>
        <w:jc w:val="center"/>
        <w:textAlignment w:val="auto"/>
        <w:rPr>
          <w:rStyle w:val="95"/>
          <w:rFonts w:hint="eastAsia" w:ascii="仿宋" w:hAnsi="仿宋" w:eastAsia="仿宋" w:cs="仿宋"/>
          <w:color w:val="auto"/>
          <w:sz w:val="30"/>
          <w:szCs w:val="30"/>
          <w:lang w:val="en-US" w:eastAsia="zh-CN"/>
        </w:rPr>
      </w:pPr>
      <w:bookmarkStart w:id="144" w:name="_Toc23277"/>
      <w:r>
        <w:rPr>
          <w:rStyle w:val="95"/>
          <w:rFonts w:hint="eastAsia" w:ascii="仿宋" w:hAnsi="仿宋" w:eastAsia="仿宋" w:cs="仿宋"/>
          <w:color w:val="auto"/>
          <w:sz w:val="30"/>
          <w:szCs w:val="30"/>
        </w:rPr>
        <w:t>第</w:t>
      </w:r>
      <w:r>
        <w:rPr>
          <w:rStyle w:val="95"/>
          <w:rFonts w:hint="eastAsia" w:ascii="仿宋" w:hAnsi="仿宋" w:eastAsia="仿宋" w:cs="仿宋"/>
          <w:color w:val="auto"/>
          <w:sz w:val="30"/>
          <w:szCs w:val="30"/>
          <w:lang w:val="en-US" w:eastAsia="zh-CN"/>
        </w:rPr>
        <w:t>三</w:t>
      </w:r>
      <w:r>
        <w:rPr>
          <w:rStyle w:val="95"/>
          <w:rFonts w:hint="eastAsia" w:ascii="仿宋" w:hAnsi="仿宋" w:eastAsia="仿宋" w:cs="仿宋"/>
          <w:color w:val="auto"/>
          <w:sz w:val="30"/>
          <w:szCs w:val="30"/>
        </w:rPr>
        <w:t xml:space="preserve">节 </w:t>
      </w:r>
      <w:r>
        <w:rPr>
          <w:rStyle w:val="95"/>
          <w:rFonts w:hint="eastAsia" w:ascii="仿宋" w:hAnsi="仿宋" w:eastAsia="仿宋" w:cs="仿宋"/>
          <w:color w:val="auto"/>
          <w:sz w:val="30"/>
          <w:szCs w:val="30"/>
          <w:lang w:val="en-US" w:eastAsia="zh-CN"/>
        </w:rPr>
        <w:t>地质灾害监测预警工程</w:t>
      </w:r>
      <w:bookmarkEnd w:id="144"/>
    </w:p>
    <w:p>
      <w:pPr>
        <w:pStyle w:val="6"/>
        <w:keepNext/>
        <w:keepLines/>
        <w:pageBreakBefore w:val="0"/>
        <w:widowControl w:val="0"/>
        <w:kinsoku/>
        <w:wordWrap/>
        <w:overflowPunct/>
        <w:topLinePunct w:val="0"/>
        <w:autoSpaceDE/>
        <w:autoSpaceDN/>
        <w:bidi w:val="0"/>
        <w:adjustRightInd/>
        <w:snapToGrid/>
        <w:spacing w:before="156" w:after="156" w:line="480" w:lineRule="exact"/>
        <w:textAlignment w:val="auto"/>
        <w:rPr>
          <w:rFonts w:hint="eastAsia" w:cs="仿宋"/>
          <w:color w:val="auto"/>
          <w:sz w:val="28"/>
          <w:szCs w:val="28"/>
          <w:lang w:val="en-US" w:eastAsia="zh-CN"/>
        </w:rPr>
      </w:pPr>
      <w:bookmarkStart w:id="145" w:name="_Toc11248"/>
      <w:r>
        <w:rPr>
          <w:rFonts w:hint="eastAsia" w:cs="仿宋"/>
          <w:color w:val="auto"/>
          <w:sz w:val="28"/>
          <w:szCs w:val="28"/>
          <w:lang w:val="en-US" w:eastAsia="zh-CN"/>
        </w:rPr>
        <w:t>一、群测群防专职监测</w:t>
      </w:r>
      <w:bookmarkEnd w:id="145"/>
    </w:p>
    <w:p>
      <w:pPr>
        <w:keepNext w:val="0"/>
        <w:keepLines w:val="0"/>
        <w:pageBreakBefore w:val="0"/>
        <w:widowControl w:val="0"/>
        <w:kinsoku/>
        <w:wordWrap/>
        <w:overflowPunct/>
        <w:topLinePunct w:val="0"/>
        <w:autoSpaceDE/>
        <w:autoSpaceDN/>
        <w:bidi w:val="0"/>
        <w:adjustRightInd/>
        <w:snapToGrid/>
        <w:spacing w:line="480" w:lineRule="exact"/>
        <w:ind w:firstLine="480"/>
        <w:textAlignment w:val="auto"/>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乐山市共有地质灾害省级预案点44个、市级预案点114个、县级预案点738个，地质灾害隐患点实行分级管理，下级对上级负责，明确职责，层层把关。由政府提供公共监测岗位，安排以村社干部和骨干群众为主体的1098名专职监测员开展动态巡查和监测预警。保证汛期地质灾害监测预防网络24小时畅通，加强地质灾害巡回检查坚持和完善汛期24小时值班制度、防灾巡查制度和灾情报告等制度。“十四五”期间专职监测队伍建设方案如下：</w:t>
      </w:r>
    </w:p>
    <w:p>
      <w:pPr>
        <w:keepNext w:val="0"/>
        <w:keepLines w:val="0"/>
        <w:pageBreakBefore w:val="0"/>
        <w:widowControl w:val="0"/>
        <w:kinsoku/>
        <w:wordWrap/>
        <w:overflowPunct/>
        <w:topLinePunct w:val="0"/>
        <w:autoSpaceDE/>
        <w:autoSpaceDN/>
        <w:bidi w:val="0"/>
        <w:adjustRightInd/>
        <w:snapToGrid/>
        <w:spacing w:line="480" w:lineRule="exact"/>
        <w:ind w:firstLine="480"/>
        <w:textAlignment w:val="auto"/>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1、选强配齐地质灾害隐患点监测员</w:t>
      </w:r>
    </w:p>
    <w:p>
      <w:pPr>
        <w:keepNext w:val="0"/>
        <w:keepLines w:val="0"/>
        <w:pageBreakBefore w:val="0"/>
        <w:widowControl w:val="0"/>
        <w:kinsoku/>
        <w:wordWrap/>
        <w:overflowPunct/>
        <w:topLinePunct w:val="0"/>
        <w:autoSpaceDE/>
        <w:autoSpaceDN/>
        <w:bidi w:val="0"/>
        <w:adjustRightInd/>
        <w:snapToGrid/>
        <w:spacing w:line="480" w:lineRule="exact"/>
        <w:ind w:firstLine="480"/>
        <w:textAlignment w:val="auto"/>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对地质灾害点附近村民的文化程度、年龄等情况进行综合考虑后，选择责任心强、文化程度较高的人员作为地质灾害监测员，同时各区、县自然资源局应对监测员的工作进行不定期的抽查，抽查的内容主要包括监测员监测信息的记录是否规范，对地质灾害的基本知识、临灾预兆特征、避险路线和避险地点等是否清楚，同时年底应对各地质灾害点监测员当年的工作进行考核，对不认真负责，责任心不强，不能胜任地质灾害监测工作的监测员及时进行更换。全市896个地质灾害隐患点均落实专职监测人员，明确联络方式，确保通讯畅通无误。对于规划期内新增的地质灾害隐患点，各镇（乡）应及时落实监测员并配发必要的监测设备和费用。</w:t>
      </w:r>
    </w:p>
    <w:p>
      <w:pPr>
        <w:keepNext w:val="0"/>
        <w:keepLines w:val="0"/>
        <w:pageBreakBefore w:val="0"/>
        <w:widowControl w:val="0"/>
        <w:kinsoku/>
        <w:wordWrap/>
        <w:overflowPunct/>
        <w:topLinePunct w:val="0"/>
        <w:autoSpaceDE/>
        <w:autoSpaceDN/>
        <w:bidi w:val="0"/>
        <w:adjustRightInd/>
        <w:snapToGrid/>
        <w:spacing w:line="480" w:lineRule="exact"/>
        <w:ind w:firstLine="480"/>
        <w:textAlignment w:val="auto"/>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监测人员的配备按受威胁人数100人以上的点设专职监测人员3名，受威胁人数50人以上100人以下的点设专职监测人员2名，受威胁人数50人以下的点设专职监测人员1名，确有需要的个别隐患点可增加1名监测人员。各县、区需建设的专职监测人员数量详见表5.3-1。</w:t>
      </w:r>
    </w:p>
    <w:p>
      <w:pPr>
        <w:keepNext w:val="0"/>
        <w:keepLines w:val="0"/>
        <w:pageBreakBefore w:val="0"/>
        <w:widowControl w:val="0"/>
        <w:kinsoku/>
        <w:wordWrap/>
        <w:overflowPunct/>
        <w:topLinePunct w:val="0"/>
        <w:autoSpaceDE/>
        <w:autoSpaceDN/>
        <w:bidi w:val="0"/>
        <w:adjustRightInd/>
        <w:snapToGrid/>
        <w:spacing w:before="157" w:beforeLines="50"/>
        <w:ind w:firstLine="0" w:firstLineChars="0"/>
        <w:jc w:val="center"/>
        <w:textAlignment w:val="auto"/>
        <w:rPr>
          <w:rFonts w:hint="eastAsia" w:ascii="仿宋" w:hAnsi="仿宋" w:eastAsia="仿宋" w:cs="仿宋"/>
          <w:b/>
          <w:color w:val="auto"/>
          <w:sz w:val="24"/>
          <w:szCs w:val="24"/>
        </w:rPr>
      </w:pPr>
      <w:r>
        <w:rPr>
          <w:rFonts w:hint="eastAsia" w:ascii="仿宋" w:hAnsi="仿宋" w:eastAsia="仿宋" w:cs="仿宋"/>
          <w:b/>
          <w:color w:val="auto"/>
          <w:sz w:val="24"/>
          <w:szCs w:val="24"/>
        </w:rPr>
        <w:t>表5.3-</w:t>
      </w:r>
      <w:r>
        <w:rPr>
          <w:rFonts w:hint="eastAsia" w:ascii="仿宋" w:hAnsi="仿宋" w:eastAsia="仿宋" w:cs="仿宋"/>
          <w:b/>
          <w:color w:val="auto"/>
          <w:sz w:val="24"/>
          <w:szCs w:val="24"/>
          <w:lang w:val="en-US" w:eastAsia="zh-CN"/>
        </w:rPr>
        <w:t>1</w:t>
      </w:r>
      <w:r>
        <w:rPr>
          <w:rFonts w:hint="eastAsia" w:ascii="仿宋" w:hAnsi="仿宋" w:eastAsia="仿宋" w:cs="仿宋"/>
          <w:b/>
          <w:color w:val="auto"/>
          <w:sz w:val="24"/>
          <w:szCs w:val="24"/>
        </w:rPr>
        <w:t xml:space="preserve"> 各县、区建设的专职监测人员数量表</w:t>
      </w:r>
    </w:p>
    <w:tbl>
      <w:tblPr>
        <w:tblStyle w:val="33"/>
        <w:tblW w:w="5324"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43"/>
        <w:gridCol w:w="814"/>
        <w:gridCol w:w="810"/>
        <w:gridCol w:w="809"/>
        <w:gridCol w:w="809"/>
        <w:gridCol w:w="811"/>
        <w:gridCol w:w="811"/>
        <w:gridCol w:w="811"/>
        <w:gridCol w:w="811"/>
        <w:gridCol w:w="811"/>
        <w:gridCol w:w="811"/>
        <w:gridCol w:w="82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95" w:type="pct"/>
            <w:shd w:val="clear" w:color="auto" w:fill="auto"/>
            <w:noWrap/>
            <w:vAlign w:val="center"/>
          </w:tcPr>
          <w:p>
            <w:pPr>
              <w:widowControl/>
              <w:spacing w:line="240" w:lineRule="auto"/>
              <w:ind w:firstLine="0" w:firstLineChars="0"/>
              <w:jc w:val="center"/>
              <w:rPr>
                <w:rFonts w:hint="eastAsia" w:ascii="仿宋" w:hAnsi="仿宋" w:eastAsia="仿宋" w:cs="仿宋"/>
                <w:color w:val="auto"/>
                <w:kern w:val="0"/>
                <w:sz w:val="24"/>
                <w:szCs w:val="24"/>
              </w:rPr>
            </w:pPr>
            <w:r>
              <w:rPr>
                <w:rFonts w:hint="eastAsia" w:ascii="仿宋" w:hAnsi="仿宋" w:eastAsia="仿宋" w:cs="仿宋"/>
                <w:color w:val="auto"/>
                <w:kern w:val="0"/>
                <w:sz w:val="24"/>
                <w:szCs w:val="24"/>
              </w:rPr>
              <w:t>区、县</w:t>
            </w:r>
          </w:p>
        </w:tc>
        <w:tc>
          <w:tcPr>
            <w:tcW w:w="392" w:type="pct"/>
            <w:shd w:val="clear" w:color="auto" w:fill="auto"/>
            <w:vAlign w:val="center"/>
          </w:tcPr>
          <w:p>
            <w:pPr>
              <w:widowControl/>
              <w:spacing w:line="240" w:lineRule="auto"/>
              <w:ind w:firstLine="0" w:firstLineChars="0"/>
              <w:jc w:val="center"/>
              <w:rPr>
                <w:rFonts w:hint="eastAsia" w:ascii="仿宋" w:hAnsi="仿宋" w:eastAsia="仿宋" w:cs="仿宋"/>
                <w:color w:val="auto"/>
                <w:kern w:val="0"/>
                <w:sz w:val="24"/>
                <w:szCs w:val="24"/>
              </w:rPr>
            </w:pPr>
            <w:r>
              <w:rPr>
                <w:rFonts w:hint="eastAsia" w:ascii="仿宋" w:hAnsi="仿宋" w:eastAsia="仿宋" w:cs="仿宋"/>
                <w:color w:val="auto"/>
                <w:kern w:val="0"/>
                <w:sz w:val="24"/>
                <w:szCs w:val="24"/>
              </w:rPr>
              <w:t>市中区</w:t>
            </w:r>
          </w:p>
        </w:tc>
        <w:tc>
          <w:tcPr>
            <w:tcW w:w="390" w:type="pct"/>
            <w:shd w:val="clear" w:color="auto" w:fill="auto"/>
            <w:vAlign w:val="center"/>
          </w:tcPr>
          <w:p>
            <w:pPr>
              <w:widowControl/>
              <w:spacing w:line="240" w:lineRule="auto"/>
              <w:ind w:firstLine="0" w:firstLineChars="0"/>
              <w:jc w:val="center"/>
              <w:rPr>
                <w:rFonts w:hint="eastAsia" w:ascii="仿宋" w:hAnsi="仿宋" w:eastAsia="仿宋" w:cs="仿宋"/>
                <w:color w:val="auto"/>
                <w:kern w:val="0"/>
                <w:sz w:val="24"/>
                <w:szCs w:val="24"/>
              </w:rPr>
            </w:pPr>
            <w:r>
              <w:rPr>
                <w:rFonts w:hint="eastAsia" w:ascii="仿宋" w:hAnsi="仿宋" w:eastAsia="仿宋" w:cs="仿宋"/>
                <w:color w:val="auto"/>
                <w:kern w:val="0"/>
                <w:sz w:val="24"/>
                <w:szCs w:val="24"/>
              </w:rPr>
              <w:t>五通桥区</w:t>
            </w:r>
          </w:p>
        </w:tc>
        <w:tc>
          <w:tcPr>
            <w:tcW w:w="390" w:type="pct"/>
            <w:shd w:val="clear" w:color="auto" w:fill="auto"/>
            <w:vAlign w:val="center"/>
          </w:tcPr>
          <w:p>
            <w:pPr>
              <w:widowControl/>
              <w:spacing w:line="240" w:lineRule="auto"/>
              <w:ind w:firstLine="0" w:firstLineChars="0"/>
              <w:jc w:val="center"/>
              <w:rPr>
                <w:rFonts w:hint="eastAsia" w:ascii="仿宋" w:hAnsi="仿宋" w:eastAsia="仿宋" w:cs="仿宋"/>
                <w:color w:val="auto"/>
                <w:kern w:val="0"/>
                <w:sz w:val="24"/>
                <w:szCs w:val="24"/>
              </w:rPr>
            </w:pPr>
            <w:r>
              <w:rPr>
                <w:rFonts w:hint="eastAsia" w:ascii="仿宋" w:hAnsi="仿宋" w:eastAsia="仿宋" w:cs="仿宋"/>
                <w:color w:val="auto"/>
                <w:kern w:val="0"/>
                <w:sz w:val="24"/>
                <w:szCs w:val="24"/>
              </w:rPr>
              <w:t>沙湾区</w:t>
            </w:r>
          </w:p>
        </w:tc>
        <w:tc>
          <w:tcPr>
            <w:tcW w:w="390" w:type="pct"/>
            <w:shd w:val="clear" w:color="auto" w:fill="auto"/>
            <w:vAlign w:val="center"/>
          </w:tcPr>
          <w:p>
            <w:pPr>
              <w:widowControl/>
              <w:spacing w:line="240" w:lineRule="auto"/>
              <w:ind w:firstLine="0" w:firstLineChars="0"/>
              <w:jc w:val="center"/>
              <w:rPr>
                <w:rFonts w:hint="eastAsia" w:ascii="仿宋" w:hAnsi="仿宋" w:eastAsia="仿宋" w:cs="仿宋"/>
                <w:color w:val="auto"/>
                <w:kern w:val="0"/>
                <w:sz w:val="24"/>
                <w:szCs w:val="24"/>
              </w:rPr>
            </w:pPr>
            <w:r>
              <w:rPr>
                <w:rFonts w:hint="eastAsia" w:ascii="仿宋" w:hAnsi="仿宋" w:eastAsia="仿宋" w:cs="仿宋"/>
                <w:color w:val="auto"/>
                <w:kern w:val="0"/>
                <w:sz w:val="24"/>
                <w:szCs w:val="24"/>
              </w:rPr>
              <w:t>金口河区</w:t>
            </w:r>
          </w:p>
        </w:tc>
        <w:tc>
          <w:tcPr>
            <w:tcW w:w="391" w:type="pct"/>
            <w:shd w:val="clear" w:color="auto" w:fill="auto"/>
            <w:vAlign w:val="center"/>
          </w:tcPr>
          <w:p>
            <w:pPr>
              <w:widowControl/>
              <w:spacing w:line="240" w:lineRule="auto"/>
              <w:ind w:firstLine="0" w:firstLineChars="0"/>
              <w:jc w:val="center"/>
              <w:rPr>
                <w:rFonts w:hint="eastAsia" w:ascii="仿宋" w:hAnsi="仿宋" w:eastAsia="仿宋" w:cs="仿宋"/>
                <w:color w:val="auto"/>
                <w:kern w:val="0"/>
                <w:sz w:val="24"/>
                <w:szCs w:val="24"/>
              </w:rPr>
            </w:pPr>
            <w:r>
              <w:rPr>
                <w:rFonts w:hint="eastAsia" w:ascii="仿宋" w:hAnsi="仿宋" w:eastAsia="仿宋" w:cs="仿宋"/>
                <w:color w:val="auto"/>
                <w:kern w:val="0"/>
                <w:sz w:val="24"/>
                <w:szCs w:val="24"/>
              </w:rPr>
              <w:t>夹江县</w:t>
            </w:r>
          </w:p>
        </w:tc>
        <w:tc>
          <w:tcPr>
            <w:tcW w:w="391" w:type="pct"/>
            <w:shd w:val="clear" w:color="auto" w:fill="auto"/>
            <w:noWrap/>
            <w:vAlign w:val="center"/>
          </w:tcPr>
          <w:p>
            <w:pPr>
              <w:widowControl/>
              <w:spacing w:line="240" w:lineRule="auto"/>
              <w:ind w:firstLine="0" w:firstLineChars="0"/>
              <w:jc w:val="center"/>
              <w:rPr>
                <w:rFonts w:hint="eastAsia" w:ascii="仿宋" w:hAnsi="仿宋" w:eastAsia="仿宋" w:cs="仿宋"/>
                <w:color w:val="auto"/>
                <w:kern w:val="0"/>
                <w:sz w:val="24"/>
                <w:szCs w:val="24"/>
              </w:rPr>
            </w:pPr>
            <w:r>
              <w:rPr>
                <w:rFonts w:hint="eastAsia" w:ascii="仿宋" w:hAnsi="仿宋" w:eastAsia="仿宋" w:cs="仿宋"/>
                <w:color w:val="auto"/>
                <w:kern w:val="0"/>
                <w:sz w:val="24"/>
                <w:szCs w:val="24"/>
              </w:rPr>
              <w:t>犍为县</w:t>
            </w:r>
          </w:p>
        </w:tc>
        <w:tc>
          <w:tcPr>
            <w:tcW w:w="391" w:type="pct"/>
            <w:shd w:val="clear" w:color="auto" w:fill="auto"/>
            <w:noWrap/>
            <w:vAlign w:val="center"/>
          </w:tcPr>
          <w:p>
            <w:pPr>
              <w:widowControl/>
              <w:spacing w:line="240" w:lineRule="auto"/>
              <w:ind w:firstLine="0" w:firstLineChars="0"/>
              <w:jc w:val="center"/>
              <w:rPr>
                <w:rFonts w:hint="eastAsia" w:ascii="仿宋" w:hAnsi="仿宋" w:eastAsia="仿宋" w:cs="仿宋"/>
                <w:color w:val="auto"/>
                <w:kern w:val="0"/>
                <w:sz w:val="24"/>
                <w:szCs w:val="24"/>
              </w:rPr>
            </w:pPr>
            <w:r>
              <w:rPr>
                <w:rFonts w:hint="eastAsia" w:ascii="仿宋" w:hAnsi="仿宋" w:eastAsia="仿宋" w:cs="仿宋"/>
                <w:color w:val="auto"/>
                <w:kern w:val="0"/>
                <w:sz w:val="24"/>
                <w:szCs w:val="24"/>
              </w:rPr>
              <w:t>沐川县</w:t>
            </w:r>
          </w:p>
        </w:tc>
        <w:tc>
          <w:tcPr>
            <w:tcW w:w="391" w:type="pct"/>
            <w:shd w:val="clear" w:color="auto" w:fill="auto"/>
            <w:noWrap/>
            <w:vAlign w:val="center"/>
          </w:tcPr>
          <w:p>
            <w:pPr>
              <w:widowControl/>
              <w:spacing w:line="240" w:lineRule="auto"/>
              <w:ind w:firstLine="0" w:firstLineChars="0"/>
              <w:jc w:val="center"/>
              <w:rPr>
                <w:rFonts w:hint="eastAsia" w:ascii="仿宋" w:hAnsi="仿宋" w:eastAsia="仿宋" w:cs="仿宋"/>
                <w:color w:val="auto"/>
                <w:kern w:val="0"/>
                <w:sz w:val="24"/>
                <w:szCs w:val="24"/>
              </w:rPr>
            </w:pPr>
            <w:r>
              <w:rPr>
                <w:rFonts w:hint="eastAsia" w:ascii="仿宋" w:hAnsi="仿宋" w:eastAsia="仿宋" w:cs="仿宋"/>
                <w:color w:val="auto"/>
                <w:kern w:val="0"/>
                <w:sz w:val="24"/>
                <w:szCs w:val="24"/>
              </w:rPr>
              <w:t>井研县</w:t>
            </w:r>
          </w:p>
        </w:tc>
        <w:tc>
          <w:tcPr>
            <w:tcW w:w="391" w:type="pct"/>
            <w:shd w:val="clear" w:color="auto" w:fill="auto"/>
            <w:noWrap/>
            <w:vAlign w:val="center"/>
          </w:tcPr>
          <w:p>
            <w:pPr>
              <w:widowControl/>
              <w:spacing w:line="240" w:lineRule="auto"/>
              <w:ind w:firstLine="0" w:firstLineChars="0"/>
              <w:jc w:val="center"/>
              <w:rPr>
                <w:rFonts w:hint="eastAsia" w:ascii="仿宋" w:hAnsi="仿宋" w:eastAsia="仿宋" w:cs="仿宋"/>
                <w:color w:val="auto"/>
                <w:kern w:val="0"/>
                <w:sz w:val="24"/>
                <w:szCs w:val="24"/>
              </w:rPr>
            </w:pPr>
            <w:r>
              <w:rPr>
                <w:rFonts w:hint="eastAsia" w:ascii="仿宋" w:hAnsi="仿宋" w:eastAsia="仿宋" w:cs="仿宋"/>
                <w:color w:val="auto"/>
                <w:kern w:val="0"/>
                <w:sz w:val="24"/>
                <w:szCs w:val="24"/>
              </w:rPr>
              <w:t>峨边县</w:t>
            </w:r>
          </w:p>
        </w:tc>
        <w:tc>
          <w:tcPr>
            <w:tcW w:w="391" w:type="pct"/>
            <w:shd w:val="clear" w:color="auto" w:fill="auto"/>
            <w:noWrap/>
            <w:vAlign w:val="center"/>
          </w:tcPr>
          <w:p>
            <w:pPr>
              <w:widowControl/>
              <w:spacing w:line="240" w:lineRule="auto"/>
              <w:ind w:firstLine="0" w:firstLineChars="0"/>
              <w:jc w:val="center"/>
              <w:rPr>
                <w:rFonts w:hint="eastAsia" w:ascii="仿宋" w:hAnsi="仿宋" w:eastAsia="仿宋" w:cs="仿宋"/>
                <w:color w:val="auto"/>
                <w:kern w:val="0"/>
                <w:sz w:val="24"/>
                <w:szCs w:val="24"/>
              </w:rPr>
            </w:pPr>
            <w:r>
              <w:rPr>
                <w:rFonts w:hint="eastAsia" w:ascii="仿宋" w:hAnsi="仿宋" w:eastAsia="仿宋" w:cs="仿宋"/>
                <w:color w:val="auto"/>
                <w:kern w:val="0"/>
                <w:sz w:val="24"/>
                <w:szCs w:val="24"/>
              </w:rPr>
              <w:t>马边县</w:t>
            </w:r>
          </w:p>
        </w:tc>
        <w:tc>
          <w:tcPr>
            <w:tcW w:w="398" w:type="pct"/>
            <w:shd w:val="clear" w:color="auto" w:fill="auto"/>
            <w:noWrap/>
            <w:vAlign w:val="center"/>
          </w:tcPr>
          <w:p>
            <w:pPr>
              <w:widowControl/>
              <w:spacing w:line="240" w:lineRule="auto"/>
              <w:ind w:firstLine="0" w:firstLineChars="0"/>
              <w:jc w:val="center"/>
              <w:rPr>
                <w:rFonts w:hint="eastAsia" w:ascii="仿宋" w:hAnsi="仿宋" w:eastAsia="仿宋" w:cs="仿宋"/>
                <w:color w:val="auto"/>
                <w:kern w:val="0"/>
                <w:sz w:val="24"/>
                <w:szCs w:val="24"/>
              </w:rPr>
            </w:pPr>
            <w:r>
              <w:rPr>
                <w:rFonts w:hint="eastAsia" w:ascii="仿宋" w:hAnsi="仿宋" w:eastAsia="仿宋" w:cs="仿宋"/>
                <w:color w:val="auto"/>
                <w:kern w:val="0"/>
                <w:sz w:val="24"/>
                <w:szCs w:val="24"/>
              </w:rPr>
              <w:t>峨眉山市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95" w:type="pct"/>
            <w:shd w:val="clear" w:color="auto" w:fill="auto"/>
            <w:noWrap/>
            <w:vAlign w:val="center"/>
          </w:tcPr>
          <w:p>
            <w:pPr>
              <w:widowControl/>
              <w:spacing w:line="240" w:lineRule="auto"/>
              <w:ind w:firstLine="0" w:firstLineChars="0"/>
              <w:jc w:val="center"/>
              <w:rPr>
                <w:rFonts w:hint="eastAsia" w:ascii="仿宋" w:hAnsi="仿宋" w:eastAsia="仿宋" w:cs="仿宋"/>
                <w:color w:val="auto"/>
                <w:kern w:val="0"/>
                <w:sz w:val="24"/>
                <w:szCs w:val="24"/>
              </w:rPr>
            </w:pPr>
            <w:r>
              <w:rPr>
                <w:rFonts w:hint="eastAsia" w:ascii="仿宋" w:hAnsi="仿宋" w:eastAsia="仿宋" w:cs="仿宋"/>
                <w:color w:val="auto"/>
                <w:kern w:val="0"/>
                <w:sz w:val="24"/>
                <w:szCs w:val="24"/>
              </w:rPr>
              <w:t>数量（人）</w:t>
            </w:r>
          </w:p>
        </w:tc>
        <w:tc>
          <w:tcPr>
            <w:tcW w:w="392" w:type="pct"/>
            <w:shd w:val="clear" w:color="auto" w:fill="auto"/>
            <w:vAlign w:val="center"/>
          </w:tcPr>
          <w:p>
            <w:pPr>
              <w:widowControl/>
              <w:spacing w:line="240" w:lineRule="auto"/>
              <w:ind w:firstLine="0" w:firstLineChars="0"/>
              <w:jc w:val="center"/>
              <w:rPr>
                <w:rFonts w:hint="eastAsia" w:ascii="仿宋" w:hAnsi="仿宋" w:eastAsia="仿宋" w:cs="仿宋"/>
                <w:color w:val="auto"/>
                <w:kern w:val="0"/>
                <w:sz w:val="24"/>
                <w:szCs w:val="24"/>
              </w:rPr>
            </w:pPr>
            <w:r>
              <w:rPr>
                <w:rFonts w:hint="eastAsia" w:ascii="仿宋" w:hAnsi="仿宋" w:eastAsia="仿宋" w:cs="仿宋"/>
                <w:color w:val="auto"/>
                <w:kern w:val="0"/>
                <w:sz w:val="24"/>
                <w:szCs w:val="24"/>
              </w:rPr>
              <w:t>28</w:t>
            </w:r>
          </w:p>
        </w:tc>
        <w:tc>
          <w:tcPr>
            <w:tcW w:w="390" w:type="pct"/>
            <w:shd w:val="clear" w:color="auto" w:fill="auto"/>
            <w:vAlign w:val="center"/>
          </w:tcPr>
          <w:p>
            <w:pPr>
              <w:widowControl/>
              <w:spacing w:line="240" w:lineRule="auto"/>
              <w:ind w:firstLine="0" w:firstLineChars="0"/>
              <w:jc w:val="center"/>
              <w:rPr>
                <w:rFonts w:hint="eastAsia" w:ascii="仿宋" w:hAnsi="仿宋" w:eastAsia="仿宋" w:cs="仿宋"/>
                <w:color w:val="auto"/>
                <w:kern w:val="0"/>
                <w:sz w:val="24"/>
                <w:szCs w:val="24"/>
              </w:rPr>
            </w:pPr>
            <w:r>
              <w:rPr>
                <w:rFonts w:hint="eastAsia" w:ascii="仿宋" w:hAnsi="仿宋" w:eastAsia="仿宋" w:cs="仿宋"/>
                <w:color w:val="auto"/>
                <w:kern w:val="0"/>
                <w:sz w:val="24"/>
                <w:szCs w:val="24"/>
              </w:rPr>
              <w:t>57</w:t>
            </w:r>
          </w:p>
        </w:tc>
        <w:tc>
          <w:tcPr>
            <w:tcW w:w="390" w:type="pct"/>
            <w:shd w:val="clear" w:color="auto" w:fill="auto"/>
            <w:vAlign w:val="center"/>
          </w:tcPr>
          <w:p>
            <w:pPr>
              <w:widowControl/>
              <w:spacing w:line="240" w:lineRule="auto"/>
              <w:ind w:firstLine="0" w:firstLineChars="0"/>
              <w:jc w:val="center"/>
              <w:rPr>
                <w:rFonts w:hint="eastAsia" w:ascii="仿宋" w:hAnsi="仿宋" w:eastAsia="仿宋" w:cs="仿宋"/>
                <w:color w:val="auto"/>
                <w:kern w:val="0"/>
                <w:sz w:val="24"/>
                <w:szCs w:val="24"/>
              </w:rPr>
            </w:pPr>
            <w:r>
              <w:rPr>
                <w:rFonts w:hint="eastAsia" w:ascii="仿宋" w:hAnsi="仿宋" w:eastAsia="仿宋" w:cs="仿宋"/>
                <w:color w:val="auto"/>
                <w:kern w:val="0"/>
                <w:sz w:val="24"/>
                <w:szCs w:val="24"/>
              </w:rPr>
              <w:t>68</w:t>
            </w:r>
          </w:p>
        </w:tc>
        <w:tc>
          <w:tcPr>
            <w:tcW w:w="390" w:type="pct"/>
            <w:shd w:val="clear" w:color="auto" w:fill="auto"/>
            <w:vAlign w:val="center"/>
          </w:tcPr>
          <w:p>
            <w:pPr>
              <w:widowControl/>
              <w:spacing w:line="240" w:lineRule="auto"/>
              <w:ind w:firstLine="0" w:firstLineChars="0"/>
              <w:jc w:val="center"/>
              <w:rPr>
                <w:rFonts w:hint="eastAsia" w:ascii="仿宋" w:hAnsi="仿宋" w:eastAsia="仿宋" w:cs="仿宋"/>
                <w:color w:val="auto"/>
                <w:kern w:val="0"/>
                <w:sz w:val="24"/>
                <w:szCs w:val="24"/>
              </w:rPr>
            </w:pPr>
            <w:r>
              <w:rPr>
                <w:rFonts w:hint="eastAsia" w:ascii="仿宋" w:hAnsi="仿宋" w:eastAsia="仿宋" w:cs="仿宋"/>
                <w:color w:val="auto"/>
                <w:kern w:val="0"/>
                <w:sz w:val="24"/>
                <w:szCs w:val="24"/>
              </w:rPr>
              <w:t>70</w:t>
            </w:r>
          </w:p>
        </w:tc>
        <w:tc>
          <w:tcPr>
            <w:tcW w:w="391" w:type="pct"/>
            <w:shd w:val="clear" w:color="auto" w:fill="auto"/>
            <w:vAlign w:val="center"/>
          </w:tcPr>
          <w:p>
            <w:pPr>
              <w:widowControl/>
              <w:spacing w:line="240" w:lineRule="auto"/>
              <w:ind w:firstLine="0" w:firstLineChars="0"/>
              <w:jc w:val="center"/>
              <w:rPr>
                <w:rFonts w:hint="eastAsia" w:ascii="仿宋" w:hAnsi="仿宋" w:eastAsia="仿宋" w:cs="仿宋"/>
                <w:color w:val="auto"/>
                <w:kern w:val="0"/>
                <w:sz w:val="24"/>
                <w:szCs w:val="24"/>
              </w:rPr>
            </w:pPr>
            <w:r>
              <w:rPr>
                <w:rFonts w:hint="eastAsia" w:ascii="仿宋" w:hAnsi="仿宋" w:eastAsia="仿宋" w:cs="仿宋"/>
                <w:color w:val="auto"/>
                <w:kern w:val="0"/>
                <w:sz w:val="24"/>
                <w:szCs w:val="24"/>
              </w:rPr>
              <w:t>83</w:t>
            </w:r>
          </w:p>
        </w:tc>
        <w:tc>
          <w:tcPr>
            <w:tcW w:w="391" w:type="pct"/>
            <w:shd w:val="clear" w:color="auto" w:fill="auto"/>
            <w:noWrap/>
            <w:vAlign w:val="center"/>
          </w:tcPr>
          <w:p>
            <w:pPr>
              <w:widowControl/>
              <w:spacing w:line="240" w:lineRule="auto"/>
              <w:ind w:firstLine="0" w:firstLineChars="0"/>
              <w:jc w:val="center"/>
              <w:rPr>
                <w:rFonts w:hint="eastAsia" w:ascii="仿宋" w:hAnsi="仿宋" w:eastAsia="仿宋" w:cs="仿宋"/>
                <w:color w:val="auto"/>
                <w:kern w:val="0"/>
                <w:sz w:val="24"/>
                <w:szCs w:val="24"/>
              </w:rPr>
            </w:pPr>
            <w:r>
              <w:rPr>
                <w:rFonts w:hint="eastAsia" w:ascii="仿宋" w:hAnsi="仿宋" w:eastAsia="仿宋" w:cs="仿宋"/>
                <w:color w:val="auto"/>
                <w:kern w:val="0"/>
                <w:sz w:val="24"/>
                <w:szCs w:val="24"/>
              </w:rPr>
              <w:t>19</w:t>
            </w:r>
          </w:p>
        </w:tc>
        <w:tc>
          <w:tcPr>
            <w:tcW w:w="391" w:type="pct"/>
            <w:shd w:val="clear" w:color="auto" w:fill="auto"/>
            <w:noWrap/>
            <w:vAlign w:val="center"/>
          </w:tcPr>
          <w:p>
            <w:pPr>
              <w:widowControl/>
              <w:spacing w:line="240" w:lineRule="auto"/>
              <w:ind w:firstLine="0" w:firstLineChars="0"/>
              <w:jc w:val="center"/>
              <w:rPr>
                <w:rFonts w:hint="eastAsia" w:ascii="仿宋" w:hAnsi="仿宋" w:eastAsia="仿宋" w:cs="仿宋"/>
                <w:color w:val="auto"/>
                <w:kern w:val="0"/>
                <w:sz w:val="24"/>
                <w:szCs w:val="24"/>
              </w:rPr>
            </w:pPr>
            <w:r>
              <w:rPr>
                <w:rFonts w:hint="eastAsia" w:ascii="仿宋" w:hAnsi="仿宋" w:eastAsia="仿宋" w:cs="仿宋"/>
                <w:color w:val="auto"/>
                <w:kern w:val="0"/>
                <w:sz w:val="24"/>
                <w:szCs w:val="24"/>
              </w:rPr>
              <w:t>82</w:t>
            </w:r>
          </w:p>
        </w:tc>
        <w:tc>
          <w:tcPr>
            <w:tcW w:w="391" w:type="pct"/>
            <w:shd w:val="clear" w:color="auto" w:fill="auto"/>
            <w:noWrap/>
            <w:vAlign w:val="center"/>
          </w:tcPr>
          <w:p>
            <w:pPr>
              <w:widowControl/>
              <w:spacing w:line="240" w:lineRule="auto"/>
              <w:ind w:firstLine="0" w:firstLineChars="0"/>
              <w:jc w:val="center"/>
              <w:rPr>
                <w:rFonts w:hint="eastAsia" w:ascii="仿宋" w:hAnsi="仿宋" w:eastAsia="仿宋" w:cs="仿宋"/>
                <w:color w:val="auto"/>
                <w:kern w:val="0"/>
                <w:sz w:val="24"/>
                <w:szCs w:val="24"/>
              </w:rPr>
            </w:pPr>
            <w:r>
              <w:rPr>
                <w:rFonts w:hint="eastAsia" w:ascii="仿宋" w:hAnsi="仿宋" w:eastAsia="仿宋" w:cs="仿宋"/>
                <w:color w:val="auto"/>
                <w:kern w:val="0"/>
                <w:sz w:val="24"/>
                <w:szCs w:val="24"/>
              </w:rPr>
              <w:t>42</w:t>
            </w:r>
          </w:p>
        </w:tc>
        <w:tc>
          <w:tcPr>
            <w:tcW w:w="391" w:type="pct"/>
            <w:shd w:val="clear" w:color="auto" w:fill="auto"/>
            <w:noWrap/>
            <w:vAlign w:val="center"/>
          </w:tcPr>
          <w:p>
            <w:pPr>
              <w:widowControl/>
              <w:spacing w:line="240" w:lineRule="auto"/>
              <w:ind w:firstLine="0" w:firstLineChars="0"/>
              <w:jc w:val="center"/>
              <w:rPr>
                <w:rFonts w:hint="eastAsia" w:ascii="仿宋" w:hAnsi="仿宋" w:eastAsia="仿宋" w:cs="仿宋"/>
                <w:color w:val="auto"/>
                <w:kern w:val="0"/>
                <w:sz w:val="24"/>
                <w:szCs w:val="24"/>
              </w:rPr>
            </w:pPr>
            <w:r>
              <w:rPr>
                <w:rFonts w:hint="eastAsia" w:ascii="仿宋" w:hAnsi="仿宋" w:eastAsia="仿宋" w:cs="仿宋"/>
                <w:color w:val="auto"/>
                <w:kern w:val="0"/>
                <w:sz w:val="24"/>
                <w:szCs w:val="24"/>
              </w:rPr>
              <w:t>263</w:t>
            </w:r>
          </w:p>
        </w:tc>
        <w:tc>
          <w:tcPr>
            <w:tcW w:w="391" w:type="pct"/>
            <w:shd w:val="clear" w:color="auto" w:fill="auto"/>
            <w:noWrap/>
            <w:vAlign w:val="center"/>
          </w:tcPr>
          <w:p>
            <w:pPr>
              <w:widowControl/>
              <w:spacing w:line="240" w:lineRule="auto"/>
              <w:ind w:firstLine="0" w:firstLineChars="0"/>
              <w:jc w:val="center"/>
              <w:rPr>
                <w:rFonts w:hint="eastAsia" w:ascii="仿宋" w:hAnsi="仿宋" w:eastAsia="仿宋" w:cs="仿宋"/>
                <w:color w:val="auto"/>
                <w:kern w:val="0"/>
                <w:sz w:val="24"/>
                <w:szCs w:val="24"/>
              </w:rPr>
            </w:pPr>
            <w:r>
              <w:rPr>
                <w:rFonts w:hint="eastAsia" w:ascii="仿宋" w:hAnsi="仿宋" w:eastAsia="仿宋" w:cs="仿宋"/>
                <w:color w:val="auto"/>
                <w:kern w:val="0"/>
                <w:sz w:val="24"/>
                <w:szCs w:val="24"/>
              </w:rPr>
              <w:t>162</w:t>
            </w:r>
          </w:p>
        </w:tc>
        <w:tc>
          <w:tcPr>
            <w:tcW w:w="398" w:type="pct"/>
            <w:shd w:val="clear" w:color="auto" w:fill="auto"/>
            <w:noWrap/>
            <w:vAlign w:val="center"/>
          </w:tcPr>
          <w:p>
            <w:pPr>
              <w:widowControl/>
              <w:spacing w:line="240" w:lineRule="auto"/>
              <w:ind w:firstLine="0" w:firstLineChars="0"/>
              <w:jc w:val="center"/>
              <w:rPr>
                <w:rFonts w:hint="eastAsia" w:ascii="仿宋" w:hAnsi="仿宋" w:eastAsia="仿宋" w:cs="仿宋"/>
                <w:color w:val="auto"/>
                <w:kern w:val="0"/>
                <w:sz w:val="24"/>
                <w:szCs w:val="24"/>
              </w:rPr>
            </w:pPr>
            <w:r>
              <w:rPr>
                <w:rFonts w:hint="eastAsia" w:ascii="仿宋" w:hAnsi="仿宋" w:eastAsia="仿宋" w:cs="仿宋"/>
                <w:color w:val="auto"/>
                <w:kern w:val="0"/>
                <w:sz w:val="24"/>
                <w:szCs w:val="24"/>
              </w:rPr>
              <w:t>172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95" w:type="pct"/>
            <w:shd w:val="clear" w:color="auto" w:fill="auto"/>
            <w:noWrap/>
            <w:vAlign w:val="center"/>
          </w:tcPr>
          <w:p>
            <w:pPr>
              <w:widowControl/>
              <w:spacing w:line="240" w:lineRule="auto"/>
              <w:ind w:firstLine="0" w:firstLineChars="0"/>
              <w:jc w:val="center"/>
              <w:rPr>
                <w:rFonts w:hint="eastAsia" w:ascii="仿宋" w:hAnsi="仿宋" w:eastAsia="仿宋" w:cs="仿宋"/>
                <w:color w:val="auto"/>
                <w:kern w:val="0"/>
                <w:sz w:val="24"/>
                <w:szCs w:val="24"/>
              </w:rPr>
            </w:pPr>
            <w:r>
              <w:rPr>
                <w:rFonts w:hint="eastAsia" w:ascii="仿宋" w:hAnsi="仿宋" w:eastAsia="仿宋" w:cs="仿宋"/>
                <w:color w:val="auto"/>
                <w:kern w:val="0"/>
                <w:sz w:val="24"/>
                <w:szCs w:val="24"/>
              </w:rPr>
              <w:t>合计（人）</w:t>
            </w:r>
          </w:p>
        </w:tc>
        <w:tc>
          <w:tcPr>
            <w:tcW w:w="4305" w:type="pct"/>
            <w:gridSpan w:val="11"/>
            <w:vAlign w:val="center"/>
          </w:tcPr>
          <w:p>
            <w:pPr>
              <w:widowControl/>
              <w:spacing w:line="240" w:lineRule="auto"/>
              <w:ind w:firstLine="0" w:firstLineChars="0"/>
              <w:jc w:val="center"/>
              <w:rPr>
                <w:rFonts w:hint="eastAsia" w:ascii="仿宋" w:hAnsi="仿宋" w:eastAsia="仿宋" w:cs="仿宋"/>
                <w:color w:val="auto"/>
                <w:kern w:val="0"/>
                <w:sz w:val="24"/>
                <w:szCs w:val="24"/>
              </w:rPr>
            </w:pPr>
            <w:r>
              <w:rPr>
                <w:rFonts w:hint="eastAsia" w:ascii="仿宋" w:hAnsi="仿宋" w:eastAsia="仿宋" w:cs="仿宋"/>
                <w:color w:val="auto"/>
                <w:kern w:val="0"/>
                <w:sz w:val="24"/>
                <w:szCs w:val="24"/>
              </w:rPr>
              <w:t>1098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95" w:type="pct"/>
            <w:shd w:val="clear" w:color="auto" w:fill="auto"/>
            <w:noWrap/>
            <w:vAlign w:val="center"/>
          </w:tcPr>
          <w:p>
            <w:pPr>
              <w:widowControl/>
              <w:spacing w:line="240" w:lineRule="auto"/>
              <w:ind w:firstLine="0" w:firstLineChars="0"/>
              <w:jc w:val="center"/>
              <w:rPr>
                <w:rFonts w:hint="eastAsia" w:ascii="仿宋" w:hAnsi="仿宋" w:eastAsia="仿宋" w:cs="仿宋"/>
                <w:color w:val="auto"/>
                <w:kern w:val="0"/>
                <w:sz w:val="24"/>
                <w:szCs w:val="24"/>
              </w:rPr>
            </w:pPr>
            <w:r>
              <w:rPr>
                <w:rFonts w:hint="eastAsia" w:ascii="仿宋" w:hAnsi="仿宋" w:eastAsia="仿宋" w:cs="仿宋"/>
                <w:color w:val="auto"/>
                <w:kern w:val="0"/>
                <w:sz w:val="24"/>
                <w:szCs w:val="24"/>
              </w:rPr>
              <w:t>基本装备</w:t>
            </w:r>
          </w:p>
        </w:tc>
        <w:tc>
          <w:tcPr>
            <w:tcW w:w="4305" w:type="pct"/>
            <w:gridSpan w:val="11"/>
            <w:vAlign w:val="center"/>
          </w:tcPr>
          <w:p>
            <w:pPr>
              <w:widowControl/>
              <w:spacing w:line="240" w:lineRule="auto"/>
              <w:ind w:firstLine="0" w:firstLineChars="0"/>
              <w:jc w:val="center"/>
              <w:rPr>
                <w:rFonts w:hint="eastAsia" w:ascii="仿宋" w:hAnsi="仿宋" w:eastAsia="仿宋" w:cs="仿宋"/>
                <w:color w:val="auto"/>
                <w:kern w:val="0"/>
                <w:sz w:val="24"/>
                <w:szCs w:val="24"/>
              </w:rPr>
            </w:pPr>
            <w:r>
              <w:rPr>
                <w:rFonts w:hint="eastAsia" w:ascii="仿宋" w:hAnsi="仿宋" w:eastAsia="仿宋" w:cs="仿宋"/>
                <w:color w:val="auto"/>
                <w:kern w:val="0"/>
                <w:sz w:val="24"/>
                <w:szCs w:val="24"/>
              </w:rPr>
              <w:t>发卷尺、钢钉、油漆、手提扩音器、报警铜锣、手电筒、雨衣、雨靴、记录本、无线裂缝伸缩仪、监测记录笔和监测手册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95" w:type="pct"/>
            <w:shd w:val="clear" w:color="auto" w:fill="auto"/>
            <w:noWrap/>
            <w:vAlign w:val="center"/>
          </w:tcPr>
          <w:p>
            <w:pPr>
              <w:widowControl/>
              <w:spacing w:line="240" w:lineRule="auto"/>
              <w:ind w:firstLine="0" w:firstLineChars="0"/>
              <w:jc w:val="center"/>
              <w:rPr>
                <w:rFonts w:hint="eastAsia" w:ascii="仿宋" w:hAnsi="仿宋" w:eastAsia="仿宋" w:cs="仿宋"/>
                <w:color w:val="auto"/>
                <w:kern w:val="0"/>
                <w:sz w:val="24"/>
                <w:szCs w:val="24"/>
              </w:rPr>
            </w:pPr>
            <w:r>
              <w:rPr>
                <w:rFonts w:hint="eastAsia" w:ascii="仿宋" w:hAnsi="仿宋" w:eastAsia="仿宋" w:cs="仿宋"/>
                <w:color w:val="auto"/>
                <w:kern w:val="0"/>
                <w:sz w:val="24"/>
                <w:szCs w:val="24"/>
              </w:rPr>
              <w:t>监测员费用</w:t>
            </w:r>
          </w:p>
        </w:tc>
        <w:tc>
          <w:tcPr>
            <w:tcW w:w="4305" w:type="pct"/>
            <w:gridSpan w:val="11"/>
            <w:vAlign w:val="center"/>
          </w:tcPr>
          <w:p>
            <w:pPr>
              <w:widowControl/>
              <w:spacing w:line="240" w:lineRule="auto"/>
              <w:ind w:firstLine="0" w:firstLineChars="0"/>
              <w:jc w:val="center"/>
              <w:rPr>
                <w:rFonts w:hint="eastAsia" w:ascii="仿宋" w:hAnsi="仿宋" w:eastAsia="仿宋" w:cs="仿宋"/>
                <w:color w:val="auto"/>
                <w:kern w:val="0"/>
                <w:sz w:val="24"/>
                <w:szCs w:val="24"/>
              </w:rPr>
            </w:pPr>
            <w:r>
              <w:rPr>
                <w:rFonts w:hint="eastAsia" w:ascii="仿宋" w:hAnsi="仿宋" w:eastAsia="仿宋" w:cs="仿宋"/>
                <w:color w:val="auto"/>
                <w:kern w:val="0"/>
                <w:sz w:val="24"/>
                <w:szCs w:val="24"/>
              </w:rPr>
              <w:t>补助*：3600元/人·年</w:t>
            </w:r>
          </w:p>
        </w:tc>
      </w:tr>
    </w:tbl>
    <w:p>
      <w:pPr>
        <w:keepNext w:val="0"/>
        <w:keepLines w:val="0"/>
        <w:pageBreakBefore w:val="0"/>
        <w:widowControl w:val="0"/>
        <w:kinsoku/>
        <w:wordWrap/>
        <w:overflowPunct/>
        <w:topLinePunct w:val="0"/>
        <w:autoSpaceDE/>
        <w:autoSpaceDN/>
        <w:bidi w:val="0"/>
        <w:adjustRightInd/>
        <w:snapToGrid/>
        <w:spacing w:before="157" w:beforeLines="50" w:line="480" w:lineRule="exact"/>
        <w:ind w:firstLine="480"/>
        <w:textAlignment w:val="auto"/>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2、提高监测员监测能力和防治水平</w:t>
      </w:r>
    </w:p>
    <w:p>
      <w:pPr>
        <w:keepNext w:val="0"/>
        <w:keepLines w:val="0"/>
        <w:pageBreakBefore w:val="0"/>
        <w:widowControl w:val="0"/>
        <w:kinsoku/>
        <w:wordWrap/>
        <w:overflowPunct/>
        <w:topLinePunct w:val="0"/>
        <w:autoSpaceDE/>
        <w:autoSpaceDN/>
        <w:bidi w:val="0"/>
        <w:adjustRightInd/>
        <w:snapToGrid/>
        <w:spacing w:line="480" w:lineRule="exact"/>
        <w:ind w:firstLine="480"/>
        <w:textAlignment w:val="auto"/>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有针对性地对辖区内专职地质灾害监测人员进行岗位培训，可采取集中培训，也可采用现场培训的方式，培训的主要内容有：①对滑坡、崩塌、泥石流、地面塌陷等各类灾害种类的认识，以及各类灾害的基本要素；②各类地质灾害发生的前兆特征；③地质灾害发生时应如何应急避险；④地质灾害的日常的简易监测方法和监测记录的规范填写；⑤明确撤离路线和应急避险地点。通过培训，目的在提高地质灾害监测员的预防和处置突发性地质灾害的能力，能够使用简单仪器监测地质灾害。</w:t>
      </w:r>
    </w:p>
    <w:p>
      <w:pPr>
        <w:keepNext w:val="0"/>
        <w:keepLines w:val="0"/>
        <w:pageBreakBefore w:val="0"/>
        <w:widowControl w:val="0"/>
        <w:kinsoku/>
        <w:wordWrap/>
        <w:overflowPunct/>
        <w:topLinePunct w:val="0"/>
        <w:autoSpaceDE/>
        <w:autoSpaceDN/>
        <w:bidi w:val="0"/>
        <w:adjustRightInd/>
        <w:snapToGrid/>
        <w:spacing w:line="480" w:lineRule="exact"/>
        <w:ind w:firstLine="480"/>
        <w:textAlignment w:val="auto"/>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3、充分调动监测人员工作积极性</w:t>
      </w:r>
    </w:p>
    <w:p>
      <w:pPr>
        <w:keepNext w:val="0"/>
        <w:keepLines w:val="0"/>
        <w:pageBreakBefore w:val="0"/>
        <w:widowControl w:val="0"/>
        <w:kinsoku/>
        <w:wordWrap/>
        <w:overflowPunct/>
        <w:topLinePunct w:val="0"/>
        <w:autoSpaceDE/>
        <w:autoSpaceDN/>
        <w:bidi w:val="0"/>
        <w:adjustRightInd/>
        <w:snapToGrid/>
        <w:spacing w:line="480" w:lineRule="exact"/>
        <w:ind w:firstLine="480"/>
        <w:textAlignment w:val="auto"/>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确保资金专款专用，及时的拨付地质灾害监测员的工作经费。同时为每位专职监测人员购买汛期监测工作意外伤害保险，充分调动了专职监测人员的积极性。</w:t>
      </w:r>
    </w:p>
    <w:p>
      <w:pPr>
        <w:keepNext w:val="0"/>
        <w:keepLines w:val="0"/>
        <w:pageBreakBefore w:val="0"/>
        <w:widowControl w:val="0"/>
        <w:kinsoku/>
        <w:wordWrap/>
        <w:overflowPunct/>
        <w:topLinePunct w:val="0"/>
        <w:autoSpaceDE/>
        <w:autoSpaceDN/>
        <w:bidi w:val="0"/>
        <w:adjustRightInd/>
        <w:snapToGrid/>
        <w:spacing w:line="480" w:lineRule="exact"/>
        <w:ind w:firstLine="480"/>
        <w:textAlignment w:val="auto"/>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4、切实加强隐患监测工作必要投入</w:t>
      </w:r>
    </w:p>
    <w:p>
      <w:pPr>
        <w:keepNext w:val="0"/>
        <w:keepLines w:val="0"/>
        <w:pageBreakBefore w:val="0"/>
        <w:widowControl w:val="0"/>
        <w:kinsoku/>
        <w:wordWrap/>
        <w:overflowPunct/>
        <w:topLinePunct w:val="0"/>
        <w:autoSpaceDE/>
        <w:autoSpaceDN/>
        <w:bidi w:val="0"/>
        <w:adjustRightInd/>
        <w:snapToGrid/>
        <w:spacing w:line="480" w:lineRule="exact"/>
        <w:ind w:firstLine="480"/>
        <w:textAlignment w:val="auto"/>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统一购置监测记录笔和监测手册，为监测人员购置配发卷尺、钢钉、油漆、手提扩音器、报警铜锣、手电筒、雨衣、雨靴、记录本和无线裂缝伸缩仪等基本装备。</w:t>
      </w:r>
    </w:p>
    <w:p>
      <w:pPr>
        <w:pStyle w:val="6"/>
        <w:keepNext/>
        <w:keepLines/>
        <w:pageBreakBefore w:val="0"/>
        <w:widowControl w:val="0"/>
        <w:kinsoku/>
        <w:wordWrap/>
        <w:overflowPunct/>
        <w:topLinePunct w:val="0"/>
        <w:autoSpaceDE/>
        <w:autoSpaceDN/>
        <w:bidi w:val="0"/>
        <w:adjustRightInd/>
        <w:snapToGrid/>
        <w:spacing w:before="156" w:after="156" w:line="480" w:lineRule="exact"/>
        <w:textAlignment w:val="auto"/>
        <w:rPr>
          <w:rFonts w:hint="eastAsia" w:cs="仿宋"/>
          <w:color w:val="auto"/>
          <w:sz w:val="28"/>
          <w:szCs w:val="28"/>
          <w:lang w:val="en-US" w:eastAsia="zh-CN"/>
        </w:rPr>
      </w:pPr>
      <w:bookmarkStart w:id="146" w:name="_Toc18886"/>
      <w:r>
        <w:rPr>
          <w:rFonts w:hint="eastAsia" w:cs="仿宋"/>
          <w:color w:val="auto"/>
          <w:sz w:val="28"/>
          <w:szCs w:val="28"/>
          <w:lang w:val="en-US" w:eastAsia="zh-CN"/>
        </w:rPr>
        <w:t>二、群专结合监测预警研究及技术服务</w:t>
      </w:r>
      <w:bookmarkEnd w:id="146"/>
    </w:p>
    <w:p>
      <w:pPr>
        <w:pStyle w:val="7"/>
        <w:keepNext/>
        <w:keepLines/>
        <w:pageBreakBefore w:val="0"/>
        <w:widowControl w:val="0"/>
        <w:kinsoku/>
        <w:wordWrap/>
        <w:overflowPunct/>
        <w:topLinePunct w:val="0"/>
        <w:autoSpaceDE/>
        <w:autoSpaceDN/>
        <w:bidi w:val="0"/>
        <w:adjustRightInd/>
        <w:snapToGrid/>
        <w:spacing w:before="157" w:beforeLines="50" w:after="157" w:afterLines="50" w:line="480" w:lineRule="exact"/>
        <w:ind w:firstLine="482"/>
        <w:textAlignment w:val="auto"/>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（一）重大地质灾害监测</w:t>
      </w:r>
    </w:p>
    <w:p>
      <w:pPr>
        <w:keepNext w:val="0"/>
        <w:keepLines w:val="0"/>
        <w:pageBreakBefore w:val="0"/>
        <w:widowControl w:val="0"/>
        <w:kinsoku/>
        <w:wordWrap/>
        <w:overflowPunct/>
        <w:topLinePunct w:val="0"/>
        <w:autoSpaceDE/>
        <w:autoSpaceDN/>
        <w:bidi w:val="0"/>
        <w:adjustRightInd/>
        <w:snapToGrid/>
        <w:spacing w:line="480" w:lineRule="exact"/>
        <w:ind w:firstLine="480"/>
        <w:textAlignment w:val="auto"/>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根据《</w:t>
      </w:r>
      <w:bookmarkStart w:id="147" w:name="_Toc293983370"/>
      <w:bookmarkStart w:id="148" w:name="_Toc291070843"/>
      <w:r>
        <w:rPr>
          <w:rFonts w:hint="eastAsia" w:ascii="仿宋" w:hAnsi="仿宋" w:eastAsia="仿宋" w:cs="仿宋"/>
          <w:color w:val="auto"/>
          <w:sz w:val="28"/>
          <w:szCs w:val="28"/>
          <w:lang w:val="en-US" w:eastAsia="zh-CN"/>
        </w:rPr>
        <w:t>四川省自然资源厅关于深入推进政府购买地质灾害专业监测预警服务工作的指导意见》（川自然资规〔2019〕1号）、《四川省地质灾害专业监测技术要求（试行）》《四川省自然资源厅办公室关于切实加强地质灾害自动化实时监测体系建设工作的通知》（川国土资办发〔2017〕44号）、《政府购买服务管理办法（暂行）》和《四川省人民政府办公厅关于推进政府向社会力量购买服务工作的意见》的相关文件要求，</w:t>
      </w:r>
      <w:bookmarkEnd w:id="147"/>
      <w:bookmarkEnd w:id="148"/>
      <w:r>
        <w:rPr>
          <w:rFonts w:hint="eastAsia" w:ascii="仿宋" w:hAnsi="仿宋" w:eastAsia="仿宋" w:cs="仿宋"/>
          <w:color w:val="auto"/>
          <w:sz w:val="28"/>
          <w:szCs w:val="28"/>
          <w:lang w:val="en-US" w:eastAsia="zh-CN"/>
        </w:rPr>
        <w:t>通过安装自动雨量站、裂缝监测仪、GNSS监测、泥位计、报警器等专业设备分批次实现对重大地质灾害隐患点的自动实时监测预警，并通过建设专业预警平台，实现省、市、县三级信息互联互通的功能和监测成果数据能够实时共享。预防为主、人防与技防结合。坚持自动化实时监测与群测群防监测相结合，常规方法和高新技术相结合，以科技为支撑，着力提高监测预警预报科技水平。</w:t>
      </w:r>
    </w:p>
    <w:p>
      <w:pPr>
        <w:keepNext w:val="0"/>
        <w:keepLines w:val="0"/>
        <w:pageBreakBefore w:val="0"/>
        <w:widowControl w:val="0"/>
        <w:kinsoku/>
        <w:wordWrap/>
        <w:overflowPunct/>
        <w:topLinePunct w:val="0"/>
        <w:autoSpaceDE/>
        <w:autoSpaceDN/>
        <w:bidi w:val="0"/>
        <w:adjustRightInd/>
        <w:snapToGrid/>
        <w:spacing w:line="480" w:lineRule="exact"/>
        <w:ind w:firstLine="480"/>
        <w:textAlignment w:val="auto"/>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1、统筹规划、分步推进。在充分考虑地质灾害隐患点受威胁人数、危险程度、规模大小等因素的基础上，综合确定监测对象、主要监测元素、监测方法，并通过专业监测预警设备和数据库建设，分期分批对辖区地质灾害隐患点实现自动化实时监测预警。</w:t>
      </w:r>
    </w:p>
    <w:p>
      <w:pPr>
        <w:keepNext w:val="0"/>
        <w:keepLines w:val="0"/>
        <w:pageBreakBefore w:val="0"/>
        <w:widowControl w:val="0"/>
        <w:kinsoku/>
        <w:wordWrap/>
        <w:overflowPunct/>
        <w:topLinePunct w:val="0"/>
        <w:autoSpaceDE/>
        <w:autoSpaceDN/>
        <w:bidi w:val="0"/>
        <w:adjustRightInd/>
        <w:snapToGrid/>
        <w:spacing w:line="480" w:lineRule="exact"/>
        <w:ind w:firstLine="480"/>
        <w:textAlignment w:val="auto"/>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2、科学经济、突出重点。在满足监测精度的前提下，选用经济、经久耐用、操作简便、易于维护的自动监测设备，重点对威胁人数较多，险情较重、危害较大且稳定性差的滑坡、崩塌、泥石流等地质灾害隐患点进行建设。</w:t>
      </w:r>
    </w:p>
    <w:p>
      <w:pPr>
        <w:keepNext w:val="0"/>
        <w:keepLines w:val="0"/>
        <w:pageBreakBefore w:val="0"/>
        <w:widowControl w:val="0"/>
        <w:kinsoku/>
        <w:wordWrap/>
        <w:overflowPunct/>
        <w:topLinePunct w:val="0"/>
        <w:autoSpaceDE/>
        <w:autoSpaceDN/>
        <w:bidi w:val="0"/>
        <w:adjustRightInd/>
        <w:snapToGrid/>
        <w:spacing w:line="480" w:lineRule="exact"/>
        <w:ind w:firstLine="480"/>
        <w:textAlignment w:val="auto"/>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3、互联互通、实时共享。通过专业监测预警设备和数据库建设，实时实现野外监测设备自动报警，监测数据自动采集汇总、分析整理、传输发布，确保监测成果实时发送至地质灾害隐患点防灾责任人、监测责任人、监测人、隐患区受威胁群众及自然资源相关人员，保障监测成果省、市、县三级互联互通、实时共享。</w:t>
      </w:r>
    </w:p>
    <w:p>
      <w:pPr>
        <w:keepNext w:val="0"/>
        <w:keepLines w:val="0"/>
        <w:pageBreakBefore w:val="0"/>
        <w:widowControl w:val="0"/>
        <w:kinsoku/>
        <w:wordWrap/>
        <w:overflowPunct/>
        <w:topLinePunct w:val="0"/>
        <w:autoSpaceDE/>
        <w:autoSpaceDN/>
        <w:bidi w:val="0"/>
        <w:adjustRightInd/>
        <w:snapToGrid/>
        <w:spacing w:line="480" w:lineRule="exact"/>
        <w:ind w:firstLine="480"/>
        <w:textAlignment w:val="auto"/>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从2017年第一批自动化监测项目以来，乐山市已建设285处自动化监测点，结合《乐山市地质灾害全域综合整治三年行动计划》，“十四五”规划中拟对乐山市境内20处灾害点实施专业监测。由于2017年和2018年建设的176处自动化监测点，监测数据不能直传省3.0平台，已不满足当前的监测项目要求，随着时间过去，设备老化和新的变形的产生，后续拟对300处监测点进行设备补强和更新等。</w:t>
      </w:r>
    </w:p>
    <w:p>
      <w:pPr>
        <w:pStyle w:val="7"/>
        <w:keepNext/>
        <w:keepLines/>
        <w:pageBreakBefore w:val="0"/>
        <w:widowControl w:val="0"/>
        <w:kinsoku/>
        <w:wordWrap/>
        <w:overflowPunct/>
        <w:topLinePunct w:val="0"/>
        <w:autoSpaceDE/>
        <w:autoSpaceDN/>
        <w:bidi w:val="0"/>
        <w:adjustRightInd/>
        <w:snapToGrid/>
        <w:spacing w:before="157" w:beforeLines="50" w:after="157" w:afterLines="50" w:line="480" w:lineRule="exact"/>
        <w:ind w:firstLine="482"/>
        <w:textAlignment w:val="auto"/>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（二）风险区专业监测预警试点</w:t>
      </w:r>
    </w:p>
    <w:p>
      <w:pPr>
        <w:keepNext w:val="0"/>
        <w:keepLines w:val="0"/>
        <w:pageBreakBefore w:val="0"/>
        <w:widowControl w:val="0"/>
        <w:kinsoku/>
        <w:wordWrap/>
        <w:overflowPunct/>
        <w:topLinePunct w:val="0"/>
        <w:autoSpaceDE/>
        <w:autoSpaceDN/>
        <w:bidi w:val="0"/>
        <w:adjustRightInd/>
        <w:snapToGrid/>
        <w:spacing w:line="480" w:lineRule="exact"/>
        <w:ind w:firstLine="480"/>
        <w:textAlignment w:val="auto"/>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根据部地勘司关于2022年度普适型专业监测预警实验工作的要求，结合风险管控试点工作需要，乐山市峨眉山市属于2022年规划第二批开展的6个试点县，探索开始风险区专业监测预警实验工作，为2022年深入推进点面双控风险管控提供技术支撑。根据地质灾害风险调查评价结果，依据各风险区的风险性，有针对性地优先选择集中连片的极高、高风险区进行监测预警方案布置，本规划拟在峨眉山市境内新建20处风险区专业监测预警试点。</w:t>
      </w:r>
    </w:p>
    <w:p>
      <w:pPr>
        <w:pStyle w:val="6"/>
        <w:keepNext/>
        <w:keepLines/>
        <w:pageBreakBefore w:val="0"/>
        <w:widowControl w:val="0"/>
        <w:kinsoku/>
        <w:wordWrap/>
        <w:overflowPunct/>
        <w:topLinePunct w:val="0"/>
        <w:autoSpaceDE/>
        <w:autoSpaceDN/>
        <w:bidi w:val="0"/>
        <w:adjustRightInd/>
        <w:snapToGrid/>
        <w:spacing w:before="156" w:after="156" w:line="480" w:lineRule="exact"/>
        <w:textAlignment w:val="auto"/>
        <w:rPr>
          <w:rFonts w:hint="eastAsia" w:cs="仿宋"/>
          <w:color w:val="auto"/>
          <w:sz w:val="28"/>
          <w:szCs w:val="28"/>
          <w:lang w:val="en-US" w:eastAsia="zh-CN"/>
        </w:rPr>
      </w:pPr>
      <w:bookmarkStart w:id="149" w:name="_Toc21783"/>
      <w:r>
        <w:rPr>
          <w:rFonts w:hint="eastAsia" w:cs="仿宋"/>
          <w:color w:val="auto"/>
          <w:sz w:val="28"/>
          <w:szCs w:val="28"/>
          <w:lang w:val="en-US" w:eastAsia="zh-CN"/>
        </w:rPr>
        <w:t>三、地质灾害气象风险预警预报</w:t>
      </w:r>
      <w:bookmarkEnd w:id="149"/>
    </w:p>
    <w:p>
      <w:pPr>
        <w:keepNext w:val="0"/>
        <w:keepLines w:val="0"/>
        <w:pageBreakBefore w:val="0"/>
        <w:widowControl w:val="0"/>
        <w:kinsoku/>
        <w:wordWrap/>
        <w:overflowPunct/>
        <w:topLinePunct w:val="0"/>
        <w:autoSpaceDE/>
        <w:autoSpaceDN/>
        <w:bidi w:val="0"/>
        <w:adjustRightInd/>
        <w:snapToGrid/>
        <w:spacing w:line="480" w:lineRule="exact"/>
        <w:ind w:firstLine="480"/>
        <w:textAlignment w:val="auto"/>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 xml:space="preserve">基于国家、省级地质灾害气象预警互联体系建设框架，建成市、县二级地质灾害气象风险预警预报平台，实现互联互通，提高地质灾害气象风险预警质量和效率。依托气象短临预报数据，开展省级预警到县、市级预警到乡、县级预警到村的“多级递进、逐级细化”地质灾害气象风险预警服务，通过平台及时向“靶区”发布预警预报信息到防灾责任人等相关管控人员，指导落实防范措施。 </w:t>
      </w:r>
    </w:p>
    <w:p>
      <w:pPr>
        <w:keepNext w:val="0"/>
        <w:keepLines w:val="0"/>
        <w:pageBreakBefore w:val="0"/>
        <w:widowControl w:val="0"/>
        <w:kinsoku/>
        <w:wordWrap/>
        <w:overflowPunct/>
        <w:topLinePunct w:val="0"/>
        <w:autoSpaceDE/>
        <w:autoSpaceDN/>
        <w:bidi w:val="0"/>
        <w:adjustRightInd/>
        <w:snapToGrid/>
        <w:spacing w:line="480" w:lineRule="exact"/>
        <w:ind w:firstLine="480"/>
        <w:textAlignment w:val="auto"/>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乐山市属亚热带湿润季风气候区，四季分明，气候温和，6—9月是降雨高发期，而强降水、连阴雨是诱发地质灾害的主要因素之一。目前气象监测网点无法完全满足防灾减灾、防汛抗旱的需要。为了提高减灾防灾能力，建立地质灾害气象监测预警服务系统是十分必要的，可提前对诱发地质灾害的主要因子之一降水条件作出预报，国土、水利、气象、水文等有关部门建立工作联系机制，确保汛期信息渠道畅通，通过电视、互联网、手机短信等媒体为社会大众提供及时、便捷的地质灾害风险预报预警信息，为地质灾害防治工作服务。</w:t>
      </w:r>
    </w:p>
    <w:p>
      <w:pPr>
        <w:keepNext w:val="0"/>
        <w:keepLines w:val="0"/>
        <w:pageBreakBefore w:val="0"/>
        <w:widowControl w:val="0"/>
        <w:kinsoku/>
        <w:wordWrap/>
        <w:overflowPunct/>
        <w:topLinePunct w:val="0"/>
        <w:autoSpaceDE/>
        <w:autoSpaceDN/>
        <w:bidi w:val="0"/>
        <w:adjustRightInd/>
        <w:snapToGrid/>
        <w:spacing w:line="480" w:lineRule="exact"/>
        <w:ind w:firstLine="480"/>
        <w:textAlignment w:val="auto"/>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因此，规划在地质灾害专业监测预警示范区内的重大地质灾害点建立自动雨量监测站，维护管理由乡（镇）人民政府负责。自动雨量监测站网安装、调试，由市气象行政主管部门负责。全市自动雨量监测站网的维修保障、信息处理中心平台的运行由市气象行政主管部门负责。</w:t>
      </w:r>
    </w:p>
    <w:p>
      <w:pPr>
        <w:pStyle w:val="5"/>
        <w:keepNext/>
        <w:keepLines/>
        <w:pageBreakBefore w:val="0"/>
        <w:widowControl w:val="0"/>
        <w:kinsoku/>
        <w:wordWrap/>
        <w:overflowPunct/>
        <w:topLinePunct w:val="0"/>
        <w:autoSpaceDE/>
        <w:autoSpaceDN/>
        <w:bidi w:val="0"/>
        <w:adjustRightInd/>
        <w:snapToGrid/>
        <w:spacing w:before="313" w:beforeLines="100" w:after="157" w:afterLines="50" w:line="360" w:lineRule="auto"/>
        <w:jc w:val="center"/>
        <w:textAlignment w:val="auto"/>
        <w:rPr>
          <w:rStyle w:val="95"/>
          <w:rFonts w:hint="eastAsia" w:ascii="仿宋" w:hAnsi="仿宋" w:eastAsia="仿宋" w:cs="仿宋"/>
          <w:color w:val="auto"/>
          <w:sz w:val="30"/>
          <w:szCs w:val="30"/>
          <w:lang w:val="en-US" w:eastAsia="zh-CN"/>
        </w:rPr>
      </w:pPr>
      <w:bookmarkStart w:id="150" w:name="_Toc32347"/>
      <w:r>
        <w:rPr>
          <w:rStyle w:val="95"/>
          <w:rFonts w:hint="eastAsia" w:ascii="仿宋" w:hAnsi="仿宋" w:eastAsia="仿宋" w:cs="仿宋"/>
          <w:color w:val="auto"/>
          <w:sz w:val="30"/>
          <w:szCs w:val="30"/>
        </w:rPr>
        <w:t>第</w:t>
      </w:r>
      <w:r>
        <w:rPr>
          <w:rStyle w:val="95"/>
          <w:rFonts w:hint="eastAsia" w:ascii="仿宋" w:hAnsi="仿宋" w:eastAsia="仿宋" w:cs="仿宋"/>
          <w:color w:val="auto"/>
          <w:sz w:val="30"/>
          <w:szCs w:val="30"/>
          <w:lang w:val="en-US" w:eastAsia="zh-CN"/>
        </w:rPr>
        <w:t>四</w:t>
      </w:r>
      <w:r>
        <w:rPr>
          <w:rStyle w:val="95"/>
          <w:rFonts w:hint="eastAsia" w:ascii="仿宋" w:hAnsi="仿宋" w:eastAsia="仿宋" w:cs="仿宋"/>
          <w:color w:val="auto"/>
          <w:sz w:val="30"/>
          <w:szCs w:val="30"/>
        </w:rPr>
        <w:t xml:space="preserve">节 </w:t>
      </w:r>
      <w:r>
        <w:rPr>
          <w:rStyle w:val="95"/>
          <w:rFonts w:hint="eastAsia" w:ascii="仿宋" w:hAnsi="仿宋" w:eastAsia="仿宋" w:cs="仿宋"/>
          <w:color w:val="auto"/>
          <w:sz w:val="30"/>
          <w:szCs w:val="30"/>
          <w:lang w:val="en-US" w:eastAsia="zh-CN"/>
        </w:rPr>
        <w:t>地质灾害避险搬迁与治理工程</w:t>
      </w:r>
      <w:bookmarkEnd w:id="150"/>
    </w:p>
    <w:p>
      <w:pPr>
        <w:pStyle w:val="6"/>
        <w:keepNext/>
        <w:keepLines/>
        <w:pageBreakBefore w:val="0"/>
        <w:widowControl w:val="0"/>
        <w:kinsoku/>
        <w:wordWrap/>
        <w:overflowPunct/>
        <w:topLinePunct w:val="0"/>
        <w:autoSpaceDE/>
        <w:autoSpaceDN/>
        <w:bidi w:val="0"/>
        <w:adjustRightInd/>
        <w:snapToGrid/>
        <w:spacing w:before="156" w:after="156" w:line="480" w:lineRule="exact"/>
        <w:textAlignment w:val="auto"/>
        <w:rPr>
          <w:rFonts w:hint="eastAsia" w:cs="仿宋"/>
          <w:color w:val="auto"/>
          <w:sz w:val="28"/>
          <w:szCs w:val="28"/>
          <w:lang w:val="en-US" w:eastAsia="zh-CN"/>
        </w:rPr>
      </w:pPr>
      <w:bookmarkStart w:id="151" w:name="_Toc29653"/>
      <w:r>
        <w:rPr>
          <w:rFonts w:hint="eastAsia" w:cs="仿宋"/>
          <w:color w:val="auto"/>
          <w:sz w:val="28"/>
          <w:szCs w:val="28"/>
          <w:lang w:val="en-US" w:eastAsia="zh-CN"/>
        </w:rPr>
        <w:t>一、重点县城综合整治</w:t>
      </w:r>
      <w:bookmarkEnd w:id="151"/>
    </w:p>
    <w:p>
      <w:pPr>
        <w:keepNext w:val="0"/>
        <w:keepLines w:val="0"/>
        <w:pageBreakBefore w:val="0"/>
        <w:widowControl w:val="0"/>
        <w:kinsoku/>
        <w:wordWrap/>
        <w:overflowPunct/>
        <w:topLinePunct w:val="0"/>
        <w:autoSpaceDE/>
        <w:autoSpaceDN/>
        <w:bidi w:val="0"/>
        <w:adjustRightInd/>
        <w:snapToGrid/>
        <w:spacing w:line="480" w:lineRule="exact"/>
        <w:ind w:firstLine="480"/>
        <w:textAlignment w:val="auto"/>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对县城按照建成区“治理为主，避让为辅”、规划区“避让为主，治理为辅”的原则，分年度进行受威胁县城综合整治。拟完成18处隐患点的综合整治，包括16处工程治理、1处排危除险、1处（33户）避险搬迁。其中金口河区5处、峨边县13处。2021年度计划实施3处，2022年度计划实施13处，2023年计划实施2处。</w:t>
      </w:r>
    </w:p>
    <w:p>
      <w:pPr>
        <w:pStyle w:val="6"/>
        <w:keepNext/>
        <w:keepLines/>
        <w:pageBreakBefore w:val="0"/>
        <w:widowControl w:val="0"/>
        <w:kinsoku/>
        <w:wordWrap/>
        <w:overflowPunct/>
        <w:topLinePunct w:val="0"/>
        <w:autoSpaceDE/>
        <w:autoSpaceDN/>
        <w:bidi w:val="0"/>
        <w:adjustRightInd/>
        <w:snapToGrid/>
        <w:spacing w:before="156" w:after="156" w:line="480" w:lineRule="exact"/>
        <w:textAlignment w:val="auto"/>
        <w:rPr>
          <w:rFonts w:hint="eastAsia" w:cs="仿宋"/>
          <w:color w:val="auto"/>
          <w:sz w:val="28"/>
          <w:szCs w:val="28"/>
          <w:lang w:val="en-US" w:eastAsia="zh-CN"/>
        </w:rPr>
      </w:pPr>
      <w:bookmarkStart w:id="152" w:name="_Toc1728"/>
      <w:r>
        <w:rPr>
          <w:rFonts w:hint="eastAsia" w:cs="仿宋"/>
          <w:color w:val="auto"/>
          <w:sz w:val="28"/>
          <w:szCs w:val="28"/>
          <w:lang w:val="en-US" w:eastAsia="zh-CN"/>
        </w:rPr>
        <w:t>二、重点隐患搬迁与治理</w:t>
      </w:r>
      <w:bookmarkEnd w:id="152"/>
    </w:p>
    <w:p>
      <w:pPr>
        <w:keepNext w:val="0"/>
        <w:keepLines w:val="0"/>
        <w:pageBreakBefore w:val="0"/>
        <w:widowControl w:val="0"/>
        <w:kinsoku/>
        <w:wordWrap/>
        <w:overflowPunct/>
        <w:topLinePunct w:val="0"/>
        <w:autoSpaceDE/>
        <w:autoSpaceDN/>
        <w:bidi w:val="0"/>
        <w:adjustRightInd/>
        <w:snapToGrid/>
        <w:spacing w:line="480" w:lineRule="exact"/>
        <w:ind w:firstLine="480"/>
        <w:textAlignment w:val="auto"/>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聚焦威胁50人以上的隐患点，按照“能搬则搬、应搬尽搬”原则进行整治，确因威胁学校、医院、场镇、历史文化村落、政府办公场所、重大公用设施、聚居点等无法全面搬迁的隐患点，按照轻重缓急有序开展工程治理。对威胁50人以下险情紧迫、危害突出的隐患点，综合考虑经济合理性，优先采取避险搬迁措施，经摸底调查确实无法搬迁的则采用工程治理或排危除险。对于已进行工程治理、排危除险、避险搬迁的重大隐患点进行核实销号。</w:t>
      </w:r>
    </w:p>
    <w:p>
      <w:pPr>
        <w:keepNext w:val="0"/>
        <w:keepLines w:val="0"/>
        <w:pageBreakBefore w:val="0"/>
        <w:widowControl w:val="0"/>
        <w:kinsoku/>
        <w:wordWrap/>
        <w:overflowPunct/>
        <w:topLinePunct w:val="0"/>
        <w:autoSpaceDE/>
        <w:autoSpaceDN/>
        <w:bidi w:val="0"/>
        <w:adjustRightInd/>
        <w:snapToGrid/>
        <w:spacing w:line="480" w:lineRule="exact"/>
        <w:ind w:firstLine="480"/>
        <w:textAlignment w:val="auto"/>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十四五”规划拟对全市54处隐患点约1000户实施避险搬迁，114处隐患点实施工程治理，48处隐患点实施排危除险。其中，重大地质灾害隐患点工程治理78处、排危除险10处，一般地质灾害隐患点工程治理25处、排危除险30处。</w:t>
      </w:r>
    </w:p>
    <w:p>
      <w:pPr>
        <w:pStyle w:val="6"/>
        <w:keepNext/>
        <w:keepLines/>
        <w:pageBreakBefore w:val="0"/>
        <w:widowControl w:val="0"/>
        <w:kinsoku/>
        <w:wordWrap/>
        <w:overflowPunct/>
        <w:topLinePunct w:val="0"/>
        <w:autoSpaceDE/>
        <w:autoSpaceDN/>
        <w:bidi w:val="0"/>
        <w:adjustRightInd/>
        <w:snapToGrid/>
        <w:spacing w:before="156" w:after="156" w:line="480" w:lineRule="exact"/>
        <w:textAlignment w:val="auto"/>
        <w:rPr>
          <w:rFonts w:hint="eastAsia" w:cs="仿宋"/>
          <w:color w:val="auto"/>
          <w:sz w:val="28"/>
          <w:szCs w:val="28"/>
          <w:lang w:val="en-US" w:eastAsia="zh-CN"/>
        </w:rPr>
      </w:pPr>
      <w:bookmarkStart w:id="153" w:name="_Toc24169"/>
      <w:r>
        <w:rPr>
          <w:rFonts w:hint="eastAsia" w:cs="仿宋"/>
          <w:color w:val="auto"/>
          <w:sz w:val="28"/>
          <w:szCs w:val="28"/>
          <w:lang w:val="en-US" w:eastAsia="zh-CN"/>
        </w:rPr>
        <w:t>三、地质灾害核实销号</w:t>
      </w:r>
      <w:bookmarkEnd w:id="153"/>
    </w:p>
    <w:p>
      <w:pPr>
        <w:keepNext w:val="0"/>
        <w:keepLines w:val="0"/>
        <w:pageBreakBefore w:val="0"/>
        <w:widowControl w:val="0"/>
        <w:kinsoku/>
        <w:wordWrap/>
        <w:overflowPunct/>
        <w:topLinePunct w:val="0"/>
        <w:autoSpaceDE/>
        <w:autoSpaceDN/>
        <w:bidi w:val="0"/>
        <w:adjustRightInd/>
        <w:snapToGrid/>
        <w:spacing w:line="480" w:lineRule="exact"/>
        <w:ind w:firstLine="480"/>
        <w:textAlignment w:val="auto"/>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根据相关规范和技术要求，“十四五”期间拟对于已进行工程治理、排危除险、避险搬迁的隐患点以及多年来无明显变化的327处群测群防点进行核实销号。</w:t>
      </w:r>
    </w:p>
    <w:p>
      <w:pPr>
        <w:pStyle w:val="6"/>
        <w:keepNext/>
        <w:keepLines/>
        <w:pageBreakBefore w:val="0"/>
        <w:widowControl w:val="0"/>
        <w:kinsoku/>
        <w:wordWrap/>
        <w:overflowPunct/>
        <w:topLinePunct w:val="0"/>
        <w:autoSpaceDE/>
        <w:autoSpaceDN/>
        <w:bidi w:val="0"/>
        <w:adjustRightInd/>
        <w:snapToGrid/>
        <w:spacing w:before="156" w:after="156" w:line="480" w:lineRule="exact"/>
        <w:textAlignment w:val="auto"/>
        <w:rPr>
          <w:rFonts w:hint="eastAsia" w:cs="仿宋"/>
          <w:color w:val="auto"/>
          <w:sz w:val="28"/>
          <w:szCs w:val="28"/>
          <w:lang w:val="en-US" w:eastAsia="zh-CN"/>
        </w:rPr>
      </w:pPr>
      <w:bookmarkStart w:id="154" w:name="_Toc9955"/>
      <w:r>
        <w:rPr>
          <w:rFonts w:hint="eastAsia" w:cs="仿宋"/>
          <w:color w:val="auto"/>
          <w:sz w:val="28"/>
          <w:szCs w:val="28"/>
          <w:lang w:val="en-US" w:eastAsia="zh-CN"/>
        </w:rPr>
        <w:t>四、工程管理与维护</w:t>
      </w:r>
      <w:bookmarkEnd w:id="154"/>
    </w:p>
    <w:p>
      <w:pPr>
        <w:keepNext w:val="0"/>
        <w:keepLines w:val="0"/>
        <w:pageBreakBefore w:val="0"/>
        <w:widowControl w:val="0"/>
        <w:kinsoku/>
        <w:wordWrap/>
        <w:overflowPunct/>
        <w:topLinePunct w:val="0"/>
        <w:autoSpaceDE/>
        <w:autoSpaceDN/>
        <w:bidi w:val="0"/>
        <w:adjustRightInd/>
        <w:snapToGrid/>
        <w:spacing w:line="480" w:lineRule="exact"/>
        <w:ind w:firstLine="480"/>
        <w:textAlignment w:val="auto"/>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乐山市自2014年地质灾害综合防治体系建立，陆续对市内的地质灾害开始实施工程治理和排危除险等措施，通过实施地质灾害工程治理（排危除险），有效地避免由于重大地质灾害的发生而造成的损害，有效改善了当地地质环境条件，减少了地质灾害的危害，并对保护当地社会的稳定与发展和人民群众的安居乐业均起到积极的作用。</w:t>
      </w:r>
    </w:p>
    <w:p>
      <w:pPr>
        <w:keepNext w:val="0"/>
        <w:keepLines w:val="0"/>
        <w:pageBreakBefore w:val="0"/>
        <w:widowControl w:val="0"/>
        <w:kinsoku/>
        <w:wordWrap/>
        <w:overflowPunct/>
        <w:topLinePunct w:val="0"/>
        <w:autoSpaceDE/>
        <w:autoSpaceDN/>
        <w:bidi w:val="0"/>
        <w:adjustRightInd/>
        <w:snapToGrid/>
        <w:spacing w:line="480" w:lineRule="exact"/>
        <w:ind w:firstLine="480"/>
        <w:textAlignment w:val="auto"/>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后续应定时对治理工程的有效性和安全性进行调查核实，调查了其实物外观完整性和稳定性，是否到达了设计目标要求，调查了工程竣工以来灾害发展变化情况，了解了工程实施效果，对存在损毁现象的治理工程提出了合理的加固修复措施，如泥石流是否需要清淤等。“十四五”期间定时对158处工程治理和314处排危除险进行有效性复核，开展20处治理工程维护，有效恢复原有治理工程防灾功效。</w:t>
      </w:r>
    </w:p>
    <w:p>
      <w:pPr>
        <w:pStyle w:val="6"/>
        <w:keepNext/>
        <w:keepLines/>
        <w:pageBreakBefore w:val="0"/>
        <w:widowControl w:val="0"/>
        <w:kinsoku/>
        <w:wordWrap/>
        <w:overflowPunct/>
        <w:topLinePunct w:val="0"/>
        <w:autoSpaceDE/>
        <w:autoSpaceDN/>
        <w:bidi w:val="0"/>
        <w:adjustRightInd/>
        <w:snapToGrid/>
        <w:spacing w:before="156" w:after="156" w:line="480" w:lineRule="exact"/>
        <w:textAlignment w:val="auto"/>
        <w:rPr>
          <w:rFonts w:hint="eastAsia" w:cs="仿宋"/>
          <w:color w:val="auto"/>
          <w:sz w:val="28"/>
          <w:szCs w:val="28"/>
          <w:lang w:val="en-US" w:eastAsia="zh-CN"/>
        </w:rPr>
      </w:pPr>
      <w:bookmarkStart w:id="155" w:name="_Toc7425"/>
      <w:r>
        <w:rPr>
          <w:rFonts w:hint="eastAsia" w:cs="仿宋"/>
          <w:color w:val="auto"/>
          <w:sz w:val="28"/>
          <w:szCs w:val="28"/>
          <w:lang w:val="en-US" w:eastAsia="zh-CN"/>
        </w:rPr>
        <w:t>五、工程治理+</w:t>
      </w:r>
      <w:bookmarkEnd w:id="155"/>
    </w:p>
    <w:p>
      <w:pPr>
        <w:keepNext w:val="0"/>
        <w:keepLines w:val="0"/>
        <w:pageBreakBefore w:val="0"/>
        <w:widowControl w:val="0"/>
        <w:kinsoku/>
        <w:wordWrap/>
        <w:overflowPunct/>
        <w:topLinePunct w:val="0"/>
        <w:autoSpaceDE/>
        <w:autoSpaceDN/>
        <w:bidi w:val="0"/>
        <w:adjustRightInd/>
        <w:snapToGrid/>
        <w:spacing w:line="480" w:lineRule="exact"/>
        <w:ind w:firstLine="480"/>
        <w:textAlignment w:val="auto"/>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结合乡村振兴规划，拓展应用勘查、设计、施工一体化建筑信息化模型BIM技术，提高地质灾害治理工程实施效率。探索因地制宜进行生态修复、文化旅游项目开发、康养设施建设、综合田园体、市政基础设施打造等，引入社会资本进行商业化的运行和管护，积极支持并推广兼顾地质灾害防治社会效益和经济效益的示范项目。推广地质灾害生态化治理，助力碳达峰、碳中和行动。</w:t>
      </w:r>
    </w:p>
    <w:p>
      <w:pPr>
        <w:pStyle w:val="5"/>
        <w:keepNext/>
        <w:keepLines/>
        <w:pageBreakBefore w:val="0"/>
        <w:widowControl w:val="0"/>
        <w:kinsoku/>
        <w:wordWrap/>
        <w:overflowPunct/>
        <w:topLinePunct w:val="0"/>
        <w:autoSpaceDE/>
        <w:autoSpaceDN/>
        <w:bidi w:val="0"/>
        <w:adjustRightInd/>
        <w:snapToGrid/>
        <w:spacing w:before="313" w:beforeLines="100" w:after="157" w:afterLines="50" w:line="360" w:lineRule="auto"/>
        <w:jc w:val="center"/>
        <w:textAlignment w:val="auto"/>
        <w:rPr>
          <w:rStyle w:val="95"/>
          <w:rFonts w:hint="eastAsia" w:ascii="仿宋" w:hAnsi="仿宋" w:eastAsia="仿宋" w:cs="仿宋"/>
          <w:color w:val="auto"/>
          <w:sz w:val="30"/>
          <w:szCs w:val="30"/>
          <w:lang w:val="en-US" w:eastAsia="zh-CN"/>
        </w:rPr>
      </w:pPr>
      <w:bookmarkStart w:id="156" w:name="_Toc21044"/>
      <w:r>
        <w:rPr>
          <w:rStyle w:val="95"/>
          <w:rFonts w:hint="eastAsia" w:ascii="仿宋" w:hAnsi="仿宋" w:eastAsia="仿宋" w:cs="仿宋"/>
          <w:color w:val="auto"/>
          <w:sz w:val="30"/>
          <w:szCs w:val="30"/>
          <w:lang w:val="en-US" w:eastAsia="zh-CN"/>
        </w:rPr>
        <w:t>第五节 地质灾害信息化建设服务工程</w:t>
      </w:r>
      <w:bookmarkEnd w:id="156"/>
    </w:p>
    <w:p>
      <w:pPr>
        <w:pStyle w:val="6"/>
        <w:keepNext/>
        <w:keepLines/>
        <w:pageBreakBefore w:val="0"/>
        <w:widowControl w:val="0"/>
        <w:kinsoku/>
        <w:wordWrap/>
        <w:overflowPunct/>
        <w:topLinePunct w:val="0"/>
        <w:autoSpaceDE/>
        <w:autoSpaceDN/>
        <w:bidi w:val="0"/>
        <w:adjustRightInd/>
        <w:snapToGrid/>
        <w:spacing w:before="156" w:after="156" w:line="480" w:lineRule="exact"/>
        <w:textAlignment w:val="auto"/>
        <w:rPr>
          <w:rFonts w:hint="eastAsia" w:cs="仿宋"/>
          <w:color w:val="auto"/>
          <w:sz w:val="28"/>
          <w:szCs w:val="28"/>
          <w:lang w:val="en-US" w:eastAsia="zh-CN"/>
        </w:rPr>
      </w:pPr>
      <w:bookmarkStart w:id="157" w:name="_Toc6501"/>
      <w:r>
        <w:rPr>
          <w:rFonts w:hint="eastAsia" w:cs="仿宋"/>
          <w:color w:val="auto"/>
          <w:sz w:val="28"/>
          <w:szCs w:val="28"/>
          <w:lang w:val="en-US" w:eastAsia="zh-CN"/>
        </w:rPr>
        <w:t>一、地质灾害智慧防灾云系统及应用</w:t>
      </w:r>
      <w:bookmarkEnd w:id="157"/>
    </w:p>
    <w:p>
      <w:pPr>
        <w:keepNext w:val="0"/>
        <w:keepLines w:val="0"/>
        <w:pageBreakBefore w:val="0"/>
        <w:widowControl w:val="0"/>
        <w:kinsoku/>
        <w:wordWrap/>
        <w:overflowPunct/>
        <w:topLinePunct w:val="0"/>
        <w:autoSpaceDE/>
        <w:autoSpaceDN/>
        <w:bidi w:val="0"/>
        <w:adjustRightInd/>
        <w:snapToGrid/>
        <w:spacing w:line="480" w:lineRule="exact"/>
        <w:ind w:firstLine="480"/>
        <w:textAlignment w:val="auto"/>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根据省厅部署，依托相关平台资源，围绕地质灾害风险评估、隐患识别、监测预警、风险管控、灾险情处置等地质灾害防治全业务流程，在已有地质环境管理信息系统基础上，兼容数据存储、处理、分析和展示功能，集成各类区“隐患码”和“风险码”，逐步推广省厅开发的地质灾害综合防治体系3.0使用。</w:t>
      </w:r>
    </w:p>
    <w:p>
      <w:pPr>
        <w:pStyle w:val="6"/>
        <w:keepNext/>
        <w:keepLines/>
        <w:pageBreakBefore w:val="0"/>
        <w:widowControl w:val="0"/>
        <w:kinsoku/>
        <w:wordWrap/>
        <w:overflowPunct/>
        <w:topLinePunct w:val="0"/>
        <w:autoSpaceDE/>
        <w:autoSpaceDN/>
        <w:bidi w:val="0"/>
        <w:adjustRightInd/>
        <w:snapToGrid/>
        <w:spacing w:before="156" w:after="156" w:line="480" w:lineRule="exact"/>
        <w:textAlignment w:val="auto"/>
        <w:rPr>
          <w:rFonts w:hint="eastAsia" w:cs="仿宋"/>
          <w:color w:val="auto"/>
          <w:sz w:val="28"/>
          <w:szCs w:val="28"/>
          <w:lang w:val="en-US" w:eastAsia="zh-CN"/>
        </w:rPr>
      </w:pPr>
      <w:bookmarkStart w:id="158" w:name="_Toc18211"/>
      <w:r>
        <w:rPr>
          <w:rFonts w:hint="eastAsia" w:cs="仿宋"/>
          <w:color w:val="auto"/>
          <w:sz w:val="28"/>
          <w:szCs w:val="28"/>
          <w:lang w:val="en-US" w:eastAsia="zh-CN"/>
        </w:rPr>
        <w:t>二、地质灾害监测预警系统升级</w:t>
      </w:r>
      <w:bookmarkEnd w:id="158"/>
    </w:p>
    <w:p>
      <w:pPr>
        <w:keepNext w:val="0"/>
        <w:keepLines w:val="0"/>
        <w:pageBreakBefore w:val="0"/>
        <w:widowControl w:val="0"/>
        <w:kinsoku/>
        <w:wordWrap/>
        <w:overflowPunct/>
        <w:topLinePunct w:val="0"/>
        <w:autoSpaceDE/>
        <w:autoSpaceDN/>
        <w:bidi w:val="0"/>
        <w:adjustRightInd/>
        <w:snapToGrid/>
        <w:spacing w:line="480" w:lineRule="exact"/>
        <w:ind w:firstLine="480"/>
        <w:textAlignment w:val="auto"/>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 xml:space="preserve">依托相关平台资源，推动建立市、县二级地质灾害监测预警平台，实现互联互通。探索构建系统一体化、数据集成化、信息综合化和成果可视化的地质灾害气象风险预警体系。结合气象预报技术进步，推动将乐山市地质灾害气象风险预警精度由5×5千米提升到1×1千米，提高地质灾害气象风险预警质量和效率。 </w:t>
      </w:r>
    </w:p>
    <w:p>
      <w:pPr>
        <w:pStyle w:val="6"/>
        <w:keepNext/>
        <w:keepLines/>
        <w:pageBreakBefore w:val="0"/>
        <w:widowControl w:val="0"/>
        <w:kinsoku/>
        <w:wordWrap/>
        <w:overflowPunct/>
        <w:topLinePunct w:val="0"/>
        <w:autoSpaceDE/>
        <w:autoSpaceDN/>
        <w:bidi w:val="0"/>
        <w:adjustRightInd/>
        <w:snapToGrid/>
        <w:spacing w:before="156" w:after="156" w:line="480" w:lineRule="exact"/>
        <w:textAlignment w:val="auto"/>
        <w:rPr>
          <w:rFonts w:hint="eastAsia" w:cs="仿宋"/>
          <w:color w:val="auto"/>
          <w:sz w:val="28"/>
          <w:szCs w:val="28"/>
          <w:lang w:val="en-US" w:eastAsia="zh-CN"/>
        </w:rPr>
      </w:pPr>
      <w:bookmarkStart w:id="159" w:name="_Toc19686"/>
      <w:r>
        <w:rPr>
          <w:rFonts w:hint="eastAsia" w:cs="仿宋"/>
          <w:color w:val="auto"/>
          <w:sz w:val="28"/>
          <w:szCs w:val="28"/>
          <w:lang w:val="en-US" w:eastAsia="zh-CN"/>
        </w:rPr>
        <w:t>三、关键技术科研攻关</w:t>
      </w:r>
      <w:bookmarkEnd w:id="159"/>
    </w:p>
    <w:p>
      <w:pPr>
        <w:keepNext w:val="0"/>
        <w:keepLines w:val="0"/>
        <w:pageBreakBefore w:val="0"/>
        <w:widowControl w:val="0"/>
        <w:kinsoku/>
        <w:wordWrap/>
        <w:overflowPunct/>
        <w:topLinePunct w:val="0"/>
        <w:autoSpaceDE/>
        <w:autoSpaceDN/>
        <w:bidi w:val="0"/>
        <w:adjustRightInd/>
        <w:snapToGrid/>
        <w:spacing w:line="480" w:lineRule="exact"/>
        <w:ind w:firstLine="480"/>
        <w:textAlignment w:val="auto"/>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支持指导各地开展地质灾害前沿科研创新项 目（课题）申报，促进科研成果转化。</w:t>
      </w:r>
    </w:p>
    <w:p>
      <w:pPr>
        <w:keepNext w:val="0"/>
        <w:keepLines w:val="0"/>
        <w:pageBreakBefore w:val="0"/>
        <w:widowControl w:val="0"/>
        <w:kinsoku/>
        <w:wordWrap/>
        <w:overflowPunct/>
        <w:topLinePunct w:val="0"/>
        <w:autoSpaceDE/>
        <w:autoSpaceDN/>
        <w:bidi w:val="0"/>
        <w:adjustRightInd/>
        <w:snapToGrid/>
        <w:spacing w:line="480" w:lineRule="exact"/>
        <w:ind w:firstLine="480"/>
        <w:textAlignment w:val="auto"/>
        <w:rPr>
          <w:rFonts w:hint="eastAsia" w:ascii="仿宋" w:hAnsi="仿宋" w:eastAsia="仿宋" w:cs="仿宋"/>
          <w:color w:val="auto"/>
          <w:sz w:val="28"/>
          <w:szCs w:val="28"/>
          <w:lang w:val="en-US" w:eastAsia="zh-CN"/>
        </w:rPr>
      </w:pPr>
      <w:bookmarkStart w:id="160" w:name="_Toc286138034"/>
      <w:r>
        <w:rPr>
          <w:rFonts w:hint="eastAsia" w:ascii="仿宋" w:hAnsi="仿宋" w:eastAsia="仿宋" w:cs="仿宋"/>
          <w:color w:val="auto"/>
          <w:sz w:val="28"/>
          <w:szCs w:val="28"/>
          <w:lang w:val="en-US" w:eastAsia="zh-CN"/>
        </w:rPr>
        <w:t>1、地质灾害发育分布规律研究</w:t>
      </w:r>
      <w:bookmarkEnd w:id="160"/>
    </w:p>
    <w:p>
      <w:pPr>
        <w:keepNext w:val="0"/>
        <w:keepLines w:val="0"/>
        <w:pageBreakBefore w:val="0"/>
        <w:widowControl w:val="0"/>
        <w:kinsoku/>
        <w:wordWrap/>
        <w:overflowPunct/>
        <w:topLinePunct w:val="0"/>
        <w:autoSpaceDE/>
        <w:autoSpaceDN/>
        <w:bidi w:val="0"/>
        <w:adjustRightInd/>
        <w:snapToGrid/>
        <w:spacing w:line="480" w:lineRule="exact"/>
        <w:ind w:firstLine="480"/>
        <w:textAlignment w:val="auto"/>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查明地质灾害发育分布与各种地质因素的相关关系，宏观上把握我市地质灾害分布特点及影响因素，做到有针对性的防灾减灾。主要研究内容：（1) 地质灾害发育分布与地形地貌的相关关系；（2) 地质灾害发育分布与地层岩性的相关关系；（3) 地质灾害发育分布与地质构造的相关关系；（4) 地质灾害发育分布与坡体结构的相关关系。</w:t>
      </w:r>
    </w:p>
    <w:p>
      <w:pPr>
        <w:keepNext w:val="0"/>
        <w:keepLines w:val="0"/>
        <w:pageBreakBefore w:val="0"/>
        <w:widowControl w:val="0"/>
        <w:kinsoku/>
        <w:wordWrap/>
        <w:overflowPunct/>
        <w:topLinePunct w:val="0"/>
        <w:autoSpaceDE/>
        <w:autoSpaceDN/>
        <w:bidi w:val="0"/>
        <w:adjustRightInd/>
        <w:snapToGrid/>
        <w:spacing w:line="480" w:lineRule="exact"/>
        <w:ind w:firstLine="480"/>
        <w:textAlignment w:val="auto"/>
        <w:rPr>
          <w:rFonts w:hint="eastAsia" w:ascii="仿宋" w:hAnsi="仿宋" w:eastAsia="仿宋" w:cs="仿宋"/>
          <w:color w:val="auto"/>
          <w:sz w:val="28"/>
          <w:szCs w:val="28"/>
          <w:lang w:val="en-US" w:eastAsia="zh-CN"/>
        </w:rPr>
      </w:pPr>
      <w:bookmarkStart w:id="161" w:name="_Toc286138035"/>
      <w:r>
        <w:rPr>
          <w:rFonts w:hint="eastAsia" w:ascii="仿宋" w:hAnsi="仿宋" w:eastAsia="仿宋" w:cs="仿宋"/>
          <w:color w:val="auto"/>
          <w:sz w:val="28"/>
          <w:szCs w:val="28"/>
          <w:lang w:val="en-US" w:eastAsia="zh-CN"/>
        </w:rPr>
        <w:t>2、地质灾害成灾机理研究</w:t>
      </w:r>
      <w:bookmarkEnd w:id="161"/>
    </w:p>
    <w:p>
      <w:pPr>
        <w:keepNext w:val="0"/>
        <w:keepLines w:val="0"/>
        <w:pageBreakBefore w:val="0"/>
        <w:widowControl w:val="0"/>
        <w:kinsoku/>
        <w:wordWrap/>
        <w:overflowPunct/>
        <w:topLinePunct w:val="0"/>
        <w:autoSpaceDE/>
        <w:autoSpaceDN/>
        <w:bidi w:val="0"/>
        <w:adjustRightInd/>
        <w:snapToGrid/>
        <w:spacing w:line="480" w:lineRule="exact"/>
        <w:ind w:firstLine="480"/>
        <w:textAlignment w:val="auto"/>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1）强降雨诱发崩塌、滑坡、泥石流致灾机理研究。加强我市尤其是强降雨诱发地质灾害成因机理和成灾条件的研究，为有针对性地防范地质灾害提供指导。主要研究内容：①强降雨诱发平缓地层斜坡滑坡机理与早期识别标志研究；②强降雨诱发大型崩塌成因机理与早期识别标志研究。</w:t>
      </w:r>
    </w:p>
    <w:p>
      <w:pPr>
        <w:keepNext w:val="0"/>
        <w:keepLines w:val="0"/>
        <w:pageBreakBefore w:val="0"/>
        <w:widowControl w:val="0"/>
        <w:kinsoku/>
        <w:wordWrap/>
        <w:overflowPunct/>
        <w:topLinePunct w:val="0"/>
        <w:autoSpaceDE/>
        <w:autoSpaceDN/>
        <w:bidi w:val="0"/>
        <w:adjustRightInd/>
        <w:snapToGrid/>
        <w:spacing w:line="480" w:lineRule="exact"/>
        <w:ind w:firstLine="480"/>
        <w:textAlignment w:val="auto"/>
        <w:rPr>
          <w:rFonts w:hint="eastAsia" w:ascii="仿宋" w:hAnsi="仿宋" w:eastAsia="仿宋" w:cs="仿宋"/>
          <w:color w:val="auto"/>
          <w:sz w:val="28"/>
          <w:szCs w:val="28"/>
          <w:lang w:val="en-US" w:eastAsia="zh-CN"/>
        </w:rPr>
      </w:pPr>
      <w:bookmarkStart w:id="162" w:name="_Toc286138038"/>
      <w:r>
        <w:rPr>
          <w:rFonts w:hint="eastAsia" w:ascii="仿宋" w:hAnsi="仿宋" w:eastAsia="仿宋" w:cs="仿宋"/>
          <w:color w:val="auto"/>
          <w:sz w:val="28"/>
          <w:szCs w:val="28"/>
          <w:lang w:val="en-US" w:eastAsia="zh-CN"/>
        </w:rPr>
        <w:t>3、地质灾害专业监测关键技术研究</w:t>
      </w:r>
      <w:bookmarkEnd w:id="162"/>
    </w:p>
    <w:p>
      <w:pPr>
        <w:keepNext w:val="0"/>
        <w:keepLines w:val="0"/>
        <w:pageBreakBefore w:val="0"/>
        <w:widowControl w:val="0"/>
        <w:kinsoku/>
        <w:wordWrap/>
        <w:overflowPunct/>
        <w:topLinePunct w:val="0"/>
        <w:autoSpaceDE/>
        <w:autoSpaceDN/>
        <w:bidi w:val="0"/>
        <w:adjustRightInd/>
        <w:snapToGrid/>
        <w:spacing w:line="480" w:lineRule="exact"/>
        <w:ind w:firstLine="480"/>
        <w:textAlignment w:val="auto"/>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为提高监测数据的有效性、延长仪器设备寿命，减少现场能耗，研发根据灾害体变形和降雨强弱自动实时调节数据采集频度的技术。</w:t>
      </w:r>
    </w:p>
    <w:p>
      <w:pPr>
        <w:keepNext w:val="0"/>
        <w:keepLines w:val="0"/>
        <w:pageBreakBefore w:val="0"/>
        <w:widowControl w:val="0"/>
        <w:kinsoku/>
        <w:wordWrap/>
        <w:overflowPunct/>
        <w:topLinePunct w:val="0"/>
        <w:autoSpaceDE/>
        <w:autoSpaceDN/>
        <w:bidi w:val="0"/>
        <w:adjustRightInd/>
        <w:snapToGrid/>
        <w:spacing w:line="480" w:lineRule="exact"/>
        <w:ind w:firstLine="480"/>
        <w:textAlignment w:val="auto"/>
        <w:rPr>
          <w:rFonts w:hint="eastAsia" w:ascii="仿宋" w:hAnsi="仿宋" w:eastAsia="仿宋" w:cs="仿宋"/>
          <w:color w:val="auto"/>
          <w:sz w:val="28"/>
          <w:szCs w:val="28"/>
          <w:lang w:val="en-US" w:eastAsia="zh-CN"/>
        </w:rPr>
      </w:pPr>
      <w:bookmarkStart w:id="163" w:name="_Toc286138052"/>
      <w:r>
        <w:rPr>
          <w:rFonts w:hint="eastAsia" w:ascii="仿宋" w:hAnsi="仿宋" w:eastAsia="仿宋" w:cs="仿宋"/>
          <w:color w:val="auto"/>
          <w:sz w:val="28"/>
          <w:szCs w:val="28"/>
          <w:lang w:val="en-US" w:eastAsia="zh-CN"/>
        </w:rPr>
        <w:t>4、地质灾害防治技术体系研究</w:t>
      </w:r>
      <w:bookmarkEnd w:id="163"/>
    </w:p>
    <w:p>
      <w:pPr>
        <w:keepNext w:val="0"/>
        <w:keepLines w:val="0"/>
        <w:pageBreakBefore w:val="0"/>
        <w:widowControl w:val="0"/>
        <w:kinsoku/>
        <w:wordWrap/>
        <w:overflowPunct/>
        <w:topLinePunct w:val="0"/>
        <w:autoSpaceDE/>
        <w:autoSpaceDN/>
        <w:bidi w:val="0"/>
        <w:adjustRightInd/>
        <w:snapToGrid/>
        <w:spacing w:line="480" w:lineRule="exact"/>
        <w:ind w:firstLine="480"/>
        <w:textAlignment w:val="auto"/>
        <w:rPr>
          <w:rFonts w:hint="eastAsia" w:ascii="仿宋" w:hAnsi="仿宋" w:eastAsia="仿宋" w:cs="仿宋"/>
          <w:color w:val="auto"/>
          <w:sz w:val="28"/>
          <w:szCs w:val="28"/>
          <w:lang w:val="en-US" w:eastAsia="zh-CN"/>
        </w:rPr>
      </w:pPr>
      <w:bookmarkStart w:id="164" w:name="_Toc286138053"/>
      <w:r>
        <w:rPr>
          <w:rFonts w:hint="eastAsia" w:ascii="仿宋" w:hAnsi="仿宋" w:eastAsia="仿宋" w:cs="仿宋"/>
          <w:color w:val="auto"/>
          <w:sz w:val="28"/>
          <w:szCs w:val="28"/>
          <w:lang w:val="en-US" w:eastAsia="zh-CN"/>
        </w:rPr>
        <w:t>为满足我市地质灾害防治工作的急需，增强地质灾害防治工作的规范化和标准化，开展</w:t>
      </w:r>
      <w:bookmarkEnd w:id="164"/>
      <w:r>
        <w:rPr>
          <w:rFonts w:hint="eastAsia" w:ascii="仿宋" w:hAnsi="仿宋" w:eastAsia="仿宋" w:cs="仿宋"/>
          <w:color w:val="auto"/>
          <w:sz w:val="28"/>
          <w:szCs w:val="28"/>
          <w:lang w:val="en-US" w:eastAsia="zh-CN"/>
        </w:rPr>
        <w:t>地质灾害防治技术体系研究。</w:t>
      </w:r>
    </w:p>
    <w:bookmarkEnd w:id="129"/>
    <w:bookmarkEnd w:id="130"/>
    <w:bookmarkEnd w:id="131"/>
    <w:bookmarkEnd w:id="132"/>
    <w:bookmarkEnd w:id="133"/>
    <w:p>
      <w:pPr>
        <w:pStyle w:val="5"/>
        <w:keepNext/>
        <w:keepLines/>
        <w:pageBreakBefore w:val="0"/>
        <w:widowControl w:val="0"/>
        <w:kinsoku/>
        <w:wordWrap/>
        <w:overflowPunct/>
        <w:topLinePunct w:val="0"/>
        <w:autoSpaceDE/>
        <w:autoSpaceDN/>
        <w:bidi w:val="0"/>
        <w:adjustRightInd/>
        <w:snapToGrid/>
        <w:spacing w:before="313" w:beforeLines="100" w:after="157" w:afterLines="50" w:line="360" w:lineRule="auto"/>
        <w:jc w:val="center"/>
        <w:textAlignment w:val="auto"/>
        <w:rPr>
          <w:rStyle w:val="95"/>
          <w:rFonts w:hint="eastAsia" w:ascii="仿宋" w:hAnsi="仿宋" w:eastAsia="仿宋" w:cs="仿宋"/>
          <w:color w:val="auto"/>
          <w:sz w:val="30"/>
          <w:szCs w:val="30"/>
        </w:rPr>
      </w:pPr>
      <w:bookmarkStart w:id="165" w:name="_Toc987"/>
      <w:r>
        <w:rPr>
          <w:rStyle w:val="95"/>
          <w:rFonts w:hint="eastAsia" w:ascii="仿宋" w:hAnsi="仿宋" w:eastAsia="仿宋" w:cs="仿宋"/>
          <w:color w:val="auto"/>
          <w:sz w:val="30"/>
          <w:szCs w:val="30"/>
        </w:rPr>
        <w:t>第</w:t>
      </w:r>
      <w:r>
        <w:rPr>
          <w:rStyle w:val="95"/>
          <w:rFonts w:hint="eastAsia" w:ascii="仿宋" w:hAnsi="仿宋" w:eastAsia="仿宋" w:cs="仿宋"/>
          <w:color w:val="auto"/>
          <w:sz w:val="30"/>
          <w:szCs w:val="30"/>
          <w:lang w:val="en-US" w:eastAsia="zh-CN"/>
        </w:rPr>
        <w:t>六</w:t>
      </w:r>
      <w:r>
        <w:rPr>
          <w:rStyle w:val="95"/>
          <w:rFonts w:hint="eastAsia" w:ascii="仿宋" w:hAnsi="仿宋" w:eastAsia="仿宋" w:cs="仿宋"/>
          <w:color w:val="auto"/>
          <w:sz w:val="30"/>
          <w:szCs w:val="30"/>
        </w:rPr>
        <w:t>节 地质灾害防治能力提升工程</w:t>
      </w:r>
      <w:bookmarkEnd w:id="165"/>
    </w:p>
    <w:p>
      <w:pPr>
        <w:pStyle w:val="6"/>
        <w:keepNext/>
        <w:keepLines/>
        <w:pageBreakBefore w:val="0"/>
        <w:widowControl w:val="0"/>
        <w:kinsoku/>
        <w:wordWrap/>
        <w:overflowPunct/>
        <w:topLinePunct w:val="0"/>
        <w:autoSpaceDE/>
        <w:autoSpaceDN/>
        <w:bidi w:val="0"/>
        <w:adjustRightInd/>
        <w:snapToGrid/>
        <w:spacing w:before="156" w:after="156" w:line="480" w:lineRule="exact"/>
        <w:textAlignment w:val="auto"/>
        <w:rPr>
          <w:rFonts w:hint="eastAsia" w:cs="仿宋"/>
          <w:color w:val="auto"/>
          <w:sz w:val="28"/>
          <w:szCs w:val="28"/>
          <w:lang w:val="en-US" w:eastAsia="zh-CN"/>
        </w:rPr>
      </w:pPr>
      <w:bookmarkStart w:id="166" w:name="_Toc26292"/>
      <w:r>
        <w:rPr>
          <w:rFonts w:hint="eastAsia" w:cs="仿宋"/>
          <w:color w:val="auto"/>
          <w:sz w:val="28"/>
          <w:szCs w:val="28"/>
          <w:lang w:val="en-US" w:eastAsia="zh-CN"/>
        </w:rPr>
        <w:t>一、专业支撑体系建设</w:t>
      </w:r>
      <w:bookmarkEnd w:id="166"/>
    </w:p>
    <w:p>
      <w:pPr>
        <w:keepNext w:val="0"/>
        <w:keepLines w:val="0"/>
        <w:pageBreakBefore w:val="0"/>
        <w:widowControl w:val="0"/>
        <w:kinsoku/>
        <w:wordWrap/>
        <w:overflowPunct/>
        <w:topLinePunct w:val="0"/>
        <w:autoSpaceDE/>
        <w:autoSpaceDN/>
        <w:bidi w:val="0"/>
        <w:adjustRightInd/>
        <w:snapToGrid/>
        <w:spacing w:line="480" w:lineRule="exact"/>
        <w:ind w:firstLine="480"/>
        <w:textAlignment w:val="auto"/>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积极依托省修复防治院地质灾害隐患识别及监测预警技术服务中心，加大高分遥感技术应用，探索建立融合隐患识别、临近预报、短临预警于一体的综合监测预警体系，为全市地质灾害隐患判识及监测预警工作提供高效服务支持，提高防灾工作效率。加强与地方地勘单位合作，探索共建市、县二级“平战结合”地质灾害防治技术支撑体系，充分发挥专业技术优势。按照乐山市地质灾害防治工作分区，以加强市县级地质灾害应急技术支撑保障为核心，构建地质灾害应急技术支撑体系，开展重大地质灾害应急监测与技术支撑项目，为重大地质灾害跨地区应急处置提供有力保障。</w:t>
      </w:r>
    </w:p>
    <w:p>
      <w:pPr>
        <w:pStyle w:val="6"/>
        <w:keepNext/>
        <w:keepLines/>
        <w:pageBreakBefore w:val="0"/>
        <w:widowControl w:val="0"/>
        <w:kinsoku/>
        <w:wordWrap/>
        <w:overflowPunct/>
        <w:topLinePunct w:val="0"/>
        <w:autoSpaceDE/>
        <w:autoSpaceDN/>
        <w:bidi w:val="0"/>
        <w:adjustRightInd/>
        <w:snapToGrid/>
        <w:spacing w:before="156" w:after="156" w:line="480" w:lineRule="exact"/>
        <w:textAlignment w:val="auto"/>
        <w:rPr>
          <w:rFonts w:hint="eastAsia" w:cs="仿宋"/>
          <w:color w:val="auto"/>
          <w:sz w:val="28"/>
          <w:szCs w:val="28"/>
          <w:lang w:val="en-US" w:eastAsia="zh-CN"/>
        </w:rPr>
      </w:pPr>
      <w:bookmarkStart w:id="167" w:name="_Toc17840"/>
      <w:r>
        <w:rPr>
          <w:rFonts w:hint="eastAsia" w:cs="仿宋"/>
          <w:color w:val="auto"/>
          <w:sz w:val="28"/>
          <w:szCs w:val="28"/>
          <w:lang w:val="en-US" w:eastAsia="zh-CN"/>
        </w:rPr>
        <w:t>二、人才队伍建设</w:t>
      </w:r>
      <w:bookmarkEnd w:id="167"/>
    </w:p>
    <w:p>
      <w:pPr>
        <w:keepNext w:val="0"/>
        <w:keepLines w:val="0"/>
        <w:pageBreakBefore w:val="0"/>
        <w:widowControl w:val="0"/>
        <w:kinsoku/>
        <w:wordWrap/>
        <w:overflowPunct/>
        <w:topLinePunct w:val="0"/>
        <w:autoSpaceDE/>
        <w:autoSpaceDN/>
        <w:bidi w:val="0"/>
        <w:adjustRightInd/>
        <w:snapToGrid/>
        <w:spacing w:line="480" w:lineRule="exact"/>
        <w:ind w:firstLine="480"/>
        <w:textAlignment w:val="auto"/>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加大高层次人才引进力度，培养专业复合型人才，打造地方地质灾害防治高端人才智库。加强基层地质灾害防治管理队伍建设，完善人才激励、选拔、培养、使用和评价机制，组建乐山市地质灾害防治高标准管理人才队伍。</w:t>
      </w:r>
    </w:p>
    <w:p>
      <w:pPr>
        <w:pStyle w:val="6"/>
        <w:keepNext/>
        <w:keepLines/>
        <w:pageBreakBefore w:val="0"/>
        <w:widowControl w:val="0"/>
        <w:kinsoku/>
        <w:wordWrap/>
        <w:overflowPunct/>
        <w:topLinePunct w:val="0"/>
        <w:autoSpaceDE/>
        <w:autoSpaceDN/>
        <w:bidi w:val="0"/>
        <w:adjustRightInd/>
        <w:snapToGrid/>
        <w:spacing w:before="156" w:after="156" w:line="480" w:lineRule="exact"/>
        <w:textAlignment w:val="auto"/>
        <w:rPr>
          <w:rFonts w:hint="eastAsia" w:cs="仿宋"/>
          <w:color w:val="auto"/>
          <w:sz w:val="28"/>
          <w:szCs w:val="28"/>
          <w:lang w:val="en-US" w:eastAsia="zh-CN"/>
        </w:rPr>
      </w:pPr>
      <w:bookmarkStart w:id="168" w:name="_Toc30227"/>
      <w:r>
        <w:rPr>
          <w:rFonts w:hint="eastAsia" w:cs="仿宋"/>
          <w:color w:val="auto"/>
          <w:sz w:val="28"/>
          <w:szCs w:val="28"/>
          <w:lang w:val="en-US" w:eastAsia="zh-CN"/>
        </w:rPr>
        <w:t>三、装备和物资建设</w:t>
      </w:r>
      <w:bookmarkEnd w:id="168"/>
    </w:p>
    <w:p>
      <w:pPr>
        <w:keepNext w:val="0"/>
        <w:keepLines w:val="0"/>
        <w:pageBreakBefore w:val="0"/>
        <w:widowControl w:val="0"/>
        <w:kinsoku/>
        <w:wordWrap/>
        <w:overflowPunct/>
        <w:topLinePunct w:val="0"/>
        <w:autoSpaceDE/>
        <w:autoSpaceDN/>
        <w:bidi w:val="0"/>
        <w:adjustRightInd/>
        <w:snapToGrid/>
        <w:spacing w:line="480" w:lineRule="exact"/>
        <w:ind w:firstLine="480"/>
        <w:textAlignment w:val="auto"/>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设施装备建设包括基本配置和专项配置。基本配置为确保各级地质环境监测站及地质灾害应急技术指导中心履行地质灾害监测及应急防治综合职能，完成日常任务所必需的基本要求和基础配备，主要包括办公设备等。专项配置主要保障应急调查与处置、应急会商与快速决策以及信息传输发布等功能，包括应急交通与通讯系统、音（视）频通讯、远程会商系统、数据共享与交换系统等应急调查装备。</w:t>
      </w:r>
    </w:p>
    <w:p>
      <w:pPr>
        <w:keepNext w:val="0"/>
        <w:keepLines w:val="0"/>
        <w:pageBreakBefore w:val="0"/>
        <w:widowControl w:val="0"/>
        <w:kinsoku/>
        <w:wordWrap/>
        <w:overflowPunct/>
        <w:topLinePunct w:val="0"/>
        <w:autoSpaceDE/>
        <w:autoSpaceDN/>
        <w:bidi w:val="0"/>
        <w:adjustRightInd/>
        <w:snapToGrid/>
        <w:spacing w:line="480" w:lineRule="exact"/>
        <w:ind w:firstLine="480"/>
        <w:textAlignment w:val="auto"/>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十四五”期间，继续补强市、县二级地质灾害防治装备设备，推进智能化、轻型化、便携化地质灾害防治装备设备迭代升级，加强无人机、监测雷达、专用车辆、空-天-地信息处理专用软硬件系统等先进装备配备。并在各区县建立县级应急物资储备库，用于地质灾害应急救援物质的储备。</w:t>
      </w:r>
    </w:p>
    <w:p>
      <w:pPr>
        <w:pStyle w:val="6"/>
        <w:keepNext/>
        <w:keepLines/>
        <w:pageBreakBefore w:val="0"/>
        <w:widowControl w:val="0"/>
        <w:kinsoku/>
        <w:wordWrap/>
        <w:overflowPunct/>
        <w:topLinePunct w:val="0"/>
        <w:autoSpaceDE/>
        <w:autoSpaceDN/>
        <w:bidi w:val="0"/>
        <w:adjustRightInd/>
        <w:snapToGrid/>
        <w:spacing w:before="156" w:after="156" w:line="480" w:lineRule="exact"/>
        <w:textAlignment w:val="auto"/>
        <w:rPr>
          <w:rFonts w:hint="eastAsia" w:cs="仿宋"/>
          <w:color w:val="auto"/>
          <w:sz w:val="28"/>
          <w:szCs w:val="28"/>
          <w:lang w:val="en-US" w:eastAsia="zh-CN"/>
        </w:rPr>
      </w:pPr>
      <w:bookmarkStart w:id="169" w:name="_Toc4371"/>
      <w:r>
        <w:rPr>
          <w:rFonts w:hint="eastAsia" w:cs="仿宋"/>
          <w:color w:val="auto"/>
          <w:sz w:val="28"/>
          <w:szCs w:val="28"/>
          <w:lang w:val="en-US" w:eastAsia="zh-CN"/>
        </w:rPr>
        <w:t>四、法规制度建设</w:t>
      </w:r>
      <w:bookmarkEnd w:id="169"/>
    </w:p>
    <w:p>
      <w:pPr>
        <w:keepNext w:val="0"/>
        <w:keepLines w:val="0"/>
        <w:pageBreakBefore w:val="0"/>
        <w:widowControl w:val="0"/>
        <w:kinsoku/>
        <w:wordWrap/>
        <w:overflowPunct/>
        <w:topLinePunct w:val="0"/>
        <w:autoSpaceDE/>
        <w:autoSpaceDN/>
        <w:bidi w:val="0"/>
        <w:adjustRightInd/>
        <w:snapToGrid/>
        <w:spacing w:line="480" w:lineRule="exact"/>
        <w:ind w:firstLine="480"/>
        <w:textAlignment w:val="auto"/>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健全地质灾害法规政策和管理制度。依靠地方性法规、省级部门规章和政策文件共同构成新时期地质灾害法规政策体系建设。构建涵盖监测预警、风险管控、全域整治和项目资金管理等配套管理制度的且符合乐山市实际情况的地质灾害综合防治体系。</w:t>
      </w:r>
    </w:p>
    <w:p>
      <w:pPr>
        <w:pStyle w:val="6"/>
        <w:keepNext/>
        <w:keepLines/>
        <w:pageBreakBefore w:val="0"/>
        <w:widowControl w:val="0"/>
        <w:kinsoku/>
        <w:wordWrap/>
        <w:overflowPunct/>
        <w:topLinePunct w:val="0"/>
        <w:autoSpaceDE/>
        <w:autoSpaceDN/>
        <w:bidi w:val="0"/>
        <w:adjustRightInd/>
        <w:snapToGrid/>
        <w:spacing w:before="156" w:after="156" w:line="480" w:lineRule="exact"/>
        <w:textAlignment w:val="auto"/>
        <w:rPr>
          <w:rFonts w:hint="eastAsia" w:cs="仿宋"/>
          <w:color w:val="auto"/>
          <w:sz w:val="28"/>
          <w:szCs w:val="28"/>
          <w:lang w:val="en-US" w:eastAsia="zh-CN"/>
        </w:rPr>
      </w:pPr>
      <w:bookmarkStart w:id="170" w:name="_Toc16133"/>
      <w:r>
        <w:rPr>
          <w:rFonts w:hint="eastAsia" w:cs="仿宋"/>
          <w:color w:val="auto"/>
          <w:sz w:val="28"/>
          <w:szCs w:val="28"/>
          <w:lang w:val="en-US" w:eastAsia="zh-CN"/>
        </w:rPr>
        <w:t>五、基层动员能力建设</w:t>
      </w:r>
      <w:bookmarkEnd w:id="170"/>
    </w:p>
    <w:p>
      <w:pPr>
        <w:keepNext w:val="0"/>
        <w:keepLines w:val="0"/>
        <w:pageBreakBefore w:val="0"/>
        <w:widowControl w:val="0"/>
        <w:kinsoku/>
        <w:wordWrap/>
        <w:overflowPunct/>
        <w:topLinePunct w:val="0"/>
        <w:autoSpaceDE/>
        <w:autoSpaceDN/>
        <w:bidi w:val="0"/>
        <w:adjustRightInd/>
        <w:snapToGrid/>
        <w:spacing w:line="480" w:lineRule="exact"/>
        <w:ind w:firstLine="480"/>
        <w:textAlignment w:val="auto"/>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鼓励和支持市、县政府引入专业地勘单位，招募储备一批地质灾害防治“青春志愿·守护生命”志愿者服务队伍，提高“空心村”结对帮扶水平，充实基层防灾力量。鼓励市、县为专职监测员、志愿者购买意外保险。</w:t>
      </w:r>
    </w:p>
    <w:p>
      <w:pPr>
        <w:keepNext w:val="0"/>
        <w:keepLines w:val="0"/>
        <w:pageBreakBefore w:val="0"/>
        <w:widowControl w:val="0"/>
        <w:kinsoku/>
        <w:wordWrap/>
        <w:overflowPunct/>
        <w:topLinePunct w:val="0"/>
        <w:autoSpaceDE/>
        <w:autoSpaceDN/>
        <w:bidi w:val="0"/>
        <w:adjustRightInd/>
        <w:snapToGrid/>
        <w:spacing w:line="480" w:lineRule="exact"/>
        <w:ind w:firstLine="480"/>
        <w:textAlignment w:val="auto"/>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开展市、县二级地质灾害宣传、培训和演练，每年至少开展一次，实现隐患点全覆盖。推动地质灾害防治知识宣传培训进企业、进工地、进农村、进社区、进家庭、进机关、进学校“七进”活动，提高宣传培训覆盖面。</w:t>
      </w:r>
    </w:p>
    <w:p>
      <w:pPr>
        <w:keepNext w:val="0"/>
        <w:keepLines w:val="0"/>
        <w:pageBreakBefore w:val="0"/>
        <w:widowControl w:val="0"/>
        <w:kinsoku/>
        <w:wordWrap/>
        <w:overflowPunct/>
        <w:topLinePunct w:val="0"/>
        <w:autoSpaceDE/>
        <w:autoSpaceDN/>
        <w:bidi w:val="0"/>
        <w:adjustRightInd/>
        <w:snapToGrid/>
        <w:spacing w:line="480" w:lineRule="exact"/>
        <w:ind w:firstLine="480"/>
        <w:textAlignment w:val="auto"/>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地质灾害易发区内乡镇以上人民政府应通过集中培训和媒体宣传等手段，每年汛期前组织开展地质灾害防治知识的宣传培训。提高政府部门、企业和民众的地质环境保护和防灾减灾意识，进一步增强全社会抵御地质灾害的能力。提高防灾减灾的能力和水平，增强履行法律义务、承担法律职责的自觉性。在各个地质灾害隐患点的醒目处设立地质灾害警示标志，向社会公众公示地质灾害隐患地的危险性、潜在危害、易发期以及应采取的防灾避灾措施，提高当地群众的地质灾害防范意识。各区县级以上人民政府并于每年汛期前组织应急避险演练，市应急技术指导中心、紧急抢险救灾、信息报送和宣传等专门应急队伍联合演练，提高公众减灾防灾意识和应急避险能力。</w:t>
      </w:r>
    </w:p>
    <w:p>
      <w:pPr>
        <w:pStyle w:val="2"/>
        <w:rPr>
          <w:rFonts w:hint="eastAsia" w:ascii="仿宋" w:hAnsi="仿宋" w:eastAsia="仿宋" w:cs="仿宋"/>
          <w:color w:val="auto"/>
          <w:sz w:val="28"/>
          <w:szCs w:val="28"/>
          <w:lang w:val="en-US" w:eastAsia="zh-CN"/>
        </w:rPr>
      </w:pPr>
    </w:p>
    <w:p>
      <w:pPr>
        <w:pStyle w:val="3"/>
        <w:rPr>
          <w:rFonts w:hint="eastAsia" w:ascii="仿宋" w:hAnsi="仿宋" w:eastAsia="仿宋" w:cs="仿宋"/>
          <w:color w:val="auto"/>
          <w:sz w:val="28"/>
          <w:szCs w:val="28"/>
          <w:lang w:val="en-US" w:eastAsia="zh-CN"/>
        </w:rPr>
      </w:pPr>
    </w:p>
    <w:p>
      <w:pPr>
        <w:pStyle w:val="3"/>
        <w:rPr>
          <w:rFonts w:hint="eastAsia" w:ascii="仿宋" w:hAnsi="仿宋" w:eastAsia="仿宋" w:cs="仿宋"/>
          <w:color w:val="auto"/>
          <w:sz w:val="28"/>
          <w:szCs w:val="28"/>
          <w:lang w:val="en-US" w:eastAsia="zh-CN"/>
        </w:rPr>
      </w:pPr>
    </w:p>
    <w:p>
      <w:pPr>
        <w:pStyle w:val="3"/>
        <w:rPr>
          <w:rFonts w:hint="eastAsia" w:ascii="仿宋" w:hAnsi="仿宋" w:eastAsia="仿宋" w:cs="仿宋"/>
          <w:color w:val="auto"/>
          <w:sz w:val="28"/>
          <w:szCs w:val="28"/>
          <w:lang w:val="en-US" w:eastAsia="zh-CN"/>
        </w:rPr>
      </w:pPr>
    </w:p>
    <w:p>
      <w:pPr>
        <w:pStyle w:val="3"/>
        <w:rPr>
          <w:rFonts w:hint="eastAsia" w:ascii="仿宋" w:hAnsi="仿宋" w:eastAsia="仿宋" w:cs="仿宋"/>
          <w:color w:val="auto"/>
          <w:sz w:val="28"/>
          <w:szCs w:val="28"/>
          <w:lang w:val="en-US" w:eastAsia="zh-CN"/>
        </w:rPr>
      </w:pPr>
    </w:p>
    <w:p>
      <w:pPr>
        <w:pStyle w:val="3"/>
        <w:rPr>
          <w:rFonts w:hint="eastAsia" w:ascii="仿宋" w:hAnsi="仿宋" w:eastAsia="仿宋" w:cs="仿宋"/>
          <w:color w:val="auto"/>
          <w:sz w:val="28"/>
          <w:szCs w:val="28"/>
          <w:lang w:val="en-US" w:eastAsia="zh-CN"/>
        </w:rPr>
      </w:pPr>
    </w:p>
    <w:p>
      <w:pPr>
        <w:pStyle w:val="3"/>
        <w:rPr>
          <w:rFonts w:hint="eastAsia" w:ascii="仿宋" w:hAnsi="仿宋" w:eastAsia="仿宋" w:cs="仿宋"/>
          <w:color w:val="auto"/>
          <w:sz w:val="28"/>
          <w:szCs w:val="28"/>
          <w:lang w:val="en-US" w:eastAsia="zh-CN"/>
        </w:rPr>
      </w:pPr>
    </w:p>
    <w:p>
      <w:pPr>
        <w:pStyle w:val="3"/>
        <w:rPr>
          <w:rFonts w:hint="eastAsia" w:ascii="仿宋" w:hAnsi="仿宋" w:eastAsia="仿宋" w:cs="仿宋"/>
          <w:color w:val="auto"/>
          <w:sz w:val="28"/>
          <w:szCs w:val="28"/>
          <w:lang w:val="en-US" w:eastAsia="zh-CN"/>
        </w:rPr>
      </w:pPr>
    </w:p>
    <w:p>
      <w:pPr>
        <w:pStyle w:val="3"/>
        <w:rPr>
          <w:rFonts w:hint="eastAsia" w:ascii="仿宋" w:hAnsi="仿宋" w:eastAsia="仿宋" w:cs="仿宋"/>
          <w:color w:val="auto"/>
          <w:sz w:val="28"/>
          <w:szCs w:val="28"/>
          <w:lang w:val="en-US" w:eastAsia="zh-CN"/>
        </w:rPr>
      </w:pPr>
    </w:p>
    <w:p>
      <w:pPr>
        <w:pStyle w:val="3"/>
        <w:rPr>
          <w:rFonts w:hint="eastAsia" w:ascii="仿宋" w:hAnsi="仿宋" w:eastAsia="仿宋" w:cs="仿宋"/>
          <w:color w:val="auto"/>
          <w:sz w:val="28"/>
          <w:szCs w:val="28"/>
          <w:lang w:val="en-US" w:eastAsia="zh-CN"/>
        </w:rPr>
      </w:pPr>
    </w:p>
    <w:p>
      <w:pPr>
        <w:pStyle w:val="4"/>
        <w:keepNext/>
        <w:keepLines/>
        <w:pageBreakBefore w:val="0"/>
        <w:widowControl w:val="0"/>
        <w:kinsoku/>
        <w:wordWrap/>
        <w:overflowPunct/>
        <w:topLinePunct w:val="0"/>
        <w:autoSpaceDE/>
        <w:autoSpaceDN/>
        <w:bidi w:val="0"/>
        <w:adjustRightInd/>
        <w:snapToGrid/>
        <w:spacing w:before="0" w:after="157" w:afterLines="50" w:line="360" w:lineRule="auto"/>
        <w:textAlignment w:val="auto"/>
        <w:rPr>
          <w:rFonts w:hint="eastAsia" w:ascii="仿宋" w:hAnsi="仿宋" w:eastAsia="仿宋" w:cs="仿宋"/>
          <w:b/>
          <w:bCs/>
          <w:lang w:val="en-US" w:eastAsia="zh-CN"/>
        </w:rPr>
      </w:pPr>
      <w:bookmarkStart w:id="171" w:name="_Toc18029"/>
      <w:r>
        <w:rPr>
          <w:rFonts w:hint="eastAsia" w:ascii="仿宋" w:hAnsi="仿宋" w:eastAsia="仿宋" w:cs="仿宋"/>
          <w:b/>
          <w:bCs/>
        </w:rPr>
        <w:t>第</w:t>
      </w:r>
      <w:r>
        <w:rPr>
          <w:rFonts w:hint="eastAsia" w:cs="仿宋"/>
          <w:b/>
          <w:bCs/>
          <w:lang w:val="en-US" w:eastAsia="zh-CN"/>
        </w:rPr>
        <w:t>六</w:t>
      </w:r>
      <w:r>
        <w:rPr>
          <w:rFonts w:hint="eastAsia" w:ascii="仿宋" w:hAnsi="仿宋" w:eastAsia="仿宋" w:cs="仿宋"/>
          <w:b/>
          <w:bCs/>
        </w:rPr>
        <w:t xml:space="preserve">章 </w:t>
      </w:r>
      <w:r>
        <w:rPr>
          <w:rFonts w:hint="eastAsia" w:ascii="仿宋" w:hAnsi="仿宋" w:eastAsia="仿宋" w:cs="仿宋"/>
          <w:b/>
          <w:bCs/>
          <w:lang w:val="en-US" w:eastAsia="zh-CN"/>
        </w:rPr>
        <w:t>保障措施</w:t>
      </w:r>
      <w:bookmarkEnd w:id="171"/>
    </w:p>
    <w:p>
      <w:pPr>
        <w:pStyle w:val="5"/>
        <w:keepNext/>
        <w:keepLines/>
        <w:pageBreakBefore w:val="0"/>
        <w:widowControl w:val="0"/>
        <w:kinsoku/>
        <w:wordWrap/>
        <w:overflowPunct/>
        <w:topLinePunct w:val="0"/>
        <w:autoSpaceDE/>
        <w:autoSpaceDN/>
        <w:bidi w:val="0"/>
        <w:adjustRightInd/>
        <w:snapToGrid/>
        <w:spacing w:before="156" w:after="157" w:afterLines="50" w:line="360" w:lineRule="auto"/>
        <w:jc w:val="center"/>
        <w:textAlignment w:val="auto"/>
        <w:rPr>
          <w:rStyle w:val="95"/>
          <w:rFonts w:hint="eastAsia" w:ascii="仿宋" w:hAnsi="仿宋" w:eastAsia="仿宋" w:cs="仿宋"/>
          <w:color w:val="auto"/>
          <w:sz w:val="30"/>
          <w:szCs w:val="30"/>
          <w:lang w:val="en-US" w:eastAsia="zh-CN"/>
        </w:rPr>
      </w:pPr>
      <w:bookmarkStart w:id="172" w:name="_Toc12846"/>
      <w:bookmarkStart w:id="173" w:name="_Toc322436892"/>
      <w:bookmarkStart w:id="174" w:name="_Toc327438407"/>
      <w:bookmarkStart w:id="175" w:name="_Toc330300976"/>
      <w:bookmarkStart w:id="176" w:name="_Toc327438309"/>
      <w:bookmarkStart w:id="177" w:name="_Toc322436235"/>
      <w:r>
        <w:rPr>
          <w:rStyle w:val="95"/>
          <w:rFonts w:hint="eastAsia" w:ascii="仿宋" w:hAnsi="仿宋" w:eastAsia="仿宋" w:cs="仿宋"/>
          <w:color w:val="auto"/>
          <w:sz w:val="30"/>
          <w:szCs w:val="30"/>
          <w:lang w:val="en-US" w:eastAsia="zh-CN"/>
        </w:rPr>
        <w:t>第一节 加强组织领导</w:t>
      </w:r>
      <w:bookmarkEnd w:id="172"/>
    </w:p>
    <w:p>
      <w:pPr>
        <w:keepNext w:val="0"/>
        <w:keepLines w:val="0"/>
        <w:pageBreakBefore w:val="0"/>
        <w:widowControl w:val="0"/>
        <w:kinsoku/>
        <w:wordWrap/>
        <w:overflowPunct/>
        <w:topLinePunct w:val="0"/>
        <w:autoSpaceDE/>
        <w:autoSpaceDN/>
        <w:bidi w:val="0"/>
        <w:adjustRightInd/>
        <w:snapToGrid/>
        <w:spacing w:line="480" w:lineRule="exact"/>
        <w:ind w:firstLine="480"/>
        <w:textAlignment w:val="auto"/>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各级党委、政府要对本行政区域内的地质灾害防治工作负总责，把实施本规划作为落实全市防灾减灾部署、推进生态文明建设、落实国土空间规划的一项重要任务来抓。根据本规划确定的目标任务，加快编制各级“十四五”地质灾害防治规划或年度实施方案，并对标抓好落实。各级自然资源和有关行业主管部门要建立推进本规划落实的分工协作机制，明确职责分工，落实行业监管责任，细化阶段目标，要统筹规划主要任务和重大工程项目实施。建立政府组织领导、部门齐抓共管、社会公众参与的地质灾害全链条管理体系，确保各项目标如期实现。</w:t>
      </w:r>
    </w:p>
    <w:p>
      <w:pPr>
        <w:pStyle w:val="5"/>
        <w:keepNext/>
        <w:keepLines/>
        <w:pageBreakBefore w:val="0"/>
        <w:widowControl w:val="0"/>
        <w:kinsoku/>
        <w:wordWrap/>
        <w:overflowPunct/>
        <w:topLinePunct w:val="0"/>
        <w:autoSpaceDE/>
        <w:autoSpaceDN/>
        <w:bidi w:val="0"/>
        <w:adjustRightInd/>
        <w:snapToGrid/>
        <w:spacing w:before="156" w:after="157" w:afterLines="50" w:line="360" w:lineRule="auto"/>
        <w:jc w:val="center"/>
        <w:textAlignment w:val="auto"/>
        <w:rPr>
          <w:rStyle w:val="95"/>
          <w:rFonts w:hint="eastAsia" w:ascii="仿宋" w:hAnsi="仿宋" w:eastAsia="仿宋" w:cs="仿宋"/>
          <w:color w:val="auto"/>
          <w:sz w:val="30"/>
          <w:szCs w:val="30"/>
          <w:lang w:val="en-US" w:eastAsia="zh-CN"/>
        </w:rPr>
      </w:pPr>
      <w:bookmarkStart w:id="178" w:name="_Toc3677"/>
      <w:r>
        <w:rPr>
          <w:rStyle w:val="95"/>
          <w:rFonts w:hint="eastAsia" w:ascii="仿宋" w:hAnsi="仿宋" w:eastAsia="仿宋" w:cs="仿宋"/>
          <w:color w:val="auto"/>
          <w:sz w:val="30"/>
          <w:szCs w:val="30"/>
          <w:lang w:val="en-US" w:eastAsia="zh-CN"/>
        </w:rPr>
        <w:t>第二节 强化资金保障</w:t>
      </w:r>
      <w:bookmarkEnd w:id="178"/>
    </w:p>
    <w:p>
      <w:pPr>
        <w:keepNext w:val="0"/>
        <w:keepLines w:val="0"/>
        <w:pageBreakBefore w:val="0"/>
        <w:widowControl w:val="0"/>
        <w:kinsoku/>
        <w:wordWrap/>
        <w:overflowPunct/>
        <w:topLinePunct w:val="0"/>
        <w:autoSpaceDE/>
        <w:autoSpaceDN/>
        <w:bidi w:val="0"/>
        <w:adjustRightInd/>
        <w:snapToGrid/>
        <w:spacing w:line="480" w:lineRule="exact"/>
        <w:ind w:firstLine="480"/>
        <w:textAlignment w:val="auto"/>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各级政府要把加强地质灾害防治工作作为公共财政支出的重点领域，把地质灾害防治工作经费纳入年度财政预算，积极争取地方政府一般债券支持地质灾害防治重点工作。各行业主管部门要依照职责分工做好本行业地质灾害防治工作经费保障。依法支持市、县政府多渠道筹措地质灾害防治资金。按照“谁受益、谁投资，谁建设、谁负责”的原则，鼓励依法引入社会资本参与地质灾害综合整治，构建事权清晰、多元投入的地质灾害防治投入机制，切实提高地质灾害防治工作的资金保障水平和投入效率。</w:t>
      </w:r>
    </w:p>
    <w:p>
      <w:pPr>
        <w:pStyle w:val="5"/>
        <w:keepNext/>
        <w:keepLines/>
        <w:pageBreakBefore w:val="0"/>
        <w:widowControl w:val="0"/>
        <w:kinsoku/>
        <w:wordWrap/>
        <w:overflowPunct/>
        <w:topLinePunct w:val="0"/>
        <w:autoSpaceDE/>
        <w:autoSpaceDN/>
        <w:bidi w:val="0"/>
        <w:adjustRightInd/>
        <w:snapToGrid/>
        <w:spacing w:before="156" w:after="157" w:afterLines="50" w:line="360" w:lineRule="auto"/>
        <w:jc w:val="center"/>
        <w:textAlignment w:val="auto"/>
        <w:rPr>
          <w:rStyle w:val="95"/>
          <w:rFonts w:hint="eastAsia" w:ascii="仿宋" w:hAnsi="仿宋" w:eastAsia="仿宋" w:cs="仿宋"/>
          <w:color w:val="auto"/>
          <w:sz w:val="30"/>
          <w:szCs w:val="30"/>
          <w:lang w:val="en-US" w:eastAsia="zh-CN"/>
        </w:rPr>
      </w:pPr>
      <w:bookmarkStart w:id="179" w:name="_Toc11433"/>
      <w:r>
        <w:rPr>
          <w:rStyle w:val="95"/>
          <w:rFonts w:hint="eastAsia" w:ascii="仿宋" w:hAnsi="仿宋" w:eastAsia="仿宋" w:cs="仿宋"/>
          <w:color w:val="auto"/>
          <w:sz w:val="30"/>
          <w:szCs w:val="30"/>
          <w:lang w:val="en-US" w:eastAsia="zh-CN"/>
        </w:rPr>
        <w:t>第三节 加大政策支持</w:t>
      </w:r>
      <w:bookmarkEnd w:id="179"/>
    </w:p>
    <w:p>
      <w:pPr>
        <w:keepNext w:val="0"/>
        <w:keepLines w:val="0"/>
        <w:pageBreakBefore w:val="0"/>
        <w:widowControl w:val="0"/>
        <w:kinsoku/>
        <w:wordWrap/>
        <w:overflowPunct/>
        <w:topLinePunct w:val="0"/>
        <w:autoSpaceDE/>
        <w:autoSpaceDN/>
        <w:bidi w:val="0"/>
        <w:adjustRightInd/>
        <w:snapToGrid/>
        <w:spacing w:line="480" w:lineRule="exact"/>
        <w:ind w:firstLine="480"/>
        <w:textAlignment w:val="auto"/>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各地要积极主动对接长江经济带、黄河流域生态环境保护和成渝地区双城经济圈建设等重大战略，将本行政区域实施的地质灾害防治项目统筹纳入省级重点项目库，争取国家重点支持。各级自然资源主管部门要充分结合巩固拓展脱贫攻坚成果同乡村振兴有效衔接等相关政策，用好用活增减挂钩、土地综合整治等自然资源政策，统筹推进地质灾害避险搬迁。</w:t>
      </w:r>
    </w:p>
    <w:p>
      <w:pPr>
        <w:pStyle w:val="5"/>
        <w:keepNext/>
        <w:keepLines/>
        <w:pageBreakBefore w:val="0"/>
        <w:widowControl w:val="0"/>
        <w:kinsoku/>
        <w:wordWrap/>
        <w:overflowPunct/>
        <w:topLinePunct w:val="0"/>
        <w:autoSpaceDE/>
        <w:autoSpaceDN/>
        <w:bidi w:val="0"/>
        <w:adjustRightInd/>
        <w:snapToGrid/>
        <w:spacing w:before="156" w:after="157" w:afterLines="50" w:line="360" w:lineRule="auto"/>
        <w:jc w:val="center"/>
        <w:textAlignment w:val="auto"/>
        <w:rPr>
          <w:rStyle w:val="95"/>
          <w:rFonts w:hint="eastAsia" w:ascii="仿宋" w:hAnsi="仿宋" w:eastAsia="仿宋" w:cs="仿宋"/>
          <w:color w:val="auto"/>
          <w:sz w:val="30"/>
          <w:szCs w:val="30"/>
          <w:lang w:val="en-US"/>
        </w:rPr>
      </w:pPr>
      <w:bookmarkStart w:id="180" w:name="_Toc17836"/>
      <w:r>
        <w:rPr>
          <w:rStyle w:val="95"/>
          <w:rFonts w:hint="eastAsia" w:ascii="仿宋" w:hAnsi="仿宋" w:eastAsia="仿宋" w:cs="仿宋"/>
          <w:color w:val="auto"/>
          <w:sz w:val="30"/>
          <w:szCs w:val="30"/>
          <w:lang w:val="en-US" w:eastAsia="zh-CN"/>
        </w:rPr>
        <w:t>第四节 严格监督评估</w:t>
      </w:r>
      <w:bookmarkEnd w:id="180"/>
    </w:p>
    <w:p>
      <w:pPr>
        <w:keepNext w:val="0"/>
        <w:keepLines w:val="0"/>
        <w:pageBreakBefore w:val="0"/>
        <w:widowControl w:val="0"/>
        <w:kinsoku/>
        <w:wordWrap/>
        <w:overflowPunct/>
        <w:topLinePunct w:val="0"/>
        <w:autoSpaceDE/>
        <w:autoSpaceDN/>
        <w:bidi w:val="0"/>
        <w:adjustRightInd/>
        <w:snapToGrid/>
        <w:spacing w:line="480" w:lineRule="exact"/>
        <w:ind w:firstLine="480"/>
        <w:textAlignment w:val="auto"/>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建立规划实施的管理、监测和评估制度，将地质灾害防治规划工作落实情况纳入各级政府和有关部门重要议事日程，作为政策奖补、惩戒的重要依据。各地区各部门要严格落实规划实施中期和终期评估，确保规划内容、过程、结果可控。加大政务公开力度，增强地质灾害防治工作的透明度和公众知情权。对监督不力、责任落实不到位的，依法严肃追责问责。</w:t>
      </w:r>
    </w:p>
    <w:p>
      <w:pPr>
        <w:pStyle w:val="5"/>
        <w:keepNext/>
        <w:keepLines/>
        <w:pageBreakBefore w:val="0"/>
        <w:widowControl w:val="0"/>
        <w:kinsoku/>
        <w:wordWrap/>
        <w:overflowPunct/>
        <w:topLinePunct w:val="0"/>
        <w:autoSpaceDE/>
        <w:autoSpaceDN/>
        <w:bidi w:val="0"/>
        <w:adjustRightInd/>
        <w:snapToGrid/>
        <w:spacing w:before="156" w:after="157" w:afterLines="50" w:line="360" w:lineRule="auto"/>
        <w:jc w:val="center"/>
        <w:textAlignment w:val="auto"/>
        <w:rPr>
          <w:rStyle w:val="95"/>
          <w:rFonts w:hint="eastAsia" w:ascii="仿宋" w:hAnsi="仿宋" w:eastAsia="仿宋" w:cs="仿宋"/>
          <w:color w:val="auto"/>
          <w:sz w:val="30"/>
          <w:szCs w:val="30"/>
          <w:lang w:val="en-US"/>
        </w:rPr>
      </w:pPr>
      <w:bookmarkStart w:id="181" w:name="_Toc14751"/>
      <w:r>
        <w:rPr>
          <w:rStyle w:val="95"/>
          <w:rFonts w:hint="eastAsia" w:ascii="仿宋" w:hAnsi="仿宋" w:eastAsia="仿宋" w:cs="仿宋"/>
          <w:color w:val="auto"/>
          <w:sz w:val="30"/>
          <w:szCs w:val="30"/>
          <w:lang w:val="en-US" w:eastAsia="zh-CN"/>
        </w:rPr>
        <w:t>第五节 做好宣传引导</w:t>
      </w:r>
      <w:bookmarkEnd w:id="181"/>
    </w:p>
    <w:p>
      <w:pPr>
        <w:keepNext w:val="0"/>
        <w:keepLines w:val="0"/>
        <w:pageBreakBefore w:val="0"/>
        <w:widowControl w:val="0"/>
        <w:kinsoku/>
        <w:wordWrap/>
        <w:overflowPunct/>
        <w:topLinePunct w:val="0"/>
        <w:autoSpaceDE/>
        <w:autoSpaceDN/>
        <w:bidi w:val="0"/>
        <w:adjustRightInd/>
        <w:snapToGrid/>
        <w:spacing w:line="480" w:lineRule="exact"/>
        <w:ind w:firstLine="480"/>
        <w:textAlignment w:val="auto"/>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充分运用广播、电视、报刊、网络、微博、微信、短视频等融媒体平台，加大地质灾害防治知识宣传教育力度，进一步增强公众对防灾避险抗灾的认识，推动地质灾害全民共防。及时总结推广地质灾害防治的先进典型和创新举措，建立社会公众观摩地质灾害防治工程宣传教育模式，营造全社会参与防灾减灾的良好氛围。</w:t>
      </w:r>
    </w:p>
    <w:bookmarkEnd w:id="173"/>
    <w:bookmarkEnd w:id="174"/>
    <w:bookmarkEnd w:id="175"/>
    <w:bookmarkEnd w:id="176"/>
    <w:bookmarkEnd w:id="177"/>
    <w:p>
      <w:pPr>
        <w:ind w:left="0" w:leftChars="0" w:firstLine="0" w:firstLineChars="0"/>
        <w:rPr>
          <w:rFonts w:hint="eastAsia" w:ascii="仿宋" w:hAnsi="仿宋" w:eastAsia="仿宋" w:cs="仿宋"/>
          <w:color w:val="auto"/>
          <w:lang w:val="en-US" w:eastAsia="zh-CN"/>
        </w:rPr>
      </w:pPr>
    </w:p>
    <w:sectPr>
      <w:headerReference r:id="rId9" w:type="default"/>
      <w:pgSz w:w="11906" w:h="16838"/>
      <w:pgMar w:top="1417" w:right="1134" w:bottom="1417" w:left="1247" w:header="851" w:footer="992" w:gutter="0"/>
      <w:cols w:space="0" w:num="1"/>
      <w:rtlGutter w:val="0"/>
      <w:docGrid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480"/>
      </w:pPr>
      <w:r>
        <w:separator/>
      </w:r>
    </w:p>
  </w:endnote>
  <w:endnote w:type="continuationSeparator" w:id="1">
    <w:p>
      <w:pPr>
        <w:spacing w:line="240" w:lineRule="auto"/>
        <w:ind w:firstLine="48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Cambria">
    <w:panose1 w:val="02040503050406030204"/>
    <w:charset w:val="00"/>
    <w:family w:val="roman"/>
    <w:pitch w:val="default"/>
    <w:sig w:usb0="E00002FF" w:usb1="400004FF" w:usb2="00000000" w:usb3="00000000" w:csb0="2000019F" w:csb1="00000000"/>
  </w:font>
  <w:font w:name="Arial Unicode MS">
    <w:panose1 w:val="020B0604020202020204"/>
    <w:charset w:val="86"/>
    <w:family w:val="swiss"/>
    <w:pitch w:val="default"/>
    <w:sig w:usb0="FFFFFFFF" w:usb1="E9FFFFFF" w:usb2="0000003F" w:usb3="00000000" w:csb0="603F01FF" w:csb1="FFFF0000"/>
  </w:font>
  <w:font w:name="仿宋_GB2312">
    <w:panose1 w:val="02010609030101010101"/>
    <w:charset w:val="86"/>
    <w:family w:val="modern"/>
    <w:pitch w:val="default"/>
    <w:sig w:usb0="00000001" w:usb1="080E0000" w:usb2="00000000" w:usb3="00000000" w:csb0="00040000" w:csb1="00000000"/>
  </w:font>
  <w:font w:name="MingLiU">
    <w:panose1 w:val="02020509000000000000"/>
    <w:charset w:val="88"/>
    <w:family w:val="modern"/>
    <w:pitch w:val="default"/>
    <w:sig w:usb0="A00002FF" w:usb1="28CFFCFA" w:usb2="00000016" w:usb3="00000000" w:csb0="00100001" w:csb1="00000000"/>
  </w:font>
  <w:font w:name="方正小标宋简体">
    <w:panose1 w:val="03000509000000000000"/>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2"/>
      <w:ind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2"/>
      <w:ind w:firstLine="360"/>
    </w:pPr>
    <w:r>
      <w:pict>
        <v:shape id="_x0000_s4097" o:spid="_x0000_s4097" o:spt="202" type="#_x0000_t202" style="position:absolute;left:0pt;margin-top:0pt;height:144pt;width:144pt;mso-position-horizontal:center;mso-position-horizontal-relative:margin;mso-wrap-style:none;z-index:251660288;mso-width-relative:page;mso-height-relative:page;" filled="f" stroked="f" coordsize="21600,21600">
          <v:path/>
          <v:fill on="f" focussize="0,0"/>
          <v:stroke on="f" joinstyle="miter"/>
          <v:imagedata o:title=""/>
          <o:lock v:ext="edit"/>
          <v:textbox inset="0mm,0mm,0mm,0mm" style="mso-fit-shape-to-text:t;">
            <w:txbxContent>
              <w:p>
                <w:pPr>
                  <w:pStyle w:val="22"/>
                  <w:ind w:firstLine="360"/>
                </w:pPr>
                <w:r>
                  <w:fldChar w:fldCharType="begin"/>
                </w:r>
                <w:r>
                  <w:instrText xml:space="preserve"> PAGE  \* MERGEFORMAT </w:instrText>
                </w:r>
                <w:r>
                  <w:fldChar w:fldCharType="separate"/>
                </w:r>
                <w:r>
                  <w:t>I</w:t>
                </w:r>
                <w:r>
                  <w:fldChar w:fldCharType="end"/>
                </w:r>
              </w:p>
            </w:txbxContent>
          </v:textbox>
        </v:shape>
      </w:pic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2"/>
      <w:ind w:firstLine="0" w:firstLineChars="0"/>
      <w:jc w:val="center"/>
    </w:pPr>
    <w:r>
      <w:pict>
        <v:shape id="_x0000_s4098" o:spid="_x0000_s4098" o:spt="202" type="#_x0000_t202" style="position:absolute;left:0pt;margin-top:0pt;height:144pt;width:144pt;mso-position-horizontal:center;mso-position-horizontal-relative:margin;mso-wrap-style:none;z-index:251659264;mso-width-relative:page;mso-height-relative:page;" filled="f" stroked="f" coordsize="21600,21600">
          <v:path/>
          <v:fill on="f" focussize="0,0"/>
          <v:stroke on="f" joinstyle="miter"/>
          <v:imagedata o:title=""/>
          <o:lock v:ext="edit"/>
          <v:textbox inset="0mm,0mm,0mm,0mm" style="mso-fit-shape-to-text:t;">
            <w:txbxContent>
              <w:p>
                <w:pPr>
                  <w:pStyle w:val="22"/>
                  <w:ind w:firstLine="0" w:firstLineChars="0"/>
                  <w:jc w:val="center"/>
                </w:pPr>
                <w:r>
                  <w:rPr>
                    <w:rFonts w:hint="eastAsia"/>
                  </w:rPr>
                  <w:t>-</w:t>
                </w:r>
                <w:r>
                  <w:rPr>
                    <w:rStyle w:val="37"/>
                  </w:rPr>
                  <w:fldChar w:fldCharType="begin"/>
                </w:r>
                <w:r>
                  <w:rPr>
                    <w:rStyle w:val="37"/>
                  </w:rPr>
                  <w:instrText xml:space="preserve"> PAGE </w:instrText>
                </w:r>
                <w:r>
                  <w:rPr>
                    <w:rStyle w:val="37"/>
                  </w:rPr>
                  <w:fldChar w:fldCharType="separate"/>
                </w:r>
                <w:r>
                  <w:rPr>
                    <w:rStyle w:val="37"/>
                  </w:rPr>
                  <w:t>1</w:t>
                </w:r>
                <w:r>
                  <w:rPr>
                    <w:rStyle w:val="37"/>
                  </w:rPr>
                  <w:fldChar w:fldCharType="end"/>
                </w:r>
                <w:r>
                  <w:rPr>
                    <w:rFonts w:hint="eastAsia"/>
                  </w:rPr>
                  <w:t>-</w:t>
                </w:r>
              </w:p>
            </w:txbxContent>
          </v:textbox>
        </v:shape>
      </w:pic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60" w:lineRule="auto"/>
        <w:ind w:firstLine="480"/>
      </w:pPr>
      <w:r>
        <w:separator/>
      </w:r>
    </w:p>
  </w:footnote>
  <w:footnote w:type="continuationSeparator" w:id="1">
    <w:p>
      <w:pPr>
        <w:spacing w:line="360" w:lineRule="auto"/>
        <w:ind w:firstLine="48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3"/>
      <w:pBdr>
        <w:bottom w:val="none" w:color="auto" w:sz="0" w:space="0"/>
      </w:pBdr>
      <w:ind w:firstLine="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3"/>
      <w:pBdr>
        <w:bottom w:val="none" w:color="auto" w:sz="0" w:space="0"/>
      </w:pBdr>
      <w:spacing w:line="240" w:lineRule="auto"/>
      <w:ind w:firstLine="360"/>
      <w:jc w:val="right"/>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hideSpellingErrors/>
  <w:documentProtection w:enforcement="0"/>
  <w:defaultTabStop w:val="420"/>
  <w:drawingGridHorizontalSpacing w:val="240"/>
  <w:drawingGridVerticalSpacing w:val="3"/>
  <w:displayHorizontalDrawingGridEvery w:val="1"/>
  <w:displayVerticalDrawingGridEvery w:val="1"/>
  <w:noPunctuationKerning w:val="1"/>
  <w:characterSpacingControl w:val="compressPunctuation"/>
  <w:hdrShapeDefaults>
    <o:shapelayout v:ext="edit">
      <o:idmap v:ext="edit" data="3,4"/>
    </o:shapelayout>
  </w:hdrShapeDefaults>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2"/>
  </w:compat>
  <w:docVars>
    <w:docVar w:name="commondata" w:val="eyJoZGlkIjoiYjg2ZmEyYWYwODI2NWNiNmIxMzM3MzEwZGZjNzQzNGIifQ=="/>
  </w:docVars>
  <w:rsids>
    <w:rsidRoot w:val="00D2764D"/>
    <w:rsid w:val="00001067"/>
    <w:rsid w:val="0000499E"/>
    <w:rsid w:val="0000687F"/>
    <w:rsid w:val="00006E42"/>
    <w:rsid w:val="00007A22"/>
    <w:rsid w:val="00010F98"/>
    <w:rsid w:val="00011602"/>
    <w:rsid w:val="00011D25"/>
    <w:rsid w:val="00013C4F"/>
    <w:rsid w:val="00016416"/>
    <w:rsid w:val="00016485"/>
    <w:rsid w:val="00016539"/>
    <w:rsid w:val="00020270"/>
    <w:rsid w:val="00020939"/>
    <w:rsid w:val="00020C19"/>
    <w:rsid w:val="00022588"/>
    <w:rsid w:val="00023D36"/>
    <w:rsid w:val="00024753"/>
    <w:rsid w:val="00024F01"/>
    <w:rsid w:val="0002504F"/>
    <w:rsid w:val="000254F8"/>
    <w:rsid w:val="0002658C"/>
    <w:rsid w:val="000277F1"/>
    <w:rsid w:val="00030CA9"/>
    <w:rsid w:val="000316BA"/>
    <w:rsid w:val="00032D9F"/>
    <w:rsid w:val="000347F2"/>
    <w:rsid w:val="00035006"/>
    <w:rsid w:val="00037161"/>
    <w:rsid w:val="0003791A"/>
    <w:rsid w:val="00040339"/>
    <w:rsid w:val="00040627"/>
    <w:rsid w:val="00040E26"/>
    <w:rsid w:val="0004135B"/>
    <w:rsid w:val="00042164"/>
    <w:rsid w:val="000422CE"/>
    <w:rsid w:val="0004352E"/>
    <w:rsid w:val="00044F25"/>
    <w:rsid w:val="000460D6"/>
    <w:rsid w:val="00047482"/>
    <w:rsid w:val="00050892"/>
    <w:rsid w:val="00053465"/>
    <w:rsid w:val="00055B1A"/>
    <w:rsid w:val="000604C2"/>
    <w:rsid w:val="00060B26"/>
    <w:rsid w:val="00063B84"/>
    <w:rsid w:val="00064A14"/>
    <w:rsid w:val="00064D94"/>
    <w:rsid w:val="00065772"/>
    <w:rsid w:val="00065B9D"/>
    <w:rsid w:val="000666A5"/>
    <w:rsid w:val="00071128"/>
    <w:rsid w:val="0007326B"/>
    <w:rsid w:val="00073E3F"/>
    <w:rsid w:val="00075670"/>
    <w:rsid w:val="00075E16"/>
    <w:rsid w:val="00075FFA"/>
    <w:rsid w:val="00077042"/>
    <w:rsid w:val="00080599"/>
    <w:rsid w:val="000813F9"/>
    <w:rsid w:val="000827A9"/>
    <w:rsid w:val="000832F5"/>
    <w:rsid w:val="00084D1E"/>
    <w:rsid w:val="00084D49"/>
    <w:rsid w:val="00084F8C"/>
    <w:rsid w:val="000862EF"/>
    <w:rsid w:val="0008668B"/>
    <w:rsid w:val="00092765"/>
    <w:rsid w:val="000935E2"/>
    <w:rsid w:val="00093EE5"/>
    <w:rsid w:val="0009626A"/>
    <w:rsid w:val="0009666D"/>
    <w:rsid w:val="000967D2"/>
    <w:rsid w:val="00096F69"/>
    <w:rsid w:val="00097885"/>
    <w:rsid w:val="000978DC"/>
    <w:rsid w:val="000A30B7"/>
    <w:rsid w:val="000A4F1A"/>
    <w:rsid w:val="000A59EF"/>
    <w:rsid w:val="000A6495"/>
    <w:rsid w:val="000B1C6B"/>
    <w:rsid w:val="000B295F"/>
    <w:rsid w:val="000B423B"/>
    <w:rsid w:val="000B5341"/>
    <w:rsid w:val="000B58F6"/>
    <w:rsid w:val="000B660B"/>
    <w:rsid w:val="000B6BE4"/>
    <w:rsid w:val="000B785D"/>
    <w:rsid w:val="000C1DE2"/>
    <w:rsid w:val="000C20AB"/>
    <w:rsid w:val="000C2690"/>
    <w:rsid w:val="000C27D2"/>
    <w:rsid w:val="000C3643"/>
    <w:rsid w:val="000C37CE"/>
    <w:rsid w:val="000C3B46"/>
    <w:rsid w:val="000C654A"/>
    <w:rsid w:val="000C6D62"/>
    <w:rsid w:val="000D06EF"/>
    <w:rsid w:val="000D0834"/>
    <w:rsid w:val="000D0FA7"/>
    <w:rsid w:val="000D1979"/>
    <w:rsid w:val="000D25F8"/>
    <w:rsid w:val="000D6E64"/>
    <w:rsid w:val="000D7C54"/>
    <w:rsid w:val="000E1EB0"/>
    <w:rsid w:val="000E44FD"/>
    <w:rsid w:val="000E4DD9"/>
    <w:rsid w:val="000F03D3"/>
    <w:rsid w:val="000F515D"/>
    <w:rsid w:val="000F74AA"/>
    <w:rsid w:val="0010062C"/>
    <w:rsid w:val="0010084E"/>
    <w:rsid w:val="00101DA0"/>
    <w:rsid w:val="001029EA"/>
    <w:rsid w:val="00102EA0"/>
    <w:rsid w:val="00102EE5"/>
    <w:rsid w:val="00104AF1"/>
    <w:rsid w:val="001051E2"/>
    <w:rsid w:val="00110256"/>
    <w:rsid w:val="0011033B"/>
    <w:rsid w:val="00113E1F"/>
    <w:rsid w:val="00114964"/>
    <w:rsid w:val="00120234"/>
    <w:rsid w:val="00120F50"/>
    <w:rsid w:val="00121698"/>
    <w:rsid w:val="0012192E"/>
    <w:rsid w:val="001248AE"/>
    <w:rsid w:val="00126C49"/>
    <w:rsid w:val="00127496"/>
    <w:rsid w:val="00131944"/>
    <w:rsid w:val="00132E9E"/>
    <w:rsid w:val="0013461A"/>
    <w:rsid w:val="001347FB"/>
    <w:rsid w:val="00134BB6"/>
    <w:rsid w:val="00135802"/>
    <w:rsid w:val="00136072"/>
    <w:rsid w:val="0013670E"/>
    <w:rsid w:val="0013681C"/>
    <w:rsid w:val="00141260"/>
    <w:rsid w:val="00142CDA"/>
    <w:rsid w:val="00144575"/>
    <w:rsid w:val="00146826"/>
    <w:rsid w:val="00147648"/>
    <w:rsid w:val="00150544"/>
    <w:rsid w:val="00150704"/>
    <w:rsid w:val="00150D95"/>
    <w:rsid w:val="00152598"/>
    <w:rsid w:val="00154619"/>
    <w:rsid w:val="00155769"/>
    <w:rsid w:val="00156CA6"/>
    <w:rsid w:val="001574E3"/>
    <w:rsid w:val="0016025F"/>
    <w:rsid w:val="001606E0"/>
    <w:rsid w:val="00162441"/>
    <w:rsid w:val="00163733"/>
    <w:rsid w:val="00164251"/>
    <w:rsid w:val="00164A4B"/>
    <w:rsid w:val="00165806"/>
    <w:rsid w:val="00165AAA"/>
    <w:rsid w:val="00170CAE"/>
    <w:rsid w:val="001740CF"/>
    <w:rsid w:val="00175FC8"/>
    <w:rsid w:val="001763B9"/>
    <w:rsid w:val="00176497"/>
    <w:rsid w:val="00176955"/>
    <w:rsid w:val="00176BB2"/>
    <w:rsid w:val="001829DE"/>
    <w:rsid w:val="00182C20"/>
    <w:rsid w:val="0018406F"/>
    <w:rsid w:val="001849A1"/>
    <w:rsid w:val="00185478"/>
    <w:rsid w:val="001857C8"/>
    <w:rsid w:val="00186489"/>
    <w:rsid w:val="0019070A"/>
    <w:rsid w:val="00190728"/>
    <w:rsid w:val="001931BC"/>
    <w:rsid w:val="00193252"/>
    <w:rsid w:val="00193A0F"/>
    <w:rsid w:val="00195A05"/>
    <w:rsid w:val="00197334"/>
    <w:rsid w:val="001A0BA4"/>
    <w:rsid w:val="001A1F6F"/>
    <w:rsid w:val="001A48DC"/>
    <w:rsid w:val="001A5046"/>
    <w:rsid w:val="001A5B0D"/>
    <w:rsid w:val="001A5BDA"/>
    <w:rsid w:val="001A6562"/>
    <w:rsid w:val="001A69B6"/>
    <w:rsid w:val="001A77A5"/>
    <w:rsid w:val="001B2288"/>
    <w:rsid w:val="001B3895"/>
    <w:rsid w:val="001B39ED"/>
    <w:rsid w:val="001B4B2D"/>
    <w:rsid w:val="001B4DBB"/>
    <w:rsid w:val="001B4F3C"/>
    <w:rsid w:val="001B5716"/>
    <w:rsid w:val="001B5938"/>
    <w:rsid w:val="001B6912"/>
    <w:rsid w:val="001B6E54"/>
    <w:rsid w:val="001B7F4D"/>
    <w:rsid w:val="001C2EB2"/>
    <w:rsid w:val="001C3A90"/>
    <w:rsid w:val="001C3E58"/>
    <w:rsid w:val="001C4E9A"/>
    <w:rsid w:val="001C5185"/>
    <w:rsid w:val="001C6A7A"/>
    <w:rsid w:val="001C7B96"/>
    <w:rsid w:val="001D0A81"/>
    <w:rsid w:val="001D2889"/>
    <w:rsid w:val="001D2B73"/>
    <w:rsid w:val="001D35EA"/>
    <w:rsid w:val="001D400F"/>
    <w:rsid w:val="001D6344"/>
    <w:rsid w:val="001D742C"/>
    <w:rsid w:val="001E36D6"/>
    <w:rsid w:val="001E39E4"/>
    <w:rsid w:val="001E4530"/>
    <w:rsid w:val="001E5293"/>
    <w:rsid w:val="001E599B"/>
    <w:rsid w:val="001F13B3"/>
    <w:rsid w:val="001F2B0B"/>
    <w:rsid w:val="001F3E64"/>
    <w:rsid w:val="001F6AAA"/>
    <w:rsid w:val="001F736A"/>
    <w:rsid w:val="00200250"/>
    <w:rsid w:val="00200C01"/>
    <w:rsid w:val="00201169"/>
    <w:rsid w:val="002018AA"/>
    <w:rsid w:val="00204721"/>
    <w:rsid w:val="00204949"/>
    <w:rsid w:val="00205854"/>
    <w:rsid w:val="00206D47"/>
    <w:rsid w:val="00210B7A"/>
    <w:rsid w:val="00211839"/>
    <w:rsid w:val="00213204"/>
    <w:rsid w:val="0021450B"/>
    <w:rsid w:val="00214975"/>
    <w:rsid w:val="00215281"/>
    <w:rsid w:val="00217FD1"/>
    <w:rsid w:val="00221593"/>
    <w:rsid w:val="00222A72"/>
    <w:rsid w:val="00222CE0"/>
    <w:rsid w:val="00223304"/>
    <w:rsid w:val="002265A7"/>
    <w:rsid w:val="00227A01"/>
    <w:rsid w:val="0023009C"/>
    <w:rsid w:val="002375DD"/>
    <w:rsid w:val="00241D47"/>
    <w:rsid w:val="00242701"/>
    <w:rsid w:val="00242952"/>
    <w:rsid w:val="00243277"/>
    <w:rsid w:val="00244AED"/>
    <w:rsid w:val="00244F0F"/>
    <w:rsid w:val="00245D2D"/>
    <w:rsid w:val="002468AF"/>
    <w:rsid w:val="00246B8C"/>
    <w:rsid w:val="00251E68"/>
    <w:rsid w:val="00255086"/>
    <w:rsid w:val="00255160"/>
    <w:rsid w:val="0025564A"/>
    <w:rsid w:val="00256334"/>
    <w:rsid w:val="002565D6"/>
    <w:rsid w:val="00256634"/>
    <w:rsid w:val="00256861"/>
    <w:rsid w:val="002571C3"/>
    <w:rsid w:val="00257E58"/>
    <w:rsid w:val="00260A41"/>
    <w:rsid w:val="00261674"/>
    <w:rsid w:val="00262E26"/>
    <w:rsid w:val="00263039"/>
    <w:rsid w:val="002631EA"/>
    <w:rsid w:val="00263A63"/>
    <w:rsid w:val="00266B3A"/>
    <w:rsid w:val="00266D55"/>
    <w:rsid w:val="00273895"/>
    <w:rsid w:val="002779CD"/>
    <w:rsid w:val="00280790"/>
    <w:rsid w:val="002809A1"/>
    <w:rsid w:val="00280F35"/>
    <w:rsid w:val="002835C7"/>
    <w:rsid w:val="00283FE9"/>
    <w:rsid w:val="00284958"/>
    <w:rsid w:val="002851B3"/>
    <w:rsid w:val="002855D0"/>
    <w:rsid w:val="00286A25"/>
    <w:rsid w:val="00286BD6"/>
    <w:rsid w:val="002870C9"/>
    <w:rsid w:val="00290C6B"/>
    <w:rsid w:val="002910F5"/>
    <w:rsid w:val="00293640"/>
    <w:rsid w:val="00293B05"/>
    <w:rsid w:val="00293E18"/>
    <w:rsid w:val="00297D58"/>
    <w:rsid w:val="002A002B"/>
    <w:rsid w:val="002A1D4C"/>
    <w:rsid w:val="002A3B44"/>
    <w:rsid w:val="002A4A07"/>
    <w:rsid w:val="002A6E8B"/>
    <w:rsid w:val="002A6E9B"/>
    <w:rsid w:val="002B23AB"/>
    <w:rsid w:val="002B2BEA"/>
    <w:rsid w:val="002B2D94"/>
    <w:rsid w:val="002B2EA9"/>
    <w:rsid w:val="002B4E18"/>
    <w:rsid w:val="002B5AFB"/>
    <w:rsid w:val="002B652E"/>
    <w:rsid w:val="002B695B"/>
    <w:rsid w:val="002C048B"/>
    <w:rsid w:val="002C12A0"/>
    <w:rsid w:val="002C3EA0"/>
    <w:rsid w:val="002C61C2"/>
    <w:rsid w:val="002C76C6"/>
    <w:rsid w:val="002C7FC7"/>
    <w:rsid w:val="002D30A3"/>
    <w:rsid w:val="002D4172"/>
    <w:rsid w:val="002D445F"/>
    <w:rsid w:val="002D66E8"/>
    <w:rsid w:val="002D6E42"/>
    <w:rsid w:val="002E0B9C"/>
    <w:rsid w:val="002E1D96"/>
    <w:rsid w:val="002E2B11"/>
    <w:rsid w:val="002E368D"/>
    <w:rsid w:val="002E36EA"/>
    <w:rsid w:val="002E3F91"/>
    <w:rsid w:val="002F1778"/>
    <w:rsid w:val="002F25C5"/>
    <w:rsid w:val="002F2A80"/>
    <w:rsid w:val="002F32F4"/>
    <w:rsid w:val="002F5067"/>
    <w:rsid w:val="002F77DA"/>
    <w:rsid w:val="00300FF4"/>
    <w:rsid w:val="00301001"/>
    <w:rsid w:val="003029F0"/>
    <w:rsid w:val="00303577"/>
    <w:rsid w:val="003037BB"/>
    <w:rsid w:val="00304F3A"/>
    <w:rsid w:val="003054B0"/>
    <w:rsid w:val="00306637"/>
    <w:rsid w:val="00306B34"/>
    <w:rsid w:val="00306DB9"/>
    <w:rsid w:val="00306FCA"/>
    <w:rsid w:val="0030754E"/>
    <w:rsid w:val="0031019D"/>
    <w:rsid w:val="00310B41"/>
    <w:rsid w:val="00310D8B"/>
    <w:rsid w:val="00311622"/>
    <w:rsid w:val="003135B8"/>
    <w:rsid w:val="00314401"/>
    <w:rsid w:val="0031584D"/>
    <w:rsid w:val="003160FA"/>
    <w:rsid w:val="00316D44"/>
    <w:rsid w:val="00316FA2"/>
    <w:rsid w:val="003200D1"/>
    <w:rsid w:val="003204C9"/>
    <w:rsid w:val="00320D19"/>
    <w:rsid w:val="003223A0"/>
    <w:rsid w:val="003235EE"/>
    <w:rsid w:val="0032534E"/>
    <w:rsid w:val="00326DB4"/>
    <w:rsid w:val="00327E8C"/>
    <w:rsid w:val="00332657"/>
    <w:rsid w:val="0033362A"/>
    <w:rsid w:val="00334D41"/>
    <w:rsid w:val="00335F60"/>
    <w:rsid w:val="00337783"/>
    <w:rsid w:val="00337885"/>
    <w:rsid w:val="003425E4"/>
    <w:rsid w:val="00342C96"/>
    <w:rsid w:val="00342D14"/>
    <w:rsid w:val="00342DC4"/>
    <w:rsid w:val="00343621"/>
    <w:rsid w:val="003449B4"/>
    <w:rsid w:val="003457A5"/>
    <w:rsid w:val="0034757A"/>
    <w:rsid w:val="00347B52"/>
    <w:rsid w:val="00351C5D"/>
    <w:rsid w:val="00351E67"/>
    <w:rsid w:val="00351F67"/>
    <w:rsid w:val="00352E93"/>
    <w:rsid w:val="00353359"/>
    <w:rsid w:val="003534FA"/>
    <w:rsid w:val="00353FFE"/>
    <w:rsid w:val="003565E9"/>
    <w:rsid w:val="0035691C"/>
    <w:rsid w:val="00357EAC"/>
    <w:rsid w:val="00360E82"/>
    <w:rsid w:val="00362F7C"/>
    <w:rsid w:val="003640C0"/>
    <w:rsid w:val="0036442C"/>
    <w:rsid w:val="00364477"/>
    <w:rsid w:val="00364629"/>
    <w:rsid w:val="003647B2"/>
    <w:rsid w:val="003706EF"/>
    <w:rsid w:val="003728AC"/>
    <w:rsid w:val="0037355E"/>
    <w:rsid w:val="00374530"/>
    <w:rsid w:val="0037471A"/>
    <w:rsid w:val="003758B6"/>
    <w:rsid w:val="00382784"/>
    <w:rsid w:val="00383507"/>
    <w:rsid w:val="00383A6C"/>
    <w:rsid w:val="00383A6F"/>
    <w:rsid w:val="00383F22"/>
    <w:rsid w:val="0038607E"/>
    <w:rsid w:val="00390030"/>
    <w:rsid w:val="003906DE"/>
    <w:rsid w:val="00390848"/>
    <w:rsid w:val="0039117A"/>
    <w:rsid w:val="003919C5"/>
    <w:rsid w:val="00392094"/>
    <w:rsid w:val="003921D2"/>
    <w:rsid w:val="003922AC"/>
    <w:rsid w:val="00394151"/>
    <w:rsid w:val="003947A3"/>
    <w:rsid w:val="003958EA"/>
    <w:rsid w:val="00396E69"/>
    <w:rsid w:val="00397643"/>
    <w:rsid w:val="003A04DC"/>
    <w:rsid w:val="003A05D2"/>
    <w:rsid w:val="003A0B98"/>
    <w:rsid w:val="003A1106"/>
    <w:rsid w:val="003A1BA0"/>
    <w:rsid w:val="003A312E"/>
    <w:rsid w:val="003A31CD"/>
    <w:rsid w:val="003A4251"/>
    <w:rsid w:val="003A42FD"/>
    <w:rsid w:val="003A5999"/>
    <w:rsid w:val="003A620D"/>
    <w:rsid w:val="003B0210"/>
    <w:rsid w:val="003B1E20"/>
    <w:rsid w:val="003B3312"/>
    <w:rsid w:val="003B452C"/>
    <w:rsid w:val="003B61F5"/>
    <w:rsid w:val="003B62E0"/>
    <w:rsid w:val="003B7C4D"/>
    <w:rsid w:val="003B7F8E"/>
    <w:rsid w:val="003C0150"/>
    <w:rsid w:val="003C0828"/>
    <w:rsid w:val="003C0C52"/>
    <w:rsid w:val="003C1832"/>
    <w:rsid w:val="003C2EBB"/>
    <w:rsid w:val="003C474D"/>
    <w:rsid w:val="003C5590"/>
    <w:rsid w:val="003D1003"/>
    <w:rsid w:val="003D1A1B"/>
    <w:rsid w:val="003D1BE5"/>
    <w:rsid w:val="003D2BD8"/>
    <w:rsid w:val="003D370E"/>
    <w:rsid w:val="003D456D"/>
    <w:rsid w:val="003D5980"/>
    <w:rsid w:val="003D6710"/>
    <w:rsid w:val="003D7983"/>
    <w:rsid w:val="003D7ABA"/>
    <w:rsid w:val="003D7CAD"/>
    <w:rsid w:val="003E0AE4"/>
    <w:rsid w:val="003E3658"/>
    <w:rsid w:val="003E4EF4"/>
    <w:rsid w:val="003E5230"/>
    <w:rsid w:val="003E5944"/>
    <w:rsid w:val="003F03F4"/>
    <w:rsid w:val="003F04F2"/>
    <w:rsid w:val="003F11BB"/>
    <w:rsid w:val="003F1436"/>
    <w:rsid w:val="003F14CE"/>
    <w:rsid w:val="003F33CF"/>
    <w:rsid w:val="003F41BA"/>
    <w:rsid w:val="003F42FE"/>
    <w:rsid w:val="003F4930"/>
    <w:rsid w:val="003F4BC7"/>
    <w:rsid w:val="003F4D81"/>
    <w:rsid w:val="003F55F4"/>
    <w:rsid w:val="003F6839"/>
    <w:rsid w:val="003F7A87"/>
    <w:rsid w:val="00400BD3"/>
    <w:rsid w:val="00401924"/>
    <w:rsid w:val="0040240D"/>
    <w:rsid w:val="00404A1E"/>
    <w:rsid w:val="00411524"/>
    <w:rsid w:val="004141F3"/>
    <w:rsid w:val="00414983"/>
    <w:rsid w:val="00414AEA"/>
    <w:rsid w:val="00415CBB"/>
    <w:rsid w:val="004170E5"/>
    <w:rsid w:val="00417919"/>
    <w:rsid w:val="004209F1"/>
    <w:rsid w:val="0042202D"/>
    <w:rsid w:val="00423B90"/>
    <w:rsid w:val="0042551E"/>
    <w:rsid w:val="00426559"/>
    <w:rsid w:val="004266B8"/>
    <w:rsid w:val="0043036F"/>
    <w:rsid w:val="0043041F"/>
    <w:rsid w:val="00431DFA"/>
    <w:rsid w:val="00432295"/>
    <w:rsid w:val="00432D0A"/>
    <w:rsid w:val="00433381"/>
    <w:rsid w:val="004333E4"/>
    <w:rsid w:val="0043377F"/>
    <w:rsid w:val="004349D4"/>
    <w:rsid w:val="0044333B"/>
    <w:rsid w:val="0044437C"/>
    <w:rsid w:val="0044442F"/>
    <w:rsid w:val="00444D79"/>
    <w:rsid w:val="00450AE0"/>
    <w:rsid w:val="0045221D"/>
    <w:rsid w:val="004527D2"/>
    <w:rsid w:val="00452E49"/>
    <w:rsid w:val="00453169"/>
    <w:rsid w:val="00454B40"/>
    <w:rsid w:val="00454CF6"/>
    <w:rsid w:val="00455425"/>
    <w:rsid w:val="00455DC7"/>
    <w:rsid w:val="004573A6"/>
    <w:rsid w:val="004607C0"/>
    <w:rsid w:val="004608E6"/>
    <w:rsid w:val="00460B3F"/>
    <w:rsid w:val="004615C7"/>
    <w:rsid w:val="004619F2"/>
    <w:rsid w:val="00462F84"/>
    <w:rsid w:val="004630AF"/>
    <w:rsid w:val="00463260"/>
    <w:rsid w:val="00464E12"/>
    <w:rsid w:val="0046582C"/>
    <w:rsid w:val="00465B9C"/>
    <w:rsid w:val="00467B70"/>
    <w:rsid w:val="00470DD5"/>
    <w:rsid w:val="00470EA5"/>
    <w:rsid w:val="00471E93"/>
    <w:rsid w:val="00472699"/>
    <w:rsid w:val="004730E6"/>
    <w:rsid w:val="00474675"/>
    <w:rsid w:val="004762DF"/>
    <w:rsid w:val="00477611"/>
    <w:rsid w:val="0048021B"/>
    <w:rsid w:val="00482D73"/>
    <w:rsid w:val="00483530"/>
    <w:rsid w:val="00483776"/>
    <w:rsid w:val="00483C08"/>
    <w:rsid w:val="00483F9A"/>
    <w:rsid w:val="0048529F"/>
    <w:rsid w:val="00485FD1"/>
    <w:rsid w:val="004867F2"/>
    <w:rsid w:val="00492E52"/>
    <w:rsid w:val="004938BC"/>
    <w:rsid w:val="00496A0D"/>
    <w:rsid w:val="00496B4C"/>
    <w:rsid w:val="00497187"/>
    <w:rsid w:val="00497243"/>
    <w:rsid w:val="004972D8"/>
    <w:rsid w:val="004A085A"/>
    <w:rsid w:val="004A09F5"/>
    <w:rsid w:val="004A2063"/>
    <w:rsid w:val="004A2E6E"/>
    <w:rsid w:val="004A32C5"/>
    <w:rsid w:val="004B0A05"/>
    <w:rsid w:val="004B10FF"/>
    <w:rsid w:val="004B1958"/>
    <w:rsid w:val="004B2CC8"/>
    <w:rsid w:val="004B3888"/>
    <w:rsid w:val="004B53F2"/>
    <w:rsid w:val="004B6152"/>
    <w:rsid w:val="004B675D"/>
    <w:rsid w:val="004B6FB0"/>
    <w:rsid w:val="004B72A9"/>
    <w:rsid w:val="004C1D13"/>
    <w:rsid w:val="004C4795"/>
    <w:rsid w:val="004C48FD"/>
    <w:rsid w:val="004C49B3"/>
    <w:rsid w:val="004D0A42"/>
    <w:rsid w:val="004D1103"/>
    <w:rsid w:val="004D17ED"/>
    <w:rsid w:val="004D3C3F"/>
    <w:rsid w:val="004D42EF"/>
    <w:rsid w:val="004D497E"/>
    <w:rsid w:val="004D5740"/>
    <w:rsid w:val="004D57E4"/>
    <w:rsid w:val="004D5C9E"/>
    <w:rsid w:val="004D7B0E"/>
    <w:rsid w:val="004E0FDD"/>
    <w:rsid w:val="004E2112"/>
    <w:rsid w:val="004E28BF"/>
    <w:rsid w:val="004E3513"/>
    <w:rsid w:val="004E3670"/>
    <w:rsid w:val="004E4F1A"/>
    <w:rsid w:val="004F055F"/>
    <w:rsid w:val="004F1DA9"/>
    <w:rsid w:val="004F3812"/>
    <w:rsid w:val="004F6851"/>
    <w:rsid w:val="004F6D4F"/>
    <w:rsid w:val="004F73F3"/>
    <w:rsid w:val="00500DB3"/>
    <w:rsid w:val="00501F80"/>
    <w:rsid w:val="005037B8"/>
    <w:rsid w:val="005049B7"/>
    <w:rsid w:val="005053D3"/>
    <w:rsid w:val="0050548B"/>
    <w:rsid w:val="00505931"/>
    <w:rsid w:val="005061BC"/>
    <w:rsid w:val="005067AF"/>
    <w:rsid w:val="0050682A"/>
    <w:rsid w:val="00506A39"/>
    <w:rsid w:val="005072EF"/>
    <w:rsid w:val="005073F8"/>
    <w:rsid w:val="00510530"/>
    <w:rsid w:val="005105B6"/>
    <w:rsid w:val="00513B1F"/>
    <w:rsid w:val="00513D22"/>
    <w:rsid w:val="00513DFA"/>
    <w:rsid w:val="005169F1"/>
    <w:rsid w:val="00520231"/>
    <w:rsid w:val="00521EF8"/>
    <w:rsid w:val="0052200F"/>
    <w:rsid w:val="00522250"/>
    <w:rsid w:val="0052533E"/>
    <w:rsid w:val="00527BD0"/>
    <w:rsid w:val="00530555"/>
    <w:rsid w:val="0053215B"/>
    <w:rsid w:val="00532EBD"/>
    <w:rsid w:val="0053317A"/>
    <w:rsid w:val="00536F3C"/>
    <w:rsid w:val="00537603"/>
    <w:rsid w:val="00537A53"/>
    <w:rsid w:val="00537E16"/>
    <w:rsid w:val="00537E21"/>
    <w:rsid w:val="00540356"/>
    <w:rsid w:val="00541E3A"/>
    <w:rsid w:val="00544206"/>
    <w:rsid w:val="00544937"/>
    <w:rsid w:val="00544C26"/>
    <w:rsid w:val="00546211"/>
    <w:rsid w:val="00546C99"/>
    <w:rsid w:val="005470D5"/>
    <w:rsid w:val="00547A5A"/>
    <w:rsid w:val="00547EB9"/>
    <w:rsid w:val="005504CF"/>
    <w:rsid w:val="00555592"/>
    <w:rsid w:val="00555F96"/>
    <w:rsid w:val="005605B0"/>
    <w:rsid w:val="0056112B"/>
    <w:rsid w:val="00562D73"/>
    <w:rsid w:val="00562E7A"/>
    <w:rsid w:val="00563DD4"/>
    <w:rsid w:val="00564216"/>
    <w:rsid w:val="005651BF"/>
    <w:rsid w:val="00572C65"/>
    <w:rsid w:val="00572E5C"/>
    <w:rsid w:val="005735BA"/>
    <w:rsid w:val="00574E19"/>
    <w:rsid w:val="005751A7"/>
    <w:rsid w:val="005754AD"/>
    <w:rsid w:val="00575EE9"/>
    <w:rsid w:val="00576230"/>
    <w:rsid w:val="00577E32"/>
    <w:rsid w:val="00580A47"/>
    <w:rsid w:val="005813E1"/>
    <w:rsid w:val="00581F46"/>
    <w:rsid w:val="00584C57"/>
    <w:rsid w:val="00585154"/>
    <w:rsid w:val="005865D1"/>
    <w:rsid w:val="005871A9"/>
    <w:rsid w:val="005915A2"/>
    <w:rsid w:val="00594937"/>
    <w:rsid w:val="00594943"/>
    <w:rsid w:val="005949F2"/>
    <w:rsid w:val="00594FE2"/>
    <w:rsid w:val="005966CA"/>
    <w:rsid w:val="00597EB0"/>
    <w:rsid w:val="005A1292"/>
    <w:rsid w:val="005A1635"/>
    <w:rsid w:val="005A2C6E"/>
    <w:rsid w:val="005A5A2D"/>
    <w:rsid w:val="005A682A"/>
    <w:rsid w:val="005A7655"/>
    <w:rsid w:val="005B0CF6"/>
    <w:rsid w:val="005B2445"/>
    <w:rsid w:val="005B3F5D"/>
    <w:rsid w:val="005B5F22"/>
    <w:rsid w:val="005B6BE4"/>
    <w:rsid w:val="005B7464"/>
    <w:rsid w:val="005B7634"/>
    <w:rsid w:val="005B7756"/>
    <w:rsid w:val="005C3DED"/>
    <w:rsid w:val="005C3FFC"/>
    <w:rsid w:val="005C40B7"/>
    <w:rsid w:val="005C4905"/>
    <w:rsid w:val="005C4C0F"/>
    <w:rsid w:val="005C5DD8"/>
    <w:rsid w:val="005D0015"/>
    <w:rsid w:val="005D2723"/>
    <w:rsid w:val="005D479A"/>
    <w:rsid w:val="005D52F3"/>
    <w:rsid w:val="005D5395"/>
    <w:rsid w:val="005D57DD"/>
    <w:rsid w:val="005D5862"/>
    <w:rsid w:val="005D75AE"/>
    <w:rsid w:val="005D7795"/>
    <w:rsid w:val="005D7BA9"/>
    <w:rsid w:val="005D7FD3"/>
    <w:rsid w:val="005E054F"/>
    <w:rsid w:val="005E0E29"/>
    <w:rsid w:val="005E2299"/>
    <w:rsid w:val="005E2C5A"/>
    <w:rsid w:val="005E36E1"/>
    <w:rsid w:val="005E4FBF"/>
    <w:rsid w:val="005E53EF"/>
    <w:rsid w:val="005E56D3"/>
    <w:rsid w:val="005E58B7"/>
    <w:rsid w:val="005E6915"/>
    <w:rsid w:val="005F1B23"/>
    <w:rsid w:val="005F307B"/>
    <w:rsid w:val="005F41AE"/>
    <w:rsid w:val="005F4664"/>
    <w:rsid w:val="005F4C8F"/>
    <w:rsid w:val="005F6529"/>
    <w:rsid w:val="005F6669"/>
    <w:rsid w:val="005F7737"/>
    <w:rsid w:val="00600B6C"/>
    <w:rsid w:val="00602B17"/>
    <w:rsid w:val="006032F0"/>
    <w:rsid w:val="00604617"/>
    <w:rsid w:val="00605509"/>
    <w:rsid w:val="00605D25"/>
    <w:rsid w:val="00607E9C"/>
    <w:rsid w:val="0061064B"/>
    <w:rsid w:val="006108B9"/>
    <w:rsid w:val="00611D3C"/>
    <w:rsid w:val="006132B6"/>
    <w:rsid w:val="00613E65"/>
    <w:rsid w:val="006140A4"/>
    <w:rsid w:val="00616CCB"/>
    <w:rsid w:val="00617385"/>
    <w:rsid w:val="00617708"/>
    <w:rsid w:val="00622750"/>
    <w:rsid w:val="00624590"/>
    <w:rsid w:val="0062571C"/>
    <w:rsid w:val="006270B1"/>
    <w:rsid w:val="00627BA7"/>
    <w:rsid w:val="006303C6"/>
    <w:rsid w:val="006303F6"/>
    <w:rsid w:val="00630A29"/>
    <w:rsid w:val="00634B3A"/>
    <w:rsid w:val="00635AC7"/>
    <w:rsid w:val="0063739C"/>
    <w:rsid w:val="00637EA2"/>
    <w:rsid w:val="00637F97"/>
    <w:rsid w:val="006405A0"/>
    <w:rsid w:val="006423EA"/>
    <w:rsid w:val="0064243C"/>
    <w:rsid w:val="00642447"/>
    <w:rsid w:val="0064251C"/>
    <w:rsid w:val="00643653"/>
    <w:rsid w:val="006462B1"/>
    <w:rsid w:val="006468C8"/>
    <w:rsid w:val="00646B0A"/>
    <w:rsid w:val="0064708E"/>
    <w:rsid w:val="00651B49"/>
    <w:rsid w:val="006526BD"/>
    <w:rsid w:val="00652E0D"/>
    <w:rsid w:val="006539A6"/>
    <w:rsid w:val="00653E35"/>
    <w:rsid w:val="00653F7B"/>
    <w:rsid w:val="00654215"/>
    <w:rsid w:val="00655219"/>
    <w:rsid w:val="00656043"/>
    <w:rsid w:val="00657915"/>
    <w:rsid w:val="00657EB0"/>
    <w:rsid w:val="00660C00"/>
    <w:rsid w:val="0066313A"/>
    <w:rsid w:val="00663158"/>
    <w:rsid w:val="00664192"/>
    <w:rsid w:val="00666383"/>
    <w:rsid w:val="00666AE5"/>
    <w:rsid w:val="00667DEA"/>
    <w:rsid w:val="00670748"/>
    <w:rsid w:val="006712CE"/>
    <w:rsid w:val="006724B9"/>
    <w:rsid w:val="006727C9"/>
    <w:rsid w:val="00675F11"/>
    <w:rsid w:val="00677480"/>
    <w:rsid w:val="00680BD8"/>
    <w:rsid w:val="00683D95"/>
    <w:rsid w:val="00684CC4"/>
    <w:rsid w:val="00687517"/>
    <w:rsid w:val="00690414"/>
    <w:rsid w:val="00690A0F"/>
    <w:rsid w:val="0069340E"/>
    <w:rsid w:val="00693732"/>
    <w:rsid w:val="00693FAB"/>
    <w:rsid w:val="00694427"/>
    <w:rsid w:val="0069448F"/>
    <w:rsid w:val="00697489"/>
    <w:rsid w:val="00697BD2"/>
    <w:rsid w:val="006A0CD3"/>
    <w:rsid w:val="006A513B"/>
    <w:rsid w:val="006A5C44"/>
    <w:rsid w:val="006A5EDE"/>
    <w:rsid w:val="006A7016"/>
    <w:rsid w:val="006A7384"/>
    <w:rsid w:val="006A7BF2"/>
    <w:rsid w:val="006B082E"/>
    <w:rsid w:val="006B2736"/>
    <w:rsid w:val="006B3915"/>
    <w:rsid w:val="006B3DA0"/>
    <w:rsid w:val="006B50F8"/>
    <w:rsid w:val="006B601C"/>
    <w:rsid w:val="006B6E1A"/>
    <w:rsid w:val="006B70CD"/>
    <w:rsid w:val="006B722A"/>
    <w:rsid w:val="006C141E"/>
    <w:rsid w:val="006C1FF7"/>
    <w:rsid w:val="006C25FF"/>
    <w:rsid w:val="006C3479"/>
    <w:rsid w:val="006C3969"/>
    <w:rsid w:val="006C3BAF"/>
    <w:rsid w:val="006C3D2C"/>
    <w:rsid w:val="006C3D83"/>
    <w:rsid w:val="006C5400"/>
    <w:rsid w:val="006C5ACE"/>
    <w:rsid w:val="006C5FD7"/>
    <w:rsid w:val="006D0D62"/>
    <w:rsid w:val="006D1C64"/>
    <w:rsid w:val="006D2D55"/>
    <w:rsid w:val="006D35EB"/>
    <w:rsid w:val="006D49D7"/>
    <w:rsid w:val="006D5432"/>
    <w:rsid w:val="006D5D69"/>
    <w:rsid w:val="006D71CE"/>
    <w:rsid w:val="006D7340"/>
    <w:rsid w:val="006E00DE"/>
    <w:rsid w:val="006E0297"/>
    <w:rsid w:val="006E0C2B"/>
    <w:rsid w:val="006E1124"/>
    <w:rsid w:val="006E18AD"/>
    <w:rsid w:val="006E2F2D"/>
    <w:rsid w:val="006E6149"/>
    <w:rsid w:val="006E63D9"/>
    <w:rsid w:val="006E641E"/>
    <w:rsid w:val="006E6B1E"/>
    <w:rsid w:val="006E7916"/>
    <w:rsid w:val="006F03E7"/>
    <w:rsid w:val="006F1109"/>
    <w:rsid w:val="006F1203"/>
    <w:rsid w:val="006F3263"/>
    <w:rsid w:val="006F4104"/>
    <w:rsid w:val="006F4FD1"/>
    <w:rsid w:val="006F5BC6"/>
    <w:rsid w:val="006F6436"/>
    <w:rsid w:val="006F7EFC"/>
    <w:rsid w:val="00700307"/>
    <w:rsid w:val="0070060D"/>
    <w:rsid w:val="00700720"/>
    <w:rsid w:val="0070078D"/>
    <w:rsid w:val="00703414"/>
    <w:rsid w:val="00703436"/>
    <w:rsid w:val="007034FE"/>
    <w:rsid w:val="0070378D"/>
    <w:rsid w:val="00704B50"/>
    <w:rsid w:val="007052D2"/>
    <w:rsid w:val="0070620E"/>
    <w:rsid w:val="00706F9D"/>
    <w:rsid w:val="007071C7"/>
    <w:rsid w:val="0070726E"/>
    <w:rsid w:val="007153C8"/>
    <w:rsid w:val="00720F37"/>
    <w:rsid w:val="007226E6"/>
    <w:rsid w:val="00722A27"/>
    <w:rsid w:val="00723013"/>
    <w:rsid w:val="00724800"/>
    <w:rsid w:val="007251E4"/>
    <w:rsid w:val="007253B5"/>
    <w:rsid w:val="00726A59"/>
    <w:rsid w:val="00726FC9"/>
    <w:rsid w:val="007305F5"/>
    <w:rsid w:val="00730B7E"/>
    <w:rsid w:val="00732158"/>
    <w:rsid w:val="00732AF0"/>
    <w:rsid w:val="00732EAF"/>
    <w:rsid w:val="007331EB"/>
    <w:rsid w:val="00733807"/>
    <w:rsid w:val="00734E1F"/>
    <w:rsid w:val="00741D35"/>
    <w:rsid w:val="007425A9"/>
    <w:rsid w:val="00743069"/>
    <w:rsid w:val="0074334D"/>
    <w:rsid w:val="00743C8E"/>
    <w:rsid w:val="007445CA"/>
    <w:rsid w:val="00745F33"/>
    <w:rsid w:val="0075059D"/>
    <w:rsid w:val="00752900"/>
    <w:rsid w:val="007535A2"/>
    <w:rsid w:val="00757D24"/>
    <w:rsid w:val="0076010C"/>
    <w:rsid w:val="00761D17"/>
    <w:rsid w:val="007622B7"/>
    <w:rsid w:val="007629E7"/>
    <w:rsid w:val="00763C1A"/>
    <w:rsid w:val="00765801"/>
    <w:rsid w:val="00766578"/>
    <w:rsid w:val="00766DA5"/>
    <w:rsid w:val="007708EC"/>
    <w:rsid w:val="00770F10"/>
    <w:rsid w:val="00773277"/>
    <w:rsid w:val="00773E61"/>
    <w:rsid w:val="0077556B"/>
    <w:rsid w:val="00775948"/>
    <w:rsid w:val="00775F4E"/>
    <w:rsid w:val="007768AD"/>
    <w:rsid w:val="007802D4"/>
    <w:rsid w:val="00780389"/>
    <w:rsid w:val="00780895"/>
    <w:rsid w:val="00782258"/>
    <w:rsid w:val="00782463"/>
    <w:rsid w:val="007839DF"/>
    <w:rsid w:val="00783D6E"/>
    <w:rsid w:val="00785111"/>
    <w:rsid w:val="007853A9"/>
    <w:rsid w:val="00785973"/>
    <w:rsid w:val="00786584"/>
    <w:rsid w:val="00787940"/>
    <w:rsid w:val="0079045A"/>
    <w:rsid w:val="00792CBD"/>
    <w:rsid w:val="00792E0D"/>
    <w:rsid w:val="007958B8"/>
    <w:rsid w:val="0079616C"/>
    <w:rsid w:val="007961B4"/>
    <w:rsid w:val="007961F4"/>
    <w:rsid w:val="00796258"/>
    <w:rsid w:val="007962AD"/>
    <w:rsid w:val="00797C3E"/>
    <w:rsid w:val="007A1DD0"/>
    <w:rsid w:val="007A2816"/>
    <w:rsid w:val="007A49C7"/>
    <w:rsid w:val="007A64F6"/>
    <w:rsid w:val="007A7A95"/>
    <w:rsid w:val="007B2C8E"/>
    <w:rsid w:val="007B5085"/>
    <w:rsid w:val="007B5A0C"/>
    <w:rsid w:val="007B5AB7"/>
    <w:rsid w:val="007B5D7C"/>
    <w:rsid w:val="007B5E39"/>
    <w:rsid w:val="007B7F4A"/>
    <w:rsid w:val="007C0A40"/>
    <w:rsid w:val="007C15B2"/>
    <w:rsid w:val="007C19D1"/>
    <w:rsid w:val="007C1A3E"/>
    <w:rsid w:val="007C27E8"/>
    <w:rsid w:val="007C2ADC"/>
    <w:rsid w:val="007C4D58"/>
    <w:rsid w:val="007C50E5"/>
    <w:rsid w:val="007C5D2D"/>
    <w:rsid w:val="007C6173"/>
    <w:rsid w:val="007C6435"/>
    <w:rsid w:val="007C650D"/>
    <w:rsid w:val="007C670C"/>
    <w:rsid w:val="007C7AD7"/>
    <w:rsid w:val="007D022E"/>
    <w:rsid w:val="007D103B"/>
    <w:rsid w:val="007D245A"/>
    <w:rsid w:val="007D29A4"/>
    <w:rsid w:val="007D311A"/>
    <w:rsid w:val="007D3C5F"/>
    <w:rsid w:val="007D566D"/>
    <w:rsid w:val="007D7651"/>
    <w:rsid w:val="007D7696"/>
    <w:rsid w:val="007E0C63"/>
    <w:rsid w:val="007E3843"/>
    <w:rsid w:val="007E4006"/>
    <w:rsid w:val="007E4CF9"/>
    <w:rsid w:val="007E52F4"/>
    <w:rsid w:val="007F0169"/>
    <w:rsid w:val="007F0C37"/>
    <w:rsid w:val="007F0F85"/>
    <w:rsid w:val="007F1584"/>
    <w:rsid w:val="007F1837"/>
    <w:rsid w:val="007F19B5"/>
    <w:rsid w:val="007F2DD7"/>
    <w:rsid w:val="007F3618"/>
    <w:rsid w:val="007F6069"/>
    <w:rsid w:val="007F683F"/>
    <w:rsid w:val="007F7D27"/>
    <w:rsid w:val="00800CF2"/>
    <w:rsid w:val="008013C5"/>
    <w:rsid w:val="008016A0"/>
    <w:rsid w:val="00802996"/>
    <w:rsid w:val="00803515"/>
    <w:rsid w:val="0080389F"/>
    <w:rsid w:val="00805782"/>
    <w:rsid w:val="008066B0"/>
    <w:rsid w:val="00807139"/>
    <w:rsid w:val="00807184"/>
    <w:rsid w:val="00811218"/>
    <w:rsid w:val="00811238"/>
    <w:rsid w:val="00811B54"/>
    <w:rsid w:val="0081355B"/>
    <w:rsid w:val="00813846"/>
    <w:rsid w:val="00813B72"/>
    <w:rsid w:val="00814F7B"/>
    <w:rsid w:val="0081659D"/>
    <w:rsid w:val="008171E5"/>
    <w:rsid w:val="00817FA9"/>
    <w:rsid w:val="00822192"/>
    <w:rsid w:val="0082298A"/>
    <w:rsid w:val="00822C1C"/>
    <w:rsid w:val="00823275"/>
    <w:rsid w:val="00823AA7"/>
    <w:rsid w:val="00824B27"/>
    <w:rsid w:val="00825515"/>
    <w:rsid w:val="008327F8"/>
    <w:rsid w:val="0083364C"/>
    <w:rsid w:val="00834C29"/>
    <w:rsid w:val="00834D9F"/>
    <w:rsid w:val="0083552E"/>
    <w:rsid w:val="00835590"/>
    <w:rsid w:val="00837AED"/>
    <w:rsid w:val="008401A8"/>
    <w:rsid w:val="00840744"/>
    <w:rsid w:val="00841E6E"/>
    <w:rsid w:val="008440A8"/>
    <w:rsid w:val="00845324"/>
    <w:rsid w:val="00845E31"/>
    <w:rsid w:val="00847953"/>
    <w:rsid w:val="00850E2D"/>
    <w:rsid w:val="008511BB"/>
    <w:rsid w:val="00851370"/>
    <w:rsid w:val="00851FC1"/>
    <w:rsid w:val="008528CA"/>
    <w:rsid w:val="00852E26"/>
    <w:rsid w:val="00853249"/>
    <w:rsid w:val="008538BF"/>
    <w:rsid w:val="00855BCB"/>
    <w:rsid w:val="008560AF"/>
    <w:rsid w:val="00856143"/>
    <w:rsid w:val="0085625A"/>
    <w:rsid w:val="00857C75"/>
    <w:rsid w:val="008611D4"/>
    <w:rsid w:val="00862D0B"/>
    <w:rsid w:val="008638DB"/>
    <w:rsid w:val="00864204"/>
    <w:rsid w:val="008645D7"/>
    <w:rsid w:val="00865149"/>
    <w:rsid w:val="0086521C"/>
    <w:rsid w:val="00866A42"/>
    <w:rsid w:val="00870A7A"/>
    <w:rsid w:val="00870AE4"/>
    <w:rsid w:val="00871369"/>
    <w:rsid w:val="00872C21"/>
    <w:rsid w:val="00876604"/>
    <w:rsid w:val="00877CD1"/>
    <w:rsid w:val="00881980"/>
    <w:rsid w:val="008858B5"/>
    <w:rsid w:val="00890FF4"/>
    <w:rsid w:val="00891240"/>
    <w:rsid w:val="00891A78"/>
    <w:rsid w:val="00891CF8"/>
    <w:rsid w:val="00892C71"/>
    <w:rsid w:val="00893FB6"/>
    <w:rsid w:val="008942F8"/>
    <w:rsid w:val="008951AC"/>
    <w:rsid w:val="0089577F"/>
    <w:rsid w:val="00895BF3"/>
    <w:rsid w:val="00897272"/>
    <w:rsid w:val="008A106C"/>
    <w:rsid w:val="008A2D1E"/>
    <w:rsid w:val="008A546F"/>
    <w:rsid w:val="008A566B"/>
    <w:rsid w:val="008A69F6"/>
    <w:rsid w:val="008A6BD5"/>
    <w:rsid w:val="008B15E1"/>
    <w:rsid w:val="008B2D66"/>
    <w:rsid w:val="008B3510"/>
    <w:rsid w:val="008B37BB"/>
    <w:rsid w:val="008B64C4"/>
    <w:rsid w:val="008B7789"/>
    <w:rsid w:val="008C118D"/>
    <w:rsid w:val="008C1394"/>
    <w:rsid w:val="008C1F5C"/>
    <w:rsid w:val="008C37E8"/>
    <w:rsid w:val="008C3A1A"/>
    <w:rsid w:val="008C3EAB"/>
    <w:rsid w:val="008C45E7"/>
    <w:rsid w:val="008C4C1A"/>
    <w:rsid w:val="008C50D4"/>
    <w:rsid w:val="008C545B"/>
    <w:rsid w:val="008C5818"/>
    <w:rsid w:val="008C6403"/>
    <w:rsid w:val="008D0A93"/>
    <w:rsid w:val="008D0D30"/>
    <w:rsid w:val="008D260F"/>
    <w:rsid w:val="008D4D81"/>
    <w:rsid w:val="008D53D5"/>
    <w:rsid w:val="008D5AFA"/>
    <w:rsid w:val="008D6E93"/>
    <w:rsid w:val="008E19C4"/>
    <w:rsid w:val="008E3055"/>
    <w:rsid w:val="008E338C"/>
    <w:rsid w:val="008E4181"/>
    <w:rsid w:val="008E4D32"/>
    <w:rsid w:val="008E54A2"/>
    <w:rsid w:val="008E7F6B"/>
    <w:rsid w:val="008F09E6"/>
    <w:rsid w:val="008F2084"/>
    <w:rsid w:val="008F3495"/>
    <w:rsid w:val="008F4A20"/>
    <w:rsid w:val="008F52F7"/>
    <w:rsid w:val="008F5E47"/>
    <w:rsid w:val="008F7F1F"/>
    <w:rsid w:val="0090026C"/>
    <w:rsid w:val="00901268"/>
    <w:rsid w:val="00902AED"/>
    <w:rsid w:val="00902EA8"/>
    <w:rsid w:val="0090410A"/>
    <w:rsid w:val="00905102"/>
    <w:rsid w:val="0090613A"/>
    <w:rsid w:val="00906ED9"/>
    <w:rsid w:val="0091004A"/>
    <w:rsid w:val="00910C60"/>
    <w:rsid w:val="00913AF1"/>
    <w:rsid w:val="00913BA4"/>
    <w:rsid w:val="00913CF7"/>
    <w:rsid w:val="009142DA"/>
    <w:rsid w:val="0091667C"/>
    <w:rsid w:val="00921A94"/>
    <w:rsid w:val="00922FC6"/>
    <w:rsid w:val="009239DA"/>
    <w:rsid w:val="00924684"/>
    <w:rsid w:val="009246BD"/>
    <w:rsid w:val="009246BF"/>
    <w:rsid w:val="009247ED"/>
    <w:rsid w:val="00925066"/>
    <w:rsid w:val="009263C7"/>
    <w:rsid w:val="00927580"/>
    <w:rsid w:val="00930F16"/>
    <w:rsid w:val="00931175"/>
    <w:rsid w:val="0093144E"/>
    <w:rsid w:val="0093203B"/>
    <w:rsid w:val="00933902"/>
    <w:rsid w:val="0093488B"/>
    <w:rsid w:val="00935C48"/>
    <w:rsid w:val="00935E44"/>
    <w:rsid w:val="00935F3D"/>
    <w:rsid w:val="00935FCC"/>
    <w:rsid w:val="00936346"/>
    <w:rsid w:val="0094002E"/>
    <w:rsid w:val="00940DCC"/>
    <w:rsid w:val="00941D64"/>
    <w:rsid w:val="00942F6B"/>
    <w:rsid w:val="00944B4F"/>
    <w:rsid w:val="00944DD9"/>
    <w:rsid w:val="00945FCB"/>
    <w:rsid w:val="0094627A"/>
    <w:rsid w:val="0094782C"/>
    <w:rsid w:val="00951B08"/>
    <w:rsid w:val="00951B71"/>
    <w:rsid w:val="0095208F"/>
    <w:rsid w:val="00952668"/>
    <w:rsid w:val="00952A31"/>
    <w:rsid w:val="00953EB1"/>
    <w:rsid w:val="0095505D"/>
    <w:rsid w:val="0095530A"/>
    <w:rsid w:val="009569B4"/>
    <w:rsid w:val="00956AD6"/>
    <w:rsid w:val="00960F82"/>
    <w:rsid w:val="009618E6"/>
    <w:rsid w:val="00962A12"/>
    <w:rsid w:val="00963C8C"/>
    <w:rsid w:val="009640B2"/>
    <w:rsid w:val="00966D7D"/>
    <w:rsid w:val="009670CF"/>
    <w:rsid w:val="009674A4"/>
    <w:rsid w:val="00967530"/>
    <w:rsid w:val="009679EC"/>
    <w:rsid w:val="00971FCA"/>
    <w:rsid w:val="009725DF"/>
    <w:rsid w:val="00972712"/>
    <w:rsid w:val="00972A3F"/>
    <w:rsid w:val="00972EEF"/>
    <w:rsid w:val="00973A07"/>
    <w:rsid w:val="00973F86"/>
    <w:rsid w:val="009751F5"/>
    <w:rsid w:val="00975FCE"/>
    <w:rsid w:val="00976977"/>
    <w:rsid w:val="0097714F"/>
    <w:rsid w:val="009819F3"/>
    <w:rsid w:val="00982DB8"/>
    <w:rsid w:val="00983EEB"/>
    <w:rsid w:val="00985B4E"/>
    <w:rsid w:val="0098604A"/>
    <w:rsid w:val="00987BE1"/>
    <w:rsid w:val="009906BA"/>
    <w:rsid w:val="00992760"/>
    <w:rsid w:val="00992A14"/>
    <w:rsid w:val="00993E54"/>
    <w:rsid w:val="00993F36"/>
    <w:rsid w:val="009946F1"/>
    <w:rsid w:val="009A09F8"/>
    <w:rsid w:val="009A10ED"/>
    <w:rsid w:val="009A382B"/>
    <w:rsid w:val="009A4CEB"/>
    <w:rsid w:val="009A4FB1"/>
    <w:rsid w:val="009A5123"/>
    <w:rsid w:val="009A62A1"/>
    <w:rsid w:val="009B036E"/>
    <w:rsid w:val="009B0586"/>
    <w:rsid w:val="009B05AC"/>
    <w:rsid w:val="009B0AAA"/>
    <w:rsid w:val="009B0F7E"/>
    <w:rsid w:val="009B156F"/>
    <w:rsid w:val="009B1A1F"/>
    <w:rsid w:val="009B203C"/>
    <w:rsid w:val="009B23EB"/>
    <w:rsid w:val="009B268B"/>
    <w:rsid w:val="009B26F3"/>
    <w:rsid w:val="009B295F"/>
    <w:rsid w:val="009B2E00"/>
    <w:rsid w:val="009B568B"/>
    <w:rsid w:val="009B6A17"/>
    <w:rsid w:val="009C1060"/>
    <w:rsid w:val="009C17DC"/>
    <w:rsid w:val="009C2AB3"/>
    <w:rsid w:val="009C2B98"/>
    <w:rsid w:val="009C5411"/>
    <w:rsid w:val="009C5F7C"/>
    <w:rsid w:val="009C6D91"/>
    <w:rsid w:val="009C7A37"/>
    <w:rsid w:val="009C7F08"/>
    <w:rsid w:val="009D095B"/>
    <w:rsid w:val="009D2268"/>
    <w:rsid w:val="009D2358"/>
    <w:rsid w:val="009D2C82"/>
    <w:rsid w:val="009D3F24"/>
    <w:rsid w:val="009D4FB3"/>
    <w:rsid w:val="009D5970"/>
    <w:rsid w:val="009D6132"/>
    <w:rsid w:val="009D70FE"/>
    <w:rsid w:val="009D7837"/>
    <w:rsid w:val="009E0E4E"/>
    <w:rsid w:val="009E2787"/>
    <w:rsid w:val="009E541F"/>
    <w:rsid w:val="009E56A7"/>
    <w:rsid w:val="009E599B"/>
    <w:rsid w:val="009E5AB5"/>
    <w:rsid w:val="009E5F44"/>
    <w:rsid w:val="009E60C2"/>
    <w:rsid w:val="009E6186"/>
    <w:rsid w:val="009E6894"/>
    <w:rsid w:val="009E79F7"/>
    <w:rsid w:val="009E7D95"/>
    <w:rsid w:val="009E7DB7"/>
    <w:rsid w:val="009E7DD1"/>
    <w:rsid w:val="009F14BA"/>
    <w:rsid w:val="009F158B"/>
    <w:rsid w:val="009F182C"/>
    <w:rsid w:val="009F2AD1"/>
    <w:rsid w:val="009F2D61"/>
    <w:rsid w:val="009F2DC0"/>
    <w:rsid w:val="009F3AE5"/>
    <w:rsid w:val="009F3C97"/>
    <w:rsid w:val="009F4052"/>
    <w:rsid w:val="009F4EEB"/>
    <w:rsid w:val="009F65C1"/>
    <w:rsid w:val="009F7E11"/>
    <w:rsid w:val="00A0008E"/>
    <w:rsid w:val="00A00EAD"/>
    <w:rsid w:val="00A024FC"/>
    <w:rsid w:val="00A0476B"/>
    <w:rsid w:val="00A063D5"/>
    <w:rsid w:val="00A07AA1"/>
    <w:rsid w:val="00A106A7"/>
    <w:rsid w:val="00A12335"/>
    <w:rsid w:val="00A14022"/>
    <w:rsid w:val="00A14201"/>
    <w:rsid w:val="00A14AC1"/>
    <w:rsid w:val="00A14CF6"/>
    <w:rsid w:val="00A15A85"/>
    <w:rsid w:val="00A16204"/>
    <w:rsid w:val="00A16230"/>
    <w:rsid w:val="00A16C4D"/>
    <w:rsid w:val="00A2071A"/>
    <w:rsid w:val="00A232F4"/>
    <w:rsid w:val="00A25C1A"/>
    <w:rsid w:val="00A2777E"/>
    <w:rsid w:val="00A30C24"/>
    <w:rsid w:val="00A30DDE"/>
    <w:rsid w:val="00A32D11"/>
    <w:rsid w:val="00A3358E"/>
    <w:rsid w:val="00A3649A"/>
    <w:rsid w:val="00A36F3C"/>
    <w:rsid w:val="00A37207"/>
    <w:rsid w:val="00A41D6F"/>
    <w:rsid w:val="00A42F6E"/>
    <w:rsid w:val="00A430B3"/>
    <w:rsid w:val="00A43C0C"/>
    <w:rsid w:val="00A4437B"/>
    <w:rsid w:val="00A44C59"/>
    <w:rsid w:val="00A458D2"/>
    <w:rsid w:val="00A4744C"/>
    <w:rsid w:val="00A476CA"/>
    <w:rsid w:val="00A47802"/>
    <w:rsid w:val="00A506C6"/>
    <w:rsid w:val="00A50B80"/>
    <w:rsid w:val="00A5122A"/>
    <w:rsid w:val="00A51D29"/>
    <w:rsid w:val="00A52C38"/>
    <w:rsid w:val="00A52F67"/>
    <w:rsid w:val="00A54E49"/>
    <w:rsid w:val="00A55A0D"/>
    <w:rsid w:val="00A55B94"/>
    <w:rsid w:val="00A55C96"/>
    <w:rsid w:val="00A57E3F"/>
    <w:rsid w:val="00A60201"/>
    <w:rsid w:val="00A60F7D"/>
    <w:rsid w:val="00A616C6"/>
    <w:rsid w:val="00A61F84"/>
    <w:rsid w:val="00A63A5C"/>
    <w:rsid w:val="00A640B0"/>
    <w:rsid w:val="00A64366"/>
    <w:rsid w:val="00A64801"/>
    <w:rsid w:val="00A65804"/>
    <w:rsid w:val="00A6719B"/>
    <w:rsid w:val="00A67C73"/>
    <w:rsid w:val="00A70D3F"/>
    <w:rsid w:val="00A70DF0"/>
    <w:rsid w:val="00A718B2"/>
    <w:rsid w:val="00A7434E"/>
    <w:rsid w:val="00A75253"/>
    <w:rsid w:val="00A776C1"/>
    <w:rsid w:val="00A77948"/>
    <w:rsid w:val="00A77C91"/>
    <w:rsid w:val="00A803C0"/>
    <w:rsid w:val="00A819BA"/>
    <w:rsid w:val="00A8306C"/>
    <w:rsid w:val="00A8740A"/>
    <w:rsid w:val="00A92142"/>
    <w:rsid w:val="00A94B58"/>
    <w:rsid w:val="00AA4692"/>
    <w:rsid w:val="00AA71D6"/>
    <w:rsid w:val="00AA7EA1"/>
    <w:rsid w:val="00AB29D2"/>
    <w:rsid w:val="00AB4049"/>
    <w:rsid w:val="00AB44F9"/>
    <w:rsid w:val="00AB5219"/>
    <w:rsid w:val="00AB7197"/>
    <w:rsid w:val="00AC2FEA"/>
    <w:rsid w:val="00AC5224"/>
    <w:rsid w:val="00AC61EE"/>
    <w:rsid w:val="00AC7935"/>
    <w:rsid w:val="00AD20D6"/>
    <w:rsid w:val="00AD451E"/>
    <w:rsid w:val="00AD62F8"/>
    <w:rsid w:val="00AD63E7"/>
    <w:rsid w:val="00AE016E"/>
    <w:rsid w:val="00AE060C"/>
    <w:rsid w:val="00AE0A20"/>
    <w:rsid w:val="00AE0ED7"/>
    <w:rsid w:val="00AE2174"/>
    <w:rsid w:val="00AE275B"/>
    <w:rsid w:val="00AE3FE5"/>
    <w:rsid w:val="00AE5305"/>
    <w:rsid w:val="00AE5DC0"/>
    <w:rsid w:val="00AE7ED3"/>
    <w:rsid w:val="00AF2433"/>
    <w:rsid w:val="00AF2702"/>
    <w:rsid w:val="00AF2B52"/>
    <w:rsid w:val="00AF2CFD"/>
    <w:rsid w:val="00AF357F"/>
    <w:rsid w:val="00AF3593"/>
    <w:rsid w:val="00AF6550"/>
    <w:rsid w:val="00AF71D3"/>
    <w:rsid w:val="00B01FC6"/>
    <w:rsid w:val="00B02C02"/>
    <w:rsid w:val="00B0387D"/>
    <w:rsid w:val="00B046C7"/>
    <w:rsid w:val="00B04900"/>
    <w:rsid w:val="00B06E05"/>
    <w:rsid w:val="00B07344"/>
    <w:rsid w:val="00B074D0"/>
    <w:rsid w:val="00B07598"/>
    <w:rsid w:val="00B10547"/>
    <w:rsid w:val="00B1533E"/>
    <w:rsid w:val="00B157EF"/>
    <w:rsid w:val="00B16BA8"/>
    <w:rsid w:val="00B16E9B"/>
    <w:rsid w:val="00B16FC6"/>
    <w:rsid w:val="00B17450"/>
    <w:rsid w:val="00B17BC3"/>
    <w:rsid w:val="00B217D3"/>
    <w:rsid w:val="00B2250E"/>
    <w:rsid w:val="00B22ADD"/>
    <w:rsid w:val="00B23A06"/>
    <w:rsid w:val="00B23BAD"/>
    <w:rsid w:val="00B24BD4"/>
    <w:rsid w:val="00B24BE5"/>
    <w:rsid w:val="00B24CBE"/>
    <w:rsid w:val="00B24D89"/>
    <w:rsid w:val="00B26781"/>
    <w:rsid w:val="00B31C18"/>
    <w:rsid w:val="00B31F84"/>
    <w:rsid w:val="00B3475D"/>
    <w:rsid w:val="00B34EA7"/>
    <w:rsid w:val="00B34F92"/>
    <w:rsid w:val="00B371DF"/>
    <w:rsid w:val="00B3755A"/>
    <w:rsid w:val="00B3773F"/>
    <w:rsid w:val="00B37B14"/>
    <w:rsid w:val="00B40BDD"/>
    <w:rsid w:val="00B417B2"/>
    <w:rsid w:val="00B42953"/>
    <w:rsid w:val="00B4519D"/>
    <w:rsid w:val="00B4546D"/>
    <w:rsid w:val="00B47CBD"/>
    <w:rsid w:val="00B508A4"/>
    <w:rsid w:val="00B50C26"/>
    <w:rsid w:val="00B50ECE"/>
    <w:rsid w:val="00B51007"/>
    <w:rsid w:val="00B520F2"/>
    <w:rsid w:val="00B5255F"/>
    <w:rsid w:val="00B55A7D"/>
    <w:rsid w:val="00B57012"/>
    <w:rsid w:val="00B61761"/>
    <w:rsid w:val="00B61823"/>
    <w:rsid w:val="00B620B8"/>
    <w:rsid w:val="00B64456"/>
    <w:rsid w:val="00B648B9"/>
    <w:rsid w:val="00B65581"/>
    <w:rsid w:val="00B657FC"/>
    <w:rsid w:val="00B66033"/>
    <w:rsid w:val="00B67B54"/>
    <w:rsid w:val="00B709B4"/>
    <w:rsid w:val="00B70D6B"/>
    <w:rsid w:val="00B70E72"/>
    <w:rsid w:val="00B74055"/>
    <w:rsid w:val="00B74456"/>
    <w:rsid w:val="00B74995"/>
    <w:rsid w:val="00B74E54"/>
    <w:rsid w:val="00B750D4"/>
    <w:rsid w:val="00B75B6D"/>
    <w:rsid w:val="00B777D1"/>
    <w:rsid w:val="00B77B1E"/>
    <w:rsid w:val="00B80968"/>
    <w:rsid w:val="00B80E1C"/>
    <w:rsid w:val="00B817E5"/>
    <w:rsid w:val="00B81E5D"/>
    <w:rsid w:val="00B827D5"/>
    <w:rsid w:val="00B8283E"/>
    <w:rsid w:val="00B93D76"/>
    <w:rsid w:val="00B93E91"/>
    <w:rsid w:val="00B9477D"/>
    <w:rsid w:val="00B951AB"/>
    <w:rsid w:val="00B956B3"/>
    <w:rsid w:val="00B95AB7"/>
    <w:rsid w:val="00B96CA9"/>
    <w:rsid w:val="00B96F14"/>
    <w:rsid w:val="00BA08EF"/>
    <w:rsid w:val="00BA09A3"/>
    <w:rsid w:val="00BA1ED3"/>
    <w:rsid w:val="00BA2C2E"/>
    <w:rsid w:val="00BA33A2"/>
    <w:rsid w:val="00BA3F0D"/>
    <w:rsid w:val="00BA3F35"/>
    <w:rsid w:val="00BA42A5"/>
    <w:rsid w:val="00BA4406"/>
    <w:rsid w:val="00BA57D4"/>
    <w:rsid w:val="00BA769C"/>
    <w:rsid w:val="00BB3E7C"/>
    <w:rsid w:val="00BB4CDB"/>
    <w:rsid w:val="00BB5755"/>
    <w:rsid w:val="00BB6FFE"/>
    <w:rsid w:val="00BB7285"/>
    <w:rsid w:val="00BC1152"/>
    <w:rsid w:val="00BC188B"/>
    <w:rsid w:val="00BC2BAD"/>
    <w:rsid w:val="00BC4F52"/>
    <w:rsid w:val="00BC5CA6"/>
    <w:rsid w:val="00BC5CD4"/>
    <w:rsid w:val="00BC6A5B"/>
    <w:rsid w:val="00BC6C46"/>
    <w:rsid w:val="00BD0198"/>
    <w:rsid w:val="00BD0694"/>
    <w:rsid w:val="00BD0FDD"/>
    <w:rsid w:val="00BD1CAC"/>
    <w:rsid w:val="00BD1D1A"/>
    <w:rsid w:val="00BD30F1"/>
    <w:rsid w:val="00BD35CB"/>
    <w:rsid w:val="00BD3FAD"/>
    <w:rsid w:val="00BD490F"/>
    <w:rsid w:val="00BD5647"/>
    <w:rsid w:val="00BD6AF4"/>
    <w:rsid w:val="00BD778B"/>
    <w:rsid w:val="00BE0771"/>
    <w:rsid w:val="00BE0BE5"/>
    <w:rsid w:val="00BE2C87"/>
    <w:rsid w:val="00BE2F8E"/>
    <w:rsid w:val="00BE3118"/>
    <w:rsid w:val="00BE47B2"/>
    <w:rsid w:val="00BE4C64"/>
    <w:rsid w:val="00BE59B4"/>
    <w:rsid w:val="00BF24F8"/>
    <w:rsid w:val="00BF3635"/>
    <w:rsid w:val="00BF4744"/>
    <w:rsid w:val="00C00E6A"/>
    <w:rsid w:val="00C05031"/>
    <w:rsid w:val="00C0512C"/>
    <w:rsid w:val="00C05498"/>
    <w:rsid w:val="00C05DCB"/>
    <w:rsid w:val="00C07B78"/>
    <w:rsid w:val="00C10CC4"/>
    <w:rsid w:val="00C11C9E"/>
    <w:rsid w:val="00C11E69"/>
    <w:rsid w:val="00C11F17"/>
    <w:rsid w:val="00C120B7"/>
    <w:rsid w:val="00C13239"/>
    <w:rsid w:val="00C1357F"/>
    <w:rsid w:val="00C145C7"/>
    <w:rsid w:val="00C1495A"/>
    <w:rsid w:val="00C14FA5"/>
    <w:rsid w:val="00C1585C"/>
    <w:rsid w:val="00C1622C"/>
    <w:rsid w:val="00C16F12"/>
    <w:rsid w:val="00C20A76"/>
    <w:rsid w:val="00C20B6D"/>
    <w:rsid w:val="00C21A11"/>
    <w:rsid w:val="00C228B4"/>
    <w:rsid w:val="00C22936"/>
    <w:rsid w:val="00C24954"/>
    <w:rsid w:val="00C252F5"/>
    <w:rsid w:val="00C2614C"/>
    <w:rsid w:val="00C26E33"/>
    <w:rsid w:val="00C27120"/>
    <w:rsid w:val="00C271BC"/>
    <w:rsid w:val="00C30A76"/>
    <w:rsid w:val="00C313D5"/>
    <w:rsid w:val="00C32472"/>
    <w:rsid w:val="00C32F44"/>
    <w:rsid w:val="00C3550E"/>
    <w:rsid w:val="00C3638D"/>
    <w:rsid w:val="00C4148C"/>
    <w:rsid w:val="00C417D4"/>
    <w:rsid w:val="00C41872"/>
    <w:rsid w:val="00C4237F"/>
    <w:rsid w:val="00C43004"/>
    <w:rsid w:val="00C44D53"/>
    <w:rsid w:val="00C455C8"/>
    <w:rsid w:val="00C46222"/>
    <w:rsid w:val="00C46E3A"/>
    <w:rsid w:val="00C501F8"/>
    <w:rsid w:val="00C5036E"/>
    <w:rsid w:val="00C51FD7"/>
    <w:rsid w:val="00C53B7B"/>
    <w:rsid w:val="00C54B03"/>
    <w:rsid w:val="00C570F1"/>
    <w:rsid w:val="00C575A6"/>
    <w:rsid w:val="00C57CEB"/>
    <w:rsid w:val="00C603AC"/>
    <w:rsid w:val="00C6052C"/>
    <w:rsid w:val="00C6306F"/>
    <w:rsid w:val="00C6358E"/>
    <w:rsid w:val="00C64E7E"/>
    <w:rsid w:val="00C65280"/>
    <w:rsid w:val="00C661DF"/>
    <w:rsid w:val="00C66237"/>
    <w:rsid w:val="00C66D7A"/>
    <w:rsid w:val="00C670EB"/>
    <w:rsid w:val="00C7214F"/>
    <w:rsid w:val="00C7315E"/>
    <w:rsid w:val="00C759F5"/>
    <w:rsid w:val="00C76381"/>
    <w:rsid w:val="00C76F42"/>
    <w:rsid w:val="00C81326"/>
    <w:rsid w:val="00C81775"/>
    <w:rsid w:val="00C8239E"/>
    <w:rsid w:val="00C82538"/>
    <w:rsid w:val="00C83449"/>
    <w:rsid w:val="00C84C9A"/>
    <w:rsid w:val="00C858A5"/>
    <w:rsid w:val="00C85EAA"/>
    <w:rsid w:val="00C864BC"/>
    <w:rsid w:val="00C86FA3"/>
    <w:rsid w:val="00C8794D"/>
    <w:rsid w:val="00C87E68"/>
    <w:rsid w:val="00C91874"/>
    <w:rsid w:val="00C9227C"/>
    <w:rsid w:val="00C93D4A"/>
    <w:rsid w:val="00C948B6"/>
    <w:rsid w:val="00C95D7E"/>
    <w:rsid w:val="00C97308"/>
    <w:rsid w:val="00C97606"/>
    <w:rsid w:val="00CA1D61"/>
    <w:rsid w:val="00CA1F3C"/>
    <w:rsid w:val="00CA2162"/>
    <w:rsid w:val="00CA37E2"/>
    <w:rsid w:val="00CA437F"/>
    <w:rsid w:val="00CA47E7"/>
    <w:rsid w:val="00CB2DF4"/>
    <w:rsid w:val="00CB3309"/>
    <w:rsid w:val="00CB3944"/>
    <w:rsid w:val="00CB411E"/>
    <w:rsid w:val="00CB4394"/>
    <w:rsid w:val="00CB4D56"/>
    <w:rsid w:val="00CB4E6A"/>
    <w:rsid w:val="00CB5184"/>
    <w:rsid w:val="00CB7E8D"/>
    <w:rsid w:val="00CC1399"/>
    <w:rsid w:val="00CC35DF"/>
    <w:rsid w:val="00CC3ABC"/>
    <w:rsid w:val="00CC3C8C"/>
    <w:rsid w:val="00CC5FA4"/>
    <w:rsid w:val="00CC6F07"/>
    <w:rsid w:val="00CC76AA"/>
    <w:rsid w:val="00CD2DB8"/>
    <w:rsid w:val="00CD3219"/>
    <w:rsid w:val="00CD601A"/>
    <w:rsid w:val="00CD7759"/>
    <w:rsid w:val="00CE0D6D"/>
    <w:rsid w:val="00CE16EC"/>
    <w:rsid w:val="00CE1ED4"/>
    <w:rsid w:val="00CE29E5"/>
    <w:rsid w:val="00CE3C5D"/>
    <w:rsid w:val="00CE46D0"/>
    <w:rsid w:val="00CE48D1"/>
    <w:rsid w:val="00CE59FC"/>
    <w:rsid w:val="00CE68D9"/>
    <w:rsid w:val="00CE6B31"/>
    <w:rsid w:val="00CE6D10"/>
    <w:rsid w:val="00CE6F6F"/>
    <w:rsid w:val="00CE7C84"/>
    <w:rsid w:val="00CF2013"/>
    <w:rsid w:val="00CF31D8"/>
    <w:rsid w:val="00CF3648"/>
    <w:rsid w:val="00CF3DC3"/>
    <w:rsid w:val="00CF41EC"/>
    <w:rsid w:val="00CF4BF4"/>
    <w:rsid w:val="00CF544B"/>
    <w:rsid w:val="00CF6014"/>
    <w:rsid w:val="00D0013C"/>
    <w:rsid w:val="00D00DD3"/>
    <w:rsid w:val="00D015F8"/>
    <w:rsid w:val="00D024D9"/>
    <w:rsid w:val="00D02803"/>
    <w:rsid w:val="00D028E3"/>
    <w:rsid w:val="00D02F99"/>
    <w:rsid w:val="00D04216"/>
    <w:rsid w:val="00D04983"/>
    <w:rsid w:val="00D06291"/>
    <w:rsid w:val="00D066B9"/>
    <w:rsid w:val="00D0691D"/>
    <w:rsid w:val="00D07BDF"/>
    <w:rsid w:val="00D07CF8"/>
    <w:rsid w:val="00D07E8A"/>
    <w:rsid w:val="00D10123"/>
    <w:rsid w:val="00D122F9"/>
    <w:rsid w:val="00D12AB8"/>
    <w:rsid w:val="00D136E1"/>
    <w:rsid w:val="00D14C0B"/>
    <w:rsid w:val="00D1534A"/>
    <w:rsid w:val="00D15EC4"/>
    <w:rsid w:val="00D1633A"/>
    <w:rsid w:val="00D17CAF"/>
    <w:rsid w:val="00D20C06"/>
    <w:rsid w:val="00D20C6D"/>
    <w:rsid w:val="00D21700"/>
    <w:rsid w:val="00D25232"/>
    <w:rsid w:val="00D2545E"/>
    <w:rsid w:val="00D2594C"/>
    <w:rsid w:val="00D25A01"/>
    <w:rsid w:val="00D25DFD"/>
    <w:rsid w:val="00D27245"/>
    <w:rsid w:val="00D2764D"/>
    <w:rsid w:val="00D33F20"/>
    <w:rsid w:val="00D360A0"/>
    <w:rsid w:val="00D3674D"/>
    <w:rsid w:val="00D36E7C"/>
    <w:rsid w:val="00D371BA"/>
    <w:rsid w:val="00D37EA6"/>
    <w:rsid w:val="00D417ED"/>
    <w:rsid w:val="00D42506"/>
    <w:rsid w:val="00D42552"/>
    <w:rsid w:val="00D431E3"/>
    <w:rsid w:val="00D43C6D"/>
    <w:rsid w:val="00D45E22"/>
    <w:rsid w:val="00D51A58"/>
    <w:rsid w:val="00D54086"/>
    <w:rsid w:val="00D552BA"/>
    <w:rsid w:val="00D55E7F"/>
    <w:rsid w:val="00D566E3"/>
    <w:rsid w:val="00D602CB"/>
    <w:rsid w:val="00D60481"/>
    <w:rsid w:val="00D60948"/>
    <w:rsid w:val="00D6112F"/>
    <w:rsid w:val="00D61AA5"/>
    <w:rsid w:val="00D64779"/>
    <w:rsid w:val="00D65171"/>
    <w:rsid w:val="00D6634D"/>
    <w:rsid w:val="00D668E2"/>
    <w:rsid w:val="00D67EBF"/>
    <w:rsid w:val="00D70FCB"/>
    <w:rsid w:val="00D72C21"/>
    <w:rsid w:val="00D72E1C"/>
    <w:rsid w:val="00D73099"/>
    <w:rsid w:val="00D74862"/>
    <w:rsid w:val="00D80E27"/>
    <w:rsid w:val="00D82FE0"/>
    <w:rsid w:val="00D83071"/>
    <w:rsid w:val="00D845C3"/>
    <w:rsid w:val="00D849A5"/>
    <w:rsid w:val="00D8631C"/>
    <w:rsid w:val="00D86A80"/>
    <w:rsid w:val="00D86C69"/>
    <w:rsid w:val="00D911B0"/>
    <w:rsid w:val="00D925D1"/>
    <w:rsid w:val="00D9280D"/>
    <w:rsid w:val="00D92B93"/>
    <w:rsid w:val="00D92C51"/>
    <w:rsid w:val="00D95412"/>
    <w:rsid w:val="00D97747"/>
    <w:rsid w:val="00D97A53"/>
    <w:rsid w:val="00DA2657"/>
    <w:rsid w:val="00DA34C5"/>
    <w:rsid w:val="00DA43FC"/>
    <w:rsid w:val="00DA46A9"/>
    <w:rsid w:val="00DA4D81"/>
    <w:rsid w:val="00DA59BA"/>
    <w:rsid w:val="00DA5B5F"/>
    <w:rsid w:val="00DA6451"/>
    <w:rsid w:val="00DA7C5A"/>
    <w:rsid w:val="00DB0C99"/>
    <w:rsid w:val="00DB11C0"/>
    <w:rsid w:val="00DB1474"/>
    <w:rsid w:val="00DB1854"/>
    <w:rsid w:val="00DB3A61"/>
    <w:rsid w:val="00DB54AD"/>
    <w:rsid w:val="00DB576F"/>
    <w:rsid w:val="00DB7367"/>
    <w:rsid w:val="00DB78AA"/>
    <w:rsid w:val="00DB7EC4"/>
    <w:rsid w:val="00DC299C"/>
    <w:rsid w:val="00DC2DD2"/>
    <w:rsid w:val="00DC391F"/>
    <w:rsid w:val="00DC4A97"/>
    <w:rsid w:val="00DC559A"/>
    <w:rsid w:val="00DC6A37"/>
    <w:rsid w:val="00DC6B61"/>
    <w:rsid w:val="00DC72CB"/>
    <w:rsid w:val="00DC7778"/>
    <w:rsid w:val="00DD05A1"/>
    <w:rsid w:val="00DD23F7"/>
    <w:rsid w:val="00DD45C1"/>
    <w:rsid w:val="00DD47A5"/>
    <w:rsid w:val="00DD593C"/>
    <w:rsid w:val="00DD5F49"/>
    <w:rsid w:val="00DE0AEB"/>
    <w:rsid w:val="00DE1EBB"/>
    <w:rsid w:val="00DE2282"/>
    <w:rsid w:val="00DE2E3C"/>
    <w:rsid w:val="00DE3973"/>
    <w:rsid w:val="00DE4AB8"/>
    <w:rsid w:val="00DE677F"/>
    <w:rsid w:val="00DE6985"/>
    <w:rsid w:val="00DE7394"/>
    <w:rsid w:val="00DF0112"/>
    <w:rsid w:val="00DF3218"/>
    <w:rsid w:val="00DF5ACD"/>
    <w:rsid w:val="00E00DF9"/>
    <w:rsid w:val="00E02B32"/>
    <w:rsid w:val="00E04DAB"/>
    <w:rsid w:val="00E04F6C"/>
    <w:rsid w:val="00E050DB"/>
    <w:rsid w:val="00E121E0"/>
    <w:rsid w:val="00E124E7"/>
    <w:rsid w:val="00E127E8"/>
    <w:rsid w:val="00E12F84"/>
    <w:rsid w:val="00E142E7"/>
    <w:rsid w:val="00E161AE"/>
    <w:rsid w:val="00E168C1"/>
    <w:rsid w:val="00E201E5"/>
    <w:rsid w:val="00E2026F"/>
    <w:rsid w:val="00E203DB"/>
    <w:rsid w:val="00E20A3C"/>
    <w:rsid w:val="00E2226F"/>
    <w:rsid w:val="00E22D59"/>
    <w:rsid w:val="00E22DF7"/>
    <w:rsid w:val="00E24F43"/>
    <w:rsid w:val="00E258CF"/>
    <w:rsid w:val="00E26018"/>
    <w:rsid w:val="00E26828"/>
    <w:rsid w:val="00E26D0E"/>
    <w:rsid w:val="00E2753F"/>
    <w:rsid w:val="00E3048A"/>
    <w:rsid w:val="00E32ACD"/>
    <w:rsid w:val="00E34A60"/>
    <w:rsid w:val="00E35146"/>
    <w:rsid w:val="00E35624"/>
    <w:rsid w:val="00E365F9"/>
    <w:rsid w:val="00E36678"/>
    <w:rsid w:val="00E40ED2"/>
    <w:rsid w:val="00E421F8"/>
    <w:rsid w:val="00E42583"/>
    <w:rsid w:val="00E42AF2"/>
    <w:rsid w:val="00E43E0C"/>
    <w:rsid w:val="00E441E2"/>
    <w:rsid w:val="00E44234"/>
    <w:rsid w:val="00E44E62"/>
    <w:rsid w:val="00E44EA6"/>
    <w:rsid w:val="00E47C9D"/>
    <w:rsid w:val="00E521AE"/>
    <w:rsid w:val="00E5460B"/>
    <w:rsid w:val="00E55169"/>
    <w:rsid w:val="00E57131"/>
    <w:rsid w:val="00E57744"/>
    <w:rsid w:val="00E57970"/>
    <w:rsid w:val="00E60811"/>
    <w:rsid w:val="00E60A4B"/>
    <w:rsid w:val="00E61468"/>
    <w:rsid w:val="00E625EF"/>
    <w:rsid w:val="00E62EEB"/>
    <w:rsid w:val="00E6328E"/>
    <w:rsid w:val="00E653DC"/>
    <w:rsid w:val="00E66130"/>
    <w:rsid w:val="00E66642"/>
    <w:rsid w:val="00E66D3A"/>
    <w:rsid w:val="00E70D93"/>
    <w:rsid w:val="00E7135F"/>
    <w:rsid w:val="00E71661"/>
    <w:rsid w:val="00E71E5D"/>
    <w:rsid w:val="00E72702"/>
    <w:rsid w:val="00E733E6"/>
    <w:rsid w:val="00E73C4E"/>
    <w:rsid w:val="00E73D94"/>
    <w:rsid w:val="00E73F51"/>
    <w:rsid w:val="00E74C7B"/>
    <w:rsid w:val="00E75423"/>
    <w:rsid w:val="00E77515"/>
    <w:rsid w:val="00E8158D"/>
    <w:rsid w:val="00E82119"/>
    <w:rsid w:val="00E845C9"/>
    <w:rsid w:val="00E85994"/>
    <w:rsid w:val="00E8723F"/>
    <w:rsid w:val="00E9007D"/>
    <w:rsid w:val="00E90BC8"/>
    <w:rsid w:val="00E92A2A"/>
    <w:rsid w:val="00E93CC1"/>
    <w:rsid w:val="00E95440"/>
    <w:rsid w:val="00E95595"/>
    <w:rsid w:val="00E95A2A"/>
    <w:rsid w:val="00E962D4"/>
    <w:rsid w:val="00E973C6"/>
    <w:rsid w:val="00EA02DA"/>
    <w:rsid w:val="00EA061C"/>
    <w:rsid w:val="00EA135C"/>
    <w:rsid w:val="00EA1835"/>
    <w:rsid w:val="00EA2887"/>
    <w:rsid w:val="00EA48AB"/>
    <w:rsid w:val="00EA4C2C"/>
    <w:rsid w:val="00EA5BE4"/>
    <w:rsid w:val="00EA6766"/>
    <w:rsid w:val="00EA6B46"/>
    <w:rsid w:val="00EB1D79"/>
    <w:rsid w:val="00EB1EDB"/>
    <w:rsid w:val="00EB3CBB"/>
    <w:rsid w:val="00EB3CCA"/>
    <w:rsid w:val="00EB4C82"/>
    <w:rsid w:val="00EB5658"/>
    <w:rsid w:val="00EB7D61"/>
    <w:rsid w:val="00EB7EDE"/>
    <w:rsid w:val="00EB7EF6"/>
    <w:rsid w:val="00EC0AA8"/>
    <w:rsid w:val="00EC0AEF"/>
    <w:rsid w:val="00EC1562"/>
    <w:rsid w:val="00EC1E33"/>
    <w:rsid w:val="00EC382E"/>
    <w:rsid w:val="00EC44A9"/>
    <w:rsid w:val="00EC5C38"/>
    <w:rsid w:val="00EC62B9"/>
    <w:rsid w:val="00ED0032"/>
    <w:rsid w:val="00ED143C"/>
    <w:rsid w:val="00ED2343"/>
    <w:rsid w:val="00ED2910"/>
    <w:rsid w:val="00ED2B53"/>
    <w:rsid w:val="00ED3DDB"/>
    <w:rsid w:val="00ED5992"/>
    <w:rsid w:val="00ED711A"/>
    <w:rsid w:val="00ED744A"/>
    <w:rsid w:val="00ED750F"/>
    <w:rsid w:val="00ED7D41"/>
    <w:rsid w:val="00EE0280"/>
    <w:rsid w:val="00EE4E57"/>
    <w:rsid w:val="00EE67AA"/>
    <w:rsid w:val="00EE6F75"/>
    <w:rsid w:val="00EF0241"/>
    <w:rsid w:val="00EF091E"/>
    <w:rsid w:val="00EF1342"/>
    <w:rsid w:val="00EF21E4"/>
    <w:rsid w:val="00EF4417"/>
    <w:rsid w:val="00EF468F"/>
    <w:rsid w:val="00EF47A4"/>
    <w:rsid w:val="00EF4E12"/>
    <w:rsid w:val="00EF5034"/>
    <w:rsid w:val="00EF58CB"/>
    <w:rsid w:val="00EF6064"/>
    <w:rsid w:val="00EF70C4"/>
    <w:rsid w:val="00EF748C"/>
    <w:rsid w:val="00F002D4"/>
    <w:rsid w:val="00F01775"/>
    <w:rsid w:val="00F02B9E"/>
    <w:rsid w:val="00F033F1"/>
    <w:rsid w:val="00F04245"/>
    <w:rsid w:val="00F042AD"/>
    <w:rsid w:val="00F10127"/>
    <w:rsid w:val="00F12049"/>
    <w:rsid w:val="00F121EB"/>
    <w:rsid w:val="00F144BF"/>
    <w:rsid w:val="00F144CF"/>
    <w:rsid w:val="00F1516E"/>
    <w:rsid w:val="00F15B14"/>
    <w:rsid w:val="00F15FAD"/>
    <w:rsid w:val="00F16480"/>
    <w:rsid w:val="00F200DF"/>
    <w:rsid w:val="00F20E18"/>
    <w:rsid w:val="00F21991"/>
    <w:rsid w:val="00F23165"/>
    <w:rsid w:val="00F2613B"/>
    <w:rsid w:val="00F261EC"/>
    <w:rsid w:val="00F305B9"/>
    <w:rsid w:val="00F30C76"/>
    <w:rsid w:val="00F31345"/>
    <w:rsid w:val="00F32A74"/>
    <w:rsid w:val="00F3589B"/>
    <w:rsid w:val="00F36471"/>
    <w:rsid w:val="00F36B59"/>
    <w:rsid w:val="00F378FD"/>
    <w:rsid w:val="00F402B0"/>
    <w:rsid w:val="00F41078"/>
    <w:rsid w:val="00F43990"/>
    <w:rsid w:val="00F445C1"/>
    <w:rsid w:val="00F446DF"/>
    <w:rsid w:val="00F44797"/>
    <w:rsid w:val="00F44FC7"/>
    <w:rsid w:val="00F467A5"/>
    <w:rsid w:val="00F46956"/>
    <w:rsid w:val="00F47645"/>
    <w:rsid w:val="00F47D3C"/>
    <w:rsid w:val="00F518A7"/>
    <w:rsid w:val="00F5208A"/>
    <w:rsid w:val="00F52AE2"/>
    <w:rsid w:val="00F53259"/>
    <w:rsid w:val="00F53CD8"/>
    <w:rsid w:val="00F53E8D"/>
    <w:rsid w:val="00F54FCF"/>
    <w:rsid w:val="00F5537A"/>
    <w:rsid w:val="00F56C7F"/>
    <w:rsid w:val="00F60303"/>
    <w:rsid w:val="00F6165C"/>
    <w:rsid w:val="00F61906"/>
    <w:rsid w:val="00F61A09"/>
    <w:rsid w:val="00F635F4"/>
    <w:rsid w:val="00F63CD8"/>
    <w:rsid w:val="00F645EF"/>
    <w:rsid w:val="00F64651"/>
    <w:rsid w:val="00F6494B"/>
    <w:rsid w:val="00F650AB"/>
    <w:rsid w:val="00F65AE2"/>
    <w:rsid w:val="00F666EF"/>
    <w:rsid w:val="00F67D19"/>
    <w:rsid w:val="00F67DB6"/>
    <w:rsid w:val="00F7255C"/>
    <w:rsid w:val="00F72A1D"/>
    <w:rsid w:val="00F7347D"/>
    <w:rsid w:val="00F73B5C"/>
    <w:rsid w:val="00F75235"/>
    <w:rsid w:val="00F76C32"/>
    <w:rsid w:val="00F805C4"/>
    <w:rsid w:val="00F806EE"/>
    <w:rsid w:val="00F82F18"/>
    <w:rsid w:val="00F834A4"/>
    <w:rsid w:val="00F83E2B"/>
    <w:rsid w:val="00F86A54"/>
    <w:rsid w:val="00F87285"/>
    <w:rsid w:val="00F872D6"/>
    <w:rsid w:val="00F87838"/>
    <w:rsid w:val="00F87DA3"/>
    <w:rsid w:val="00F90334"/>
    <w:rsid w:val="00F90B65"/>
    <w:rsid w:val="00F90E2E"/>
    <w:rsid w:val="00F91E8B"/>
    <w:rsid w:val="00F923D8"/>
    <w:rsid w:val="00F92C0F"/>
    <w:rsid w:val="00F93743"/>
    <w:rsid w:val="00F96B76"/>
    <w:rsid w:val="00F97BFF"/>
    <w:rsid w:val="00F97F29"/>
    <w:rsid w:val="00FA18EF"/>
    <w:rsid w:val="00FA1B8E"/>
    <w:rsid w:val="00FA21F7"/>
    <w:rsid w:val="00FA37F4"/>
    <w:rsid w:val="00FA6B0E"/>
    <w:rsid w:val="00FA7388"/>
    <w:rsid w:val="00FA74F7"/>
    <w:rsid w:val="00FA77F0"/>
    <w:rsid w:val="00FB02B1"/>
    <w:rsid w:val="00FB2AD5"/>
    <w:rsid w:val="00FB2EDF"/>
    <w:rsid w:val="00FB38C2"/>
    <w:rsid w:val="00FB4E60"/>
    <w:rsid w:val="00FB5937"/>
    <w:rsid w:val="00FB5A52"/>
    <w:rsid w:val="00FC14B5"/>
    <w:rsid w:val="00FC1838"/>
    <w:rsid w:val="00FC1AF9"/>
    <w:rsid w:val="00FC4CEE"/>
    <w:rsid w:val="00FC5F33"/>
    <w:rsid w:val="00FC7204"/>
    <w:rsid w:val="00FC74D1"/>
    <w:rsid w:val="00FD0712"/>
    <w:rsid w:val="00FD14CB"/>
    <w:rsid w:val="00FD350E"/>
    <w:rsid w:val="00FD39A6"/>
    <w:rsid w:val="00FD6185"/>
    <w:rsid w:val="00FD7886"/>
    <w:rsid w:val="00FE0DB3"/>
    <w:rsid w:val="00FE28DB"/>
    <w:rsid w:val="00FE2F83"/>
    <w:rsid w:val="00FE344A"/>
    <w:rsid w:val="00FE536A"/>
    <w:rsid w:val="00FE6228"/>
    <w:rsid w:val="00FE6382"/>
    <w:rsid w:val="00FF0664"/>
    <w:rsid w:val="00FF3519"/>
    <w:rsid w:val="00FF4071"/>
    <w:rsid w:val="00FF4197"/>
    <w:rsid w:val="00FF6A63"/>
    <w:rsid w:val="00FF716A"/>
    <w:rsid w:val="00FF77CF"/>
    <w:rsid w:val="01070596"/>
    <w:rsid w:val="013B6B5D"/>
    <w:rsid w:val="016536E6"/>
    <w:rsid w:val="0170360E"/>
    <w:rsid w:val="0172557B"/>
    <w:rsid w:val="018A3427"/>
    <w:rsid w:val="01BF232D"/>
    <w:rsid w:val="01BF5307"/>
    <w:rsid w:val="01D10C3E"/>
    <w:rsid w:val="01E305B6"/>
    <w:rsid w:val="0221032A"/>
    <w:rsid w:val="02314D6A"/>
    <w:rsid w:val="02357927"/>
    <w:rsid w:val="0246596C"/>
    <w:rsid w:val="028E0CA7"/>
    <w:rsid w:val="0295528D"/>
    <w:rsid w:val="029A1EE8"/>
    <w:rsid w:val="029A5165"/>
    <w:rsid w:val="02C17626"/>
    <w:rsid w:val="02CB5DBE"/>
    <w:rsid w:val="02E846FB"/>
    <w:rsid w:val="02E91C7D"/>
    <w:rsid w:val="02F06DE6"/>
    <w:rsid w:val="02F44799"/>
    <w:rsid w:val="03133278"/>
    <w:rsid w:val="034A6967"/>
    <w:rsid w:val="03763347"/>
    <w:rsid w:val="0378566C"/>
    <w:rsid w:val="03C92F80"/>
    <w:rsid w:val="03E13BF1"/>
    <w:rsid w:val="03FA4CCD"/>
    <w:rsid w:val="04173087"/>
    <w:rsid w:val="042948DA"/>
    <w:rsid w:val="045D04DB"/>
    <w:rsid w:val="045F4253"/>
    <w:rsid w:val="04817EF1"/>
    <w:rsid w:val="04866E38"/>
    <w:rsid w:val="049C6CFD"/>
    <w:rsid w:val="04B31E5E"/>
    <w:rsid w:val="04C22D62"/>
    <w:rsid w:val="04C5780A"/>
    <w:rsid w:val="04F3027B"/>
    <w:rsid w:val="04F41E13"/>
    <w:rsid w:val="050C68F7"/>
    <w:rsid w:val="0517066E"/>
    <w:rsid w:val="05235A42"/>
    <w:rsid w:val="05716E08"/>
    <w:rsid w:val="057F4CA0"/>
    <w:rsid w:val="05E05096"/>
    <w:rsid w:val="062D5687"/>
    <w:rsid w:val="063F74FA"/>
    <w:rsid w:val="06683B79"/>
    <w:rsid w:val="069E3612"/>
    <w:rsid w:val="06B81950"/>
    <w:rsid w:val="06C07F8B"/>
    <w:rsid w:val="06D432E7"/>
    <w:rsid w:val="06D871F0"/>
    <w:rsid w:val="06EE0A8A"/>
    <w:rsid w:val="071274EF"/>
    <w:rsid w:val="073C7C53"/>
    <w:rsid w:val="074B512F"/>
    <w:rsid w:val="074B6529"/>
    <w:rsid w:val="075D701D"/>
    <w:rsid w:val="07726801"/>
    <w:rsid w:val="07BA0B99"/>
    <w:rsid w:val="07C21693"/>
    <w:rsid w:val="07FB4797"/>
    <w:rsid w:val="08017692"/>
    <w:rsid w:val="081B2745"/>
    <w:rsid w:val="084B0D95"/>
    <w:rsid w:val="085438CB"/>
    <w:rsid w:val="0856277F"/>
    <w:rsid w:val="085E70A3"/>
    <w:rsid w:val="087850E8"/>
    <w:rsid w:val="087E59FF"/>
    <w:rsid w:val="08A741A9"/>
    <w:rsid w:val="08A917E1"/>
    <w:rsid w:val="08B109DF"/>
    <w:rsid w:val="08B308D8"/>
    <w:rsid w:val="08BE3F93"/>
    <w:rsid w:val="08E1304F"/>
    <w:rsid w:val="08EB0D02"/>
    <w:rsid w:val="08F76CD9"/>
    <w:rsid w:val="09053D42"/>
    <w:rsid w:val="094D7F3D"/>
    <w:rsid w:val="09682118"/>
    <w:rsid w:val="09C875A3"/>
    <w:rsid w:val="09CA7025"/>
    <w:rsid w:val="09CB6643"/>
    <w:rsid w:val="0A0976D6"/>
    <w:rsid w:val="0A0979B5"/>
    <w:rsid w:val="0A1F019E"/>
    <w:rsid w:val="0A25499B"/>
    <w:rsid w:val="0A48552D"/>
    <w:rsid w:val="0A664501"/>
    <w:rsid w:val="0A854542"/>
    <w:rsid w:val="0AB44861"/>
    <w:rsid w:val="0AD76FA7"/>
    <w:rsid w:val="0ADB6390"/>
    <w:rsid w:val="0AF36B35"/>
    <w:rsid w:val="0AF4056B"/>
    <w:rsid w:val="0B2148CF"/>
    <w:rsid w:val="0B5A5E45"/>
    <w:rsid w:val="0B846A84"/>
    <w:rsid w:val="0B906437"/>
    <w:rsid w:val="0BA53DC9"/>
    <w:rsid w:val="0BB5546F"/>
    <w:rsid w:val="0BEC4F55"/>
    <w:rsid w:val="0C2C654C"/>
    <w:rsid w:val="0C482BA0"/>
    <w:rsid w:val="0C6205FC"/>
    <w:rsid w:val="0C6B7A3E"/>
    <w:rsid w:val="0C8C55C0"/>
    <w:rsid w:val="0C9B3C30"/>
    <w:rsid w:val="0CB76B74"/>
    <w:rsid w:val="0CE14597"/>
    <w:rsid w:val="0CEA5F50"/>
    <w:rsid w:val="0D1E192C"/>
    <w:rsid w:val="0D480739"/>
    <w:rsid w:val="0D815171"/>
    <w:rsid w:val="0DA255D3"/>
    <w:rsid w:val="0DC01A82"/>
    <w:rsid w:val="0DCA429E"/>
    <w:rsid w:val="0DF57729"/>
    <w:rsid w:val="0E107388"/>
    <w:rsid w:val="0E3B55C8"/>
    <w:rsid w:val="0E860786"/>
    <w:rsid w:val="0E87454E"/>
    <w:rsid w:val="0E8B0946"/>
    <w:rsid w:val="0EA00B14"/>
    <w:rsid w:val="0EA60F00"/>
    <w:rsid w:val="0EB66996"/>
    <w:rsid w:val="0EE03204"/>
    <w:rsid w:val="0EE76CC0"/>
    <w:rsid w:val="0F246551"/>
    <w:rsid w:val="0F2F692A"/>
    <w:rsid w:val="0F57334F"/>
    <w:rsid w:val="0F615D83"/>
    <w:rsid w:val="0F712470"/>
    <w:rsid w:val="0F824D5F"/>
    <w:rsid w:val="0FF44CAF"/>
    <w:rsid w:val="0FF71060"/>
    <w:rsid w:val="10162CC4"/>
    <w:rsid w:val="107B4E3C"/>
    <w:rsid w:val="10854519"/>
    <w:rsid w:val="10883B86"/>
    <w:rsid w:val="10F33AE0"/>
    <w:rsid w:val="111324E7"/>
    <w:rsid w:val="11150C5D"/>
    <w:rsid w:val="113F1857"/>
    <w:rsid w:val="116D7D5F"/>
    <w:rsid w:val="11A36E95"/>
    <w:rsid w:val="11BA78D5"/>
    <w:rsid w:val="11C75BCB"/>
    <w:rsid w:val="11DB727A"/>
    <w:rsid w:val="11ED5CE9"/>
    <w:rsid w:val="11F320DD"/>
    <w:rsid w:val="11F759EC"/>
    <w:rsid w:val="11FD77E4"/>
    <w:rsid w:val="122C3D05"/>
    <w:rsid w:val="124670B3"/>
    <w:rsid w:val="12500C0A"/>
    <w:rsid w:val="127C2C48"/>
    <w:rsid w:val="12A53086"/>
    <w:rsid w:val="12BF1103"/>
    <w:rsid w:val="12DD7671"/>
    <w:rsid w:val="12EA7CAB"/>
    <w:rsid w:val="12EB396D"/>
    <w:rsid w:val="135E6BEE"/>
    <w:rsid w:val="13643C91"/>
    <w:rsid w:val="13717D00"/>
    <w:rsid w:val="138630FC"/>
    <w:rsid w:val="138C59F5"/>
    <w:rsid w:val="13B73BD3"/>
    <w:rsid w:val="13E75014"/>
    <w:rsid w:val="141872BF"/>
    <w:rsid w:val="141C6FB7"/>
    <w:rsid w:val="145324C0"/>
    <w:rsid w:val="14632E3C"/>
    <w:rsid w:val="148562AE"/>
    <w:rsid w:val="149172AB"/>
    <w:rsid w:val="14B70A62"/>
    <w:rsid w:val="14CC68CE"/>
    <w:rsid w:val="14FF1960"/>
    <w:rsid w:val="15026DC8"/>
    <w:rsid w:val="152A4609"/>
    <w:rsid w:val="15535D43"/>
    <w:rsid w:val="156D0F2C"/>
    <w:rsid w:val="15E41115"/>
    <w:rsid w:val="15E80718"/>
    <w:rsid w:val="160B1CC9"/>
    <w:rsid w:val="164E65C7"/>
    <w:rsid w:val="165D6643"/>
    <w:rsid w:val="16B747A8"/>
    <w:rsid w:val="16BE7E09"/>
    <w:rsid w:val="16DD0041"/>
    <w:rsid w:val="16FA3E3C"/>
    <w:rsid w:val="16FE0B90"/>
    <w:rsid w:val="17183F5D"/>
    <w:rsid w:val="17A94FD2"/>
    <w:rsid w:val="17DB122B"/>
    <w:rsid w:val="180F1BA2"/>
    <w:rsid w:val="18931450"/>
    <w:rsid w:val="18BB2E35"/>
    <w:rsid w:val="18D06E6E"/>
    <w:rsid w:val="18D30F86"/>
    <w:rsid w:val="18DE48B4"/>
    <w:rsid w:val="194A6BBF"/>
    <w:rsid w:val="19593CDE"/>
    <w:rsid w:val="196813B4"/>
    <w:rsid w:val="19804EAF"/>
    <w:rsid w:val="199E6855"/>
    <w:rsid w:val="19AD1B21"/>
    <w:rsid w:val="19AF5D0C"/>
    <w:rsid w:val="19BA5B7D"/>
    <w:rsid w:val="19C84C28"/>
    <w:rsid w:val="19CC0292"/>
    <w:rsid w:val="19F8587E"/>
    <w:rsid w:val="1A1911FD"/>
    <w:rsid w:val="1A2829B4"/>
    <w:rsid w:val="1A607EA5"/>
    <w:rsid w:val="1A932B4E"/>
    <w:rsid w:val="1AA048D5"/>
    <w:rsid w:val="1AAC18EF"/>
    <w:rsid w:val="1AC605C9"/>
    <w:rsid w:val="1ACD5153"/>
    <w:rsid w:val="1AFA562D"/>
    <w:rsid w:val="1B056B32"/>
    <w:rsid w:val="1B3D41E2"/>
    <w:rsid w:val="1B584C36"/>
    <w:rsid w:val="1B5C7199"/>
    <w:rsid w:val="1B780194"/>
    <w:rsid w:val="1B8E4015"/>
    <w:rsid w:val="1BA15D3E"/>
    <w:rsid w:val="1BE353E5"/>
    <w:rsid w:val="1BEE1C24"/>
    <w:rsid w:val="1BF57AF7"/>
    <w:rsid w:val="1C0354BC"/>
    <w:rsid w:val="1C1E0AB5"/>
    <w:rsid w:val="1C2B4465"/>
    <w:rsid w:val="1C4B02DB"/>
    <w:rsid w:val="1C60504D"/>
    <w:rsid w:val="1C626C4B"/>
    <w:rsid w:val="1C6A3E0B"/>
    <w:rsid w:val="1CC052B0"/>
    <w:rsid w:val="1CC5527B"/>
    <w:rsid w:val="1CD34360"/>
    <w:rsid w:val="1CE31557"/>
    <w:rsid w:val="1D21589A"/>
    <w:rsid w:val="1D4672A6"/>
    <w:rsid w:val="1D481582"/>
    <w:rsid w:val="1D570C42"/>
    <w:rsid w:val="1D6B7BF0"/>
    <w:rsid w:val="1D835AE4"/>
    <w:rsid w:val="1DAB1B74"/>
    <w:rsid w:val="1DB42CFD"/>
    <w:rsid w:val="1DEA6BDD"/>
    <w:rsid w:val="1E1C46C5"/>
    <w:rsid w:val="1E2C77D5"/>
    <w:rsid w:val="1E2D6D23"/>
    <w:rsid w:val="1E463449"/>
    <w:rsid w:val="1E7726E6"/>
    <w:rsid w:val="1E887B47"/>
    <w:rsid w:val="1EC64A9D"/>
    <w:rsid w:val="1ED97F5E"/>
    <w:rsid w:val="1EEA73DE"/>
    <w:rsid w:val="1EEB54F0"/>
    <w:rsid w:val="1EF950CE"/>
    <w:rsid w:val="1F08137E"/>
    <w:rsid w:val="1F093327"/>
    <w:rsid w:val="1F107183"/>
    <w:rsid w:val="1F1F5023"/>
    <w:rsid w:val="1F204627"/>
    <w:rsid w:val="1F856829"/>
    <w:rsid w:val="1FA26D41"/>
    <w:rsid w:val="1FB401AA"/>
    <w:rsid w:val="1FB62837"/>
    <w:rsid w:val="1FE22461"/>
    <w:rsid w:val="1FEA3039"/>
    <w:rsid w:val="1FF52FE4"/>
    <w:rsid w:val="201D076F"/>
    <w:rsid w:val="20336B1C"/>
    <w:rsid w:val="20421A6C"/>
    <w:rsid w:val="20461E5C"/>
    <w:rsid w:val="20A902C3"/>
    <w:rsid w:val="2126105B"/>
    <w:rsid w:val="21264A5F"/>
    <w:rsid w:val="212744F9"/>
    <w:rsid w:val="21A4401C"/>
    <w:rsid w:val="21A96A08"/>
    <w:rsid w:val="21BB6D03"/>
    <w:rsid w:val="21C145C0"/>
    <w:rsid w:val="21FB0B8C"/>
    <w:rsid w:val="22165595"/>
    <w:rsid w:val="22221635"/>
    <w:rsid w:val="222B0081"/>
    <w:rsid w:val="22714B76"/>
    <w:rsid w:val="22735549"/>
    <w:rsid w:val="227E3A54"/>
    <w:rsid w:val="22810FF0"/>
    <w:rsid w:val="22D83837"/>
    <w:rsid w:val="22E34E7C"/>
    <w:rsid w:val="22E979B7"/>
    <w:rsid w:val="22EE1374"/>
    <w:rsid w:val="23250703"/>
    <w:rsid w:val="233475B3"/>
    <w:rsid w:val="235E4D13"/>
    <w:rsid w:val="23791F56"/>
    <w:rsid w:val="238826AD"/>
    <w:rsid w:val="23A14CF8"/>
    <w:rsid w:val="23E1793C"/>
    <w:rsid w:val="23E7120B"/>
    <w:rsid w:val="23E7648F"/>
    <w:rsid w:val="23F63A81"/>
    <w:rsid w:val="24027129"/>
    <w:rsid w:val="240F5C1B"/>
    <w:rsid w:val="24394CE2"/>
    <w:rsid w:val="243B6C3B"/>
    <w:rsid w:val="246F478D"/>
    <w:rsid w:val="2473727F"/>
    <w:rsid w:val="24C06F36"/>
    <w:rsid w:val="24C47322"/>
    <w:rsid w:val="24EC6136"/>
    <w:rsid w:val="24FB33D3"/>
    <w:rsid w:val="25107857"/>
    <w:rsid w:val="253761CF"/>
    <w:rsid w:val="253D4681"/>
    <w:rsid w:val="256206AF"/>
    <w:rsid w:val="25B64A05"/>
    <w:rsid w:val="25F5632B"/>
    <w:rsid w:val="2609257A"/>
    <w:rsid w:val="260F6BD5"/>
    <w:rsid w:val="26287350"/>
    <w:rsid w:val="262E2202"/>
    <w:rsid w:val="264A390A"/>
    <w:rsid w:val="266556D2"/>
    <w:rsid w:val="26BD4622"/>
    <w:rsid w:val="26CD4CE4"/>
    <w:rsid w:val="26D242B5"/>
    <w:rsid w:val="26DC7675"/>
    <w:rsid w:val="26DD373D"/>
    <w:rsid w:val="26F2250E"/>
    <w:rsid w:val="27007C35"/>
    <w:rsid w:val="27007ED4"/>
    <w:rsid w:val="271D7FA2"/>
    <w:rsid w:val="277E3DF7"/>
    <w:rsid w:val="278D7AFA"/>
    <w:rsid w:val="27970E04"/>
    <w:rsid w:val="27C6010D"/>
    <w:rsid w:val="27CC090C"/>
    <w:rsid w:val="27CC3997"/>
    <w:rsid w:val="28147E2F"/>
    <w:rsid w:val="282576A5"/>
    <w:rsid w:val="28346404"/>
    <w:rsid w:val="287B6511"/>
    <w:rsid w:val="28B17385"/>
    <w:rsid w:val="28C64DCA"/>
    <w:rsid w:val="28E707FA"/>
    <w:rsid w:val="28FE5512"/>
    <w:rsid w:val="29062B20"/>
    <w:rsid w:val="29181DA8"/>
    <w:rsid w:val="29473769"/>
    <w:rsid w:val="29724362"/>
    <w:rsid w:val="297D3F94"/>
    <w:rsid w:val="29955751"/>
    <w:rsid w:val="29982E90"/>
    <w:rsid w:val="29AA583B"/>
    <w:rsid w:val="29AC46F4"/>
    <w:rsid w:val="29C922A8"/>
    <w:rsid w:val="29D76C9D"/>
    <w:rsid w:val="2A0F6C56"/>
    <w:rsid w:val="2A2E6D8F"/>
    <w:rsid w:val="2A460EB3"/>
    <w:rsid w:val="2A503CDB"/>
    <w:rsid w:val="2B1F2DC4"/>
    <w:rsid w:val="2B484573"/>
    <w:rsid w:val="2B49117C"/>
    <w:rsid w:val="2B8E7551"/>
    <w:rsid w:val="2BB0314A"/>
    <w:rsid w:val="2BB57415"/>
    <w:rsid w:val="2BD04CC7"/>
    <w:rsid w:val="2BE92B3C"/>
    <w:rsid w:val="2BF1081E"/>
    <w:rsid w:val="2C327F7F"/>
    <w:rsid w:val="2C7F2AEB"/>
    <w:rsid w:val="2C892A75"/>
    <w:rsid w:val="2C8D5063"/>
    <w:rsid w:val="2C931796"/>
    <w:rsid w:val="2C9A26C1"/>
    <w:rsid w:val="2C9F4DC8"/>
    <w:rsid w:val="2CB33DAF"/>
    <w:rsid w:val="2CBC294C"/>
    <w:rsid w:val="2CD00090"/>
    <w:rsid w:val="2CD04CE3"/>
    <w:rsid w:val="2D036AB0"/>
    <w:rsid w:val="2D042061"/>
    <w:rsid w:val="2D051917"/>
    <w:rsid w:val="2D2D68EC"/>
    <w:rsid w:val="2D9D109D"/>
    <w:rsid w:val="2DAC5A1C"/>
    <w:rsid w:val="2DAF75FE"/>
    <w:rsid w:val="2DCA3495"/>
    <w:rsid w:val="2DCA5E14"/>
    <w:rsid w:val="2DF30A50"/>
    <w:rsid w:val="2DFB1057"/>
    <w:rsid w:val="2E0163A8"/>
    <w:rsid w:val="2E115A3E"/>
    <w:rsid w:val="2E5D208E"/>
    <w:rsid w:val="2E6C7F53"/>
    <w:rsid w:val="2EA75D4E"/>
    <w:rsid w:val="2ECD26B4"/>
    <w:rsid w:val="2EE112C9"/>
    <w:rsid w:val="2F184869"/>
    <w:rsid w:val="2F48253F"/>
    <w:rsid w:val="2F6D1894"/>
    <w:rsid w:val="2F783C30"/>
    <w:rsid w:val="2F854862"/>
    <w:rsid w:val="2F8C1E45"/>
    <w:rsid w:val="2F8C669C"/>
    <w:rsid w:val="2FB66570"/>
    <w:rsid w:val="2FCF3EEC"/>
    <w:rsid w:val="2FF57C3A"/>
    <w:rsid w:val="2FF80C51"/>
    <w:rsid w:val="2FFE778F"/>
    <w:rsid w:val="30073BA1"/>
    <w:rsid w:val="30220220"/>
    <w:rsid w:val="30334092"/>
    <w:rsid w:val="30335115"/>
    <w:rsid w:val="30B70FE9"/>
    <w:rsid w:val="30CC29C7"/>
    <w:rsid w:val="30E57CC3"/>
    <w:rsid w:val="30FD33A8"/>
    <w:rsid w:val="31067665"/>
    <w:rsid w:val="315665D0"/>
    <w:rsid w:val="315D4C03"/>
    <w:rsid w:val="31673D4D"/>
    <w:rsid w:val="31950990"/>
    <w:rsid w:val="31CA7C8B"/>
    <w:rsid w:val="31CE331C"/>
    <w:rsid w:val="31FC5393"/>
    <w:rsid w:val="32045444"/>
    <w:rsid w:val="325029E4"/>
    <w:rsid w:val="32B41015"/>
    <w:rsid w:val="32D54633"/>
    <w:rsid w:val="32D56AAB"/>
    <w:rsid w:val="33604C72"/>
    <w:rsid w:val="338710DA"/>
    <w:rsid w:val="33895EAB"/>
    <w:rsid w:val="33970A31"/>
    <w:rsid w:val="33D55FD8"/>
    <w:rsid w:val="33FE000C"/>
    <w:rsid w:val="340D171E"/>
    <w:rsid w:val="341F0EA7"/>
    <w:rsid w:val="342750AF"/>
    <w:rsid w:val="343C48DC"/>
    <w:rsid w:val="34445D9B"/>
    <w:rsid w:val="345C6EA0"/>
    <w:rsid w:val="347C3FD8"/>
    <w:rsid w:val="347E363B"/>
    <w:rsid w:val="347F60F0"/>
    <w:rsid w:val="34945433"/>
    <w:rsid w:val="349A1E39"/>
    <w:rsid w:val="349C35B5"/>
    <w:rsid w:val="34A917D2"/>
    <w:rsid w:val="34E42981"/>
    <w:rsid w:val="34EF4B87"/>
    <w:rsid w:val="34F10B0A"/>
    <w:rsid w:val="352816A5"/>
    <w:rsid w:val="352B4490"/>
    <w:rsid w:val="353006BF"/>
    <w:rsid w:val="35413ACD"/>
    <w:rsid w:val="35607B68"/>
    <w:rsid w:val="35E314DB"/>
    <w:rsid w:val="35E3583F"/>
    <w:rsid w:val="35E6631F"/>
    <w:rsid w:val="35F068E8"/>
    <w:rsid w:val="36171DC5"/>
    <w:rsid w:val="36455972"/>
    <w:rsid w:val="3670222A"/>
    <w:rsid w:val="36AD6936"/>
    <w:rsid w:val="36CC7826"/>
    <w:rsid w:val="36E73C59"/>
    <w:rsid w:val="37105528"/>
    <w:rsid w:val="37121736"/>
    <w:rsid w:val="371606D6"/>
    <w:rsid w:val="3738129E"/>
    <w:rsid w:val="373B1CC4"/>
    <w:rsid w:val="375D7B59"/>
    <w:rsid w:val="379724AC"/>
    <w:rsid w:val="37C11D29"/>
    <w:rsid w:val="37DF1F1A"/>
    <w:rsid w:val="37F07337"/>
    <w:rsid w:val="37F83D4F"/>
    <w:rsid w:val="37F85797"/>
    <w:rsid w:val="37F97284"/>
    <w:rsid w:val="38125825"/>
    <w:rsid w:val="383273F1"/>
    <w:rsid w:val="38443E22"/>
    <w:rsid w:val="38732B96"/>
    <w:rsid w:val="38B2498C"/>
    <w:rsid w:val="38B67CF6"/>
    <w:rsid w:val="38BC2565"/>
    <w:rsid w:val="38DE4DCB"/>
    <w:rsid w:val="390F0FDB"/>
    <w:rsid w:val="395E321B"/>
    <w:rsid w:val="397B0129"/>
    <w:rsid w:val="398937F5"/>
    <w:rsid w:val="3992407F"/>
    <w:rsid w:val="39A42F75"/>
    <w:rsid w:val="3A095FA3"/>
    <w:rsid w:val="3A247E9E"/>
    <w:rsid w:val="3A3A5061"/>
    <w:rsid w:val="3A4D48EA"/>
    <w:rsid w:val="3A631E0C"/>
    <w:rsid w:val="3A646964"/>
    <w:rsid w:val="3AAB7E33"/>
    <w:rsid w:val="3ABF1230"/>
    <w:rsid w:val="3ACC76E6"/>
    <w:rsid w:val="3B06357D"/>
    <w:rsid w:val="3B193240"/>
    <w:rsid w:val="3B484609"/>
    <w:rsid w:val="3B5A6D9D"/>
    <w:rsid w:val="3B7674B7"/>
    <w:rsid w:val="3B7E4DFF"/>
    <w:rsid w:val="3BA55F9B"/>
    <w:rsid w:val="3BB64DEA"/>
    <w:rsid w:val="3BCD19E7"/>
    <w:rsid w:val="3BE14070"/>
    <w:rsid w:val="3C103233"/>
    <w:rsid w:val="3C120A6F"/>
    <w:rsid w:val="3C6C28A6"/>
    <w:rsid w:val="3C7060DA"/>
    <w:rsid w:val="3C7D2DE3"/>
    <w:rsid w:val="3CE01FB4"/>
    <w:rsid w:val="3CF70E32"/>
    <w:rsid w:val="3CF86937"/>
    <w:rsid w:val="3D342689"/>
    <w:rsid w:val="3D492553"/>
    <w:rsid w:val="3D55445D"/>
    <w:rsid w:val="3D6E0C3B"/>
    <w:rsid w:val="3D972A8E"/>
    <w:rsid w:val="3D992BE2"/>
    <w:rsid w:val="3DC311F2"/>
    <w:rsid w:val="3DC47D28"/>
    <w:rsid w:val="3DE3029B"/>
    <w:rsid w:val="3DF83E3B"/>
    <w:rsid w:val="3DFC18BD"/>
    <w:rsid w:val="3E057C97"/>
    <w:rsid w:val="3E8E4B07"/>
    <w:rsid w:val="3E904D32"/>
    <w:rsid w:val="3E9555E9"/>
    <w:rsid w:val="3EB94A5D"/>
    <w:rsid w:val="3EC639FA"/>
    <w:rsid w:val="3EE06AE7"/>
    <w:rsid w:val="3F400397"/>
    <w:rsid w:val="3F4E0899"/>
    <w:rsid w:val="3F915334"/>
    <w:rsid w:val="3FA6268D"/>
    <w:rsid w:val="3FBD3D66"/>
    <w:rsid w:val="3FBF4E9D"/>
    <w:rsid w:val="40164AED"/>
    <w:rsid w:val="4077435A"/>
    <w:rsid w:val="40920B61"/>
    <w:rsid w:val="40A026B2"/>
    <w:rsid w:val="40E55B37"/>
    <w:rsid w:val="410F1245"/>
    <w:rsid w:val="4124398E"/>
    <w:rsid w:val="4195017E"/>
    <w:rsid w:val="419D5B8D"/>
    <w:rsid w:val="41F77652"/>
    <w:rsid w:val="423C2823"/>
    <w:rsid w:val="424D6740"/>
    <w:rsid w:val="426F3361"/>
    <w:rsid w:val="429C1A17"/>
    <w:rsid w:val="42A3273A"/>
    <w:rsid w:val="42B360C9"/>
    <w:rsid w:val="42B9488B"/>
    <w:rsid w:val="42BB6786"/>
    <w:rsid w:val="42DC1196"/>
    <w:rsid w:val="42EA5FB4"/>
    <w:rsid w:val="430600B4"/>
    <w:rsid w:val="431F45A7"/>
    <w:rsid w:val="43305EF3"/>
    <w:rsid w:val="433409E5"/>
    <w:rsid w:val="434F11C4"/>
    <w:rsid w:val="43675A04"/>
    <w:rsid w:val="439F1527"/>
    <w:rsid w:val="43AD1D66"/>
    <w:rsid w:val="43C344CE"/>
    <w:rsid w:val="43DC723C"/>
    <w:rsid w:val="44041205"/>
    <w:rsid w:val="44132AE2"/>
    <w:rsid w:val="441A24B6"/>
    <w:rsid w:val="441A3F2B"/>
    <w:rsid w:val="446421C7"/>
    <w:rsid w:val="44651894"/>
    <w:rsid w:val="44725502"/>
    <w:rsid w:val="448A26F8"/>
    <w:rsid w:val="44A87F30"/>
    <w:rsid w:val="44E6156A"/>
    <w:rsid w:val="45065568"/>
    <w:rsid w:val="450C3C4E"/>
    <w:rsid w:val="450E4B3C"/>
    <w:rsid w:val="45327E35"/>
    <w:rsid w:val="45344C46"/>
    <w:rsid w:val="453F1647"/>
    <w:rsid w:val="456D7411"/>
    <w:rsid w:val="45834C38"/>
    <w:rsid w:val="459E3C3E"/>
    <w:rsid w:val="45B86CF6"/>
    <w:rsid w:val="45E25FDB"/>
    <w:rsid w:val="45ED02A1"/>
    <w:rsid w:val="464A1ED8"/>
    <w:rsid w:val="46600BDF"/>
    <w:rsid w:val="46696CCB"/>
    <w:rsid w:val="46E257D5"/>
    <w:rsid w:val="475265F9"/>
    <w:rsid w:val="47557989"/>
    <w:rsid w:val="47622F48"/>
    <w:rsid w:val="47662A70"/>
    <w:rsid w:val="4767527A"/>
    <w:rsid w:val="477112E0"/>
    <w:rsid w:val="477E70F1"/>
    <w:rsid w:val="47983216"/>
    <w:rsid w:val="47A1454C"/>
    <w:rsid w:val="47AD7B73"/>
    <w:rsid w:val="47AE54BD"/>
    <w:rsid w:val="481A7E58"/>
    <w:rsid w:val="482E2E6F"/>
    <w:rsid w:val="486077E9"/>
    <w:rsid w:val="488F1B48"/>
    <w:rsid w:val="48CE3E95"/>
    <w:rsid w:val="49433250"/>
    <w:rsid w:val="4944683A"/>
    <w:rsid w:val="49483AE1"/>
    <w:rsid w:val="4964312D"/>
    <w:rsid w:val="49AC7CEF"/>
    <w:rsid w:val="49ED54D4"/>
    <w:rsid w:val="4A021E4C"/>
    <w:rsid w:val="4A2B2C78"/>
    <w:rsid w:val="4A5B5D19"/>
    <w:rsid w:val="4A636884"/>
    <w:rsid w:val="4A6B737E"/>
    <w:rsid w:val="4AAF27F8"/>
    <w:rsid w:val="4AD352BB"/>
    <w:rsid w:val="4AEC2BD6"/>
    <w:rsid w:val="4AEC71C8"/>
    <w:rsid w:val="4AF66B9A"/>
    <w:rsid w:val="4B2A4788"/>
    <w:rsid w:val="4B474F51"/>
    <w:rsid w:val="4B543EA3"/>
    <w:rsid w:val="4BDF12E5"/>
    <w:rsid w:val="4BE930EE"/>
    <w:rsid w:val="4BEA3AC1"/>
    <w:rsid w:val="4BF278C5"/>
    <w:rsid w:val="4BFE7D23"/>
    <w:rsid w:val="4C053EAF"/>
    <w:rsid w:val="4C083D6B"/>
    <w:rsid w:val="4C2E51CD"/>
    <w:rsid w:val="4C3B1C8F"/>
    <w:rsid w:val="4C475E14"/>
    <w:rsid w:val="4CD23C05"/>
    <w:rsid w:val="4D235727"/>
    <w:rsid w:val="4D2D1CDF"/>
    <w:rsid w:val="4DA04F43"/>
    <w:rsid w:val="4DC87622"/>
    <w:rsid w:val="4E0C1CCE"/>
    <w:rsid w:val="4E551F29"/>
    <w:rsid w:val="4E5B2645"/>
    <w:rsid w:val="4EA72111"/>
    <w:rsid w:val="4EAB59AC"/>
    <w:rsid w:val="4EB6029F"/>
    <w:rsid w:val="4EC70697"/>
    <w:rsid w:val="4F0D03B7"/>
    <w:rsid w:val="4F594D77"/>
    <w:rsid w:val="4F7F7DE6"/>
    <w:rsid w:val="4FA20F1F"/>
    <w:rsid w:val="4FAD4EE0"/>
    <w:rsid w:val="4FB437DA"/>
    <w:rsid w:val="4FB91116"/>
    <w:rsid w:val="4FC25B8B"/>
    <w:rsid w:val="4FE43E3A"/>
    <w:rsid w:val="4FF2073F"/>
    <w:rsid w:val="500700D3"/>
    <w:rsid w:val="500F7F5D"/>
    <w:rsid w:val="50184637"/>
    <w:rsid w:val="50280768"/>
    <w:rsid w:val="503A517E"/>
    <w:rsid w:val="504B2837"/>
    <w:rsid w:val="50762272"/>
    <w:rsid w:val="508C43F0"/>
    <w:rsid w:val="50992646"/>
    <w:rsid w:val="50B670A8"/>
    <w:rsid w:val="50CD4378"/>
    <w:rsid w:val="50D2241E"/>
    <w:rsid w:val="50D42C7E"/>
    <w:rsid w:val="50E926D0"/>
    <w:rsid w:val="50FA599D"/>
    <w:rsid w:val="513A5B5D"/>
    <w:rsid w:val="515D148F"/>
    <w:rsid w:val="51606BFC"/>
    <w:rsid w:val="519876B8"/>
    <w:rsid w:val="51A10F2A"/>
    <w:rsid w:val="51BB025B"/>
    <w:rsid w:val="523C365B"/>
    <w:rsid w:val="52452092"/>
    <w:rsid w:val="52681B98"/>
    <w:rsid w:val="526D2898"/>
    <w:rsid w:val="526E4730"/>
    <w:rsid w:val="527D7845"/>
    <w:rsid w:val="528A3E99"/>
    <w:rsid w:val="53160FA9"/>
    <w:rsid w:val="53227120"/>
    <w:rsid w:val="533203B9"/>
    <w:rsid w:val="53712B69"/>
    <w:rsid w:val="537330F0"/>
    <w:rsid w:val="5376752B"/>
    <w:rsid w:val="53A53FF8"/>
    <w:rsid w:val="53BC139D"/>
    <w:rsid w:val="53C02167"/>
    <w:rsid w:val="5408251D"/>
    <w:rsid w:val="540F7CC5"/>
    <w:rsid w:val="541C6871"/>
    <w:rsid w:val="54471EB6"/>
    <w:rsid w:val="545C3613"/>
    <w:rsid w:val="545E070E"/>
    <w:rsid w:val="547B75B9"/>
    <w:rsid w:val="548B315E"/>
    <w:rsid w:val="548D19C7"/>
    <w:rsid w:val="54A52529"/>
    <w:rsid w:val="550C1AC2"/>
    <w:rsid w:val="55503B49"/>
    <w:rsid w:val="55767064"/>
    <w:rsid w:val="5577482E"/>
    <w:rsid w:val="55B45685"/>
    <w:rsid w:val="55CA35B9"/>
    <w:rsid w:val="55DC427B"/>
    <w:rsid w:val="55FB558D"/>
    <w:rsid w:val="560C6573"/>
    <w:rsid w:val="561956D4"/>
    <w:rsid w:val="56244D9A"/>
    <w:rsid w:val="562E2C9A"/>
    <w:rsid w:val="564C4F6C"/>
    <w:rsid w:val="56560F9D"/>
    <w:rsid w:val="56A53E73"/>
    <w:rsid w:val="56A87DAB"/>
    <w:rsid w:val="56D01CCC"/>
    <w:rsid w:val="56E85FEE"/>
    <w:rsid w:val="572F0FEC"/>
    <w:rsid w:val="573054EE"/>
    <w:rsid w:val="574C586F"/>
    <w:rsid w:val="57757BAE"/>
    <w:rsid w:val="57773E10"/>
    <w:rsid w:val="57B67C8D"/>
    <w:rsid w:val="57BA277F"/>
    <w:rsid w:val="57D45B2D"/>
    <w:rsid w:val="585D5CDD"/>
    <w:rsid w:val="58650EF0"/>
    <w:rsid w:val="586862BC"/>
    <w:rsid w:val="588A3951"/>
    <w:rsid w:val="58BF28C3"/>
    <w:rsid w:val="58DF1EFB"/>
    <w:rsid w:val="58E44CE6"/>
    <w:rsid w:val="58F84874"/>
    <w:rsid w:val="58F96309"/>
    <w:rsid w:val="590133D1"/>
    <w:rsid w:val="592D37E6"/>
    <w:rsid w:val="5932703B"/>
    <w:rsid w:val="594228F0"/>
    <w:rsid w:val="59427A42"/>
    <w:rsid w:val="59686B4C"/>
    <w:rsid w:val="59812B84"/>
    <w:rsid w:val="5987558A"/>
    <w:rsid w:val="59C00AE4"/>
    <w:rsid w:val="59C609C5"/>
    <w:rsid w:val="5A256BDF"/>
    <w:rsid w:val="5A3B2BAE"/>
    <w:rsid w:val="5A4841E7"/>
    <w:rsid w:val="5A805435"/>
    <w:rsid w:val="5A9970A6"/>
    <w:rsid w:val="5A9B5B11"/>
    <w:rsid w:val="5AA92495"/>
    <w:rsid w:val="5AB431E4"/>
    <w:rsid w:val="5ACC6766"/>
    <w:rsid w:val="5AD15D55"/>
    <w:rsid w:val="5B0B62BD"/>
    <w:rsid w:val="5B166A28"/>
    <w:rsid w:val="5B1F2E9F"/>
    <w:rsid w:val="5B224571"/>
    <w:rsid w:val="5B3524F6"/>
    <w:rsid w:val="5B505B2C"/>
    <w:rsid w:val="5B721072"/>
    <w:rsid w:val="5B776BAC"/>
    <w:rsid w:val="5B8424D5"/>
    <w:rsid w:val="5BBA5B00"/>
    <w:rsid w:val="5BBB055E"/>
    <w:rsid w:val="5BE35AFC"/>
    <w:rsid w:val="5BFF6736"/>
    <w:rsid w:val="5C255EB5"/>
    <w:rsid w:val="5C302D7B"/>
    <w:rsid w:val="5C430981"/>
    <w:rsid w:val="5C4532EA"/>
    <w:rsid w:val="5C6E0BD2"/>
    <w:rsid w:val="5C9F55E2"/>
    <w:rsid w:val="5CA0198A"/>
    <w:rsid w:val="5CC15D6D"/>
    <w:rsid w:val="5CC50CC2"/>
    <w:rsid w:val="5CD167E9"/>
    <w:rsid w:val="5CD6220F"/>
    <w:rsid w:val="5CE223C5"/>
    <w:rsid w:val="5D0A064E"/>
    <w:rsid w:val="5D155D4B"/>
    <w:rsid w:val="5D3E3EC8"/>
    <w:rsid w:val="5D504385"/>
    <w:rsid w:val="5DB251BE"/>
    <w:rsid w:val="5DBD7190"/>
    <w:rsid w:val="5DD820AD"/>
    <w:rsid w:val="5DE22614"/>
    <w:rsid w:val="5E0905C3"/>
    <w:rsid w:val="5E5068DA"/>
    <w:rsid w:val="5E524C74"/>
    <w:rsid w:val="5E6D092C"/>
    <w:rsid w:val="5EE80EB5"/>
    <w:rsid w:val="5EEE71A3"/>
    <w:rsid w:val="5EF659E3"/>
    <w:rsid w:val="5EF92FC1"/>
    <w:rsid w:val="5F071250"/>
    <w:rsid w:val="5F0B73F3"/>
    <w:rsid w:val="5F2109CB"/>
    <w:rsid w:val="5F221E01"/>
    <w:rsid w:val="5F373133"/>
    <w:rsid w:val="5F394EB8"/>
    <w:rsid w:val="5F422E01"/>
    <w:rsid w:val="5F5A0CBA"/>
    <w:rsid w:val="5F64678F"/>
    <w:rsid w:val="5F691E20"/>
    <w:rsid w:val="5F9B2615"/>
    <w:rsid w:val="5FA43DB6"/>
    <w:rsid w:val="5FC25FB6"/>
    <w:rsid w:val="5FC41D79"/>
    <w:rsid w:val="5FD5429E"/>
    <w:rsid w:val="5FF94273"/>
    <w:rsid w:val="60131111"/>
    <w:rsid w:val="60301367"/>
    <w:rsid w:val="60326392"/>
    <w:rsid w:val="603275D4"/>
    <w:rsid w:val="60414903"/>
    <w:rsid w:val="60970446"/>
    <w:rsid w:val="60DB2F2F"/>
    <w:rsid w:val="60DB5533"/>
    <w:rsid w:val="60E75B2D"/>
    <w:rsid w:val="612D5D4A"/>
    <w:rsid w:val="614468A9"/>
    <w:rsid w:val="614C0B75"/>
    <w:rsid w:val="61513F98"/>
    <w:rsid w:val="61681C4A"/>
    <w:rsid w:val="618F6AAB"/>
    <w:rsid w:val="61C64475"/>
    <w:rsid w:val="62060E2D"/>
    <w:rsid w:val="62091B40"/>
    <w:rsid w:val="62404BAA"/>
    <w:rsid w:val="624D7D8D"/>
    <w:rsid w:val="625A2F33"/>
    <w:rsid w:val="625B4D27"/>
    <w:rsid w:val="626D566E"/>
    <w:rsid w:val="6280007B"/>
    <w:rsid w:val="628903D6"/>
    <w:rsid w:val="62A16D31"/>
    <w:rsid w:val="62C63AF1"/>
    <w:rsid w:val="63183919"/>
    <w:rsid w:val="632266DB"/>
    <w:rsid w:val="634E42C3"/>
    <w:rsid w:val="63723FDB"/>
    <w:rsid w:val="638869A4"/>
    <w:rsid w:val="63920058"/>
    <w:rsid w:val="6398758B"/>
    <w:rsid w:val="63A01C3B"/>
    <w:rsid w:val="63C4735F"/>
    <w:rsid w:val="63D60682"/>
    <w:rsid w:val="63FD5906"/>
    <w:rsid w:val="64187AA1"/>
    <w:rsid w:val="642B6DB4"/>
    <w:rsid w:val="6489157D"/>
    <w:rsid w:val="649B32E0"/>
    <w:rsid w:val="64A2188E"/>
    <w:rsid w:val="64CD25B1"/>
    <w:rsid w:val="64CF2CAC"/>
    <w:rsid w:val="64D169A5"/>
    <w:rsid w:val="64D81563"/>
    <w:rsid w:val="650F3024"/>
    <w:rsid w:val="65226952"/>
    <w:rsid w:val="656329DE"/>
    <w:rsid w:val="657C554C"/>
    <w:rsid w:val="65A45CCD"/>
    <w:rsid w:val="65C02CE4"/>
    <w:rsid w:val="65C57872"/>
    <w:rsid w:val="65D106AB"/>
    <w:rsid w:val="65EA1B28"/>
    <w:rsid w:val="660D63BF"/>
    <w:rsid w:val="66141EB5"/>
    <w:rsid w:val="66152731"/>
    <w:rsid w:val="66751798"/>
    <w:rsid w:val="66A37E73"/>
    <w:rsid w:val="66E272D6"/>
    <w:rsid w:val="66F3043C"/>
    <w:rsid w:val="6707319F"/>
    <w:rsid w:val="67073707"/>
    <w:rsid w:val="673050F3"/>
    <w:rsid w:val="67630F91"/>
    <w:rsid w:val="67723C3F"/>
    <w:rsid w:val="677B5B6F"/>
    <w:rsid w:val="67997BBD"/>
    <w:rsid w:val="67AD298A"/>
    <w:rsid w:val="67E617FF"/>
    <w:rsid w:val="67E75D23"/>
    <w:rsid w:val="680359DA"/>
    <w:rsid w:val="682076B6"/>
    <w:rsid w:val="684814E6"/>
    <w:rsid w:val="685A2957"/>
    <w:rsid w:val="68856135"/>
    <w:rsid w:val="688D2C52"/>
    <w:rsid w:val="68C019B7"/>
    <w:rsid w:val="68EF39C7"/>
    <w:rsid w:val="691569A2"/>
    <w:rsid w:val="692A7707"/>
    <w:rsid w:val="69362DA2"/>
    <w:rsid w:val="698E580C"/>
    <w:rsid w:val="69CE29BB"/>
    <w:rsid w:val="69FA593D"/>
    <w:rsid w:val="6A036897"/>
    <w:rsid w:val="6A190B96"/>
    <w:rsid w:val="6A25776D"/>
    <w:rsid w:val="6A6A2D76"/>
    <w:rsid w:val="6A801BD2"/>
    <w:rsid w:val="6ADA15C6"/>
    <w:rsid w:val="6AE03628"/>
    <w:rsid w:val="6AF403FB"/>
    <w:rsid w:val="6AFB5D68"/>
    <w:rsid w:val="6B1104B4"/>
    <w:rsid w:val="6B3E0B0C"/>
    <w:rsid w:val="6B4B2610"/>
    <w:rsid w:val="6B5143F8"/>
    <w:rsid w:val="6B6E5A2C"/>
    <w:rsid w:val="6B842A13"/>
    <w:rsid w:val="6B99259F"/>
    <w:rsid w:val="6BB73475"/>
    <w:rsid w:val="6BE07686"/>
    <w:rsid w:val="6BF2146B"/>
    <w:rsid w:val="6C0677B7"/>
    <w:rsid w:val="6C1449A1"/>
    <w:rsid w:val="6C4935C3"/>
    <w:rsid w:val="6C614F0D"/>
    <w:rsid w:val="6C6D5692"/>
    <w:rsid w:val="6C832979"/>
    <w:rsid w:val="6CC62FED"/>
    <w:rsid w:val="6CD25675"/>
    <w:rsid w:val="6CDC3CEC"/>
    <w:rsid w:val="6D033478"/>
    <w:rsid w:val="6D126C64"/>
    <w:rsid w:val="6D1F408F"/>
    <w:rsid w:val="6D752521"/>
    <w:rsid w:val="6D987FF5"/>
    <w:rsid w:val="6DB017ED"/>
    <w:rsid w:val="6E065CAD"/>
    <w:rsid w:val="6E216C2F"/>
    <w:rsid w:val="6E237C5B"/>
    <w:rsid w:val="6E5975E8"/>
    <w:rsid w:val="6E7C313F"/>
    <w:rsid w:val="6E952EB1"/>
    <w:rsid w:val="6E9F4AB8"/>
    <w:rsid w:val="6EA73235"/>
    <w:rsid w:val="6EBD5EBF"/>
    <w:rsid w:val="6ECD20C9"/>
    <w:rsid w:val="6EE11027"/>
    <w:rsid w:val="6F114BDC"/>
    <w:rsid w:val="6F356146"/>
    <w:rsid w:val="6F42518A"/>
    <w:rsid w:val="6F4816F9"/>
    <w:rsid w:val="6FA21C45"/>
    <w:rsid w:val="6FB66FA9"/>
    <w:rsid w:val="6FBB3F69"/>
    <w:rsid w:val="6FEF32B0"/>
    <w:rsid w:val="6FEF5FFF"/>
    <w:rsid w:val="701413D7"/>
    <w:rsid w:val="703507E8"/>
    <w:rsid w:val="704B50F4"/>
    <w:rsid w:val="7082657D"/>
    <w:rsid w:val="7099764F"/>
    <w:rsid w:val="70A62F6D"/>
    <w:rsid w:val="70BE3698"/>
    <w:rsid w:val="70BF683C"/>
    <w:rsid w:val="70ED7A88"/>
    <w:rsid w:val="71045607"/>
    <w:rsid w:val="71055661"/>
    <w:rsid w:val="713A7667"/>
    <w:rsid w:val="71AA4135"/>
    <w:rsid w:val="71B278E6"/>
    <w:rsid w:val="71BE1D97"/>
    <w:rsid w:val="71C77B7F"/>
    <w:rsid w:val="72403CD4"/>
    <w:rsid w:val="724635CA"/>
    <w:rsid w:val="72473450"/>
    <w:rsid w:val="724D0A51"/>
    <w:rsid w:val="727E52B8"/>
    <w:rsid w:val="72E2408C"/>
    <w:rsid w:val="72EB47D9"/>
    <w:rsid w:val="73537BE2"/>
    <w:rsid w:val="737624C3"/>
    <w:rsid w:val="737C625E"/>
    <w:rsid w:val="73953180"/>
    <w:rsid w:val="739D35B2"/>
    <w:rsid w:val="73A72EB0"/>
    <w:rsid w:val="73AB43A0"/>
    <w:rsid w:val="73AB57CE"/>
    <w:rsid w:val="73B01D19"/>
    <w:rsid w:val="73B861CB"/>
    <w:rsid w:val="73BA4620"/>
    <w:rsid w:val="73C73B8C"/>
    <w:rsid w:val="73D47FF6"/>
    <w:rsid w:val="73D66E19"/>
    <w:rsid w:val="73E7659C"/>
    <w:rsid w:val="73EC0018"/>
    <w:rsid w:val="740B04E1"/>
    <w:rsid w:val="74235813"/>
    <w:rsid w:val="743B1097"/>
    <w:rsid w:val="743F5018"/>
    <w:rsid w:val="74785BC0"/>
    <w:rsid w:val="74873CF2"/>
    <w:rsid w:val="74B83B1A"/>
    <w:rsid w:val="74BA1537"/>
    <w:rsid w:val="751D43D6"/>
    <w:rsid w:val="751E23A7"/>
    <w:rsid w:val="7541305B"/>
    <w:rsid w:val="75456D79"/>
    <w:rsid w:val="754A3B4F"/>
    <w:rsid w:val="75A90DBF"/>
    <w:rsid w:val="75C30FAD"/>
    <w:rsid w:val="75C5796F"/>
    <w:rsid w:val="75F82559"/>
    <w:rsid w:val="760C25E7"/>
    <w:rsid w:val="76121EE3"/>
    <w:rsid w:val="761B33AF"/>
    <w:rsid w:val="765927F0"/>
    <w:rsid w:val="76715291"/>
    <w:rsid w:val="76802C8A"/>
    <w:rsid w:val="76807E29"/>
    <w:rsid w:val="76934E17"/>
    <w:rsid w:val="76967C6D"/>
    <w:rsid w:val="769762EA"/>
    <w:rsid w:val="76B86363"/>
    <w:rsid w:val="76CF5C5E"/>
    <w:rsid w:val="76F01BD6"/>
    <w:rsid w:val="771E7B4B"/>
    <w:rsid w:val="77692D92"/>
    <w:rsid w:val="777206D5"/>
    <w:rsid w:val="77B7489D"/>
    <w:rsid w:val="77CB48BE"/>
    <w:rsid w:val="77EF05ED"/>
    <w:rsid w:val="77FA7237"/>
    <w:rsid w:val="78277EEF"/>
    <w:rsid w:val="78361C89"/>
    <w:rsid w:val="78504E72"/>
    <w:rsid w:val="786E24FB"/>
    <w:rsid w:val="78715A32"/>
    <w:rsid w:val="78721BE1"/>
    <w:rsid w:val="78735DBA"/>
    <w:rsid w:val="78A161FF"/>
    <w:rsid w:val="78CB1324"/>
    <w:rsid w:val="78D24A47"/>
    <w:rsid w:val="78D33D60"/>
    <w:rsid w:val="78EC78E8"/>
    <w:rsid w:val="79100562"/>
    <w:rsid w:val="79156E5A"/>
    <w:rsid w:val="79331024"/>
    <w:rsid w:val="794A0CAE"/>
    <w:rsid w:val="794F03AD"/>
    <w:rsid w:val="7967201E"/>
    <w:rsid w:val="79775B0D"/>
    <w:rsid w:val="79885558"/>
    <w:rsid w:val="7989747E"/>
    <w:rsid w:val="7997759E"/>
    <w:rsid w:val="79A23C40"/>
    <w:rsid w:val="79C35626"/>
    <w:rsid w:val="7A05701C"/>
    <w:rsid w:val="7A130F5D"/>
    <w:rsid w:val="7A661FA0"/>
    <w:rsid w:val="7A67218F"/>
    <w:rsid w:val="7A7D1150"/>
    <w:rsid w:val="7A9D2251"/>
    <w:rsid w:val="7AB826F4"/>
    <w:rsid w:val="7AC53F07"/>
    <w:rsid w:val="7AC77EEB"/>
    <w:rsid w:val="7AF16107"/>
    <w:rsid w:val="7AF81140"/>
    <w:rsid w:val="7B077728"/>
    <w:rsid w:val="7B0833BA"/>
    <w:rsid w:val="7B175FFC"/>
    <w:rsid w:val="7BA80740"/>
    <w:rsid w:val="7BAF1105"/>
    <w:rsid w:val="7BB22C5E"/>
    <w:rsid w:val="7BB32F79"/>
    <w:rsid w:val="7BCA718D"/>
    <w:rsid w:val="7BD77D62"/>
    <w:rsid w:val="7BEF4E76"/>
    <w:rsid w:val="7BF550C7"/>
    <w:rsid w:val="7C1E325F"/>
    <w:rsid w:val="7C205955"/>
    <w:rsid w:val="7C3522B8"/>
    <w:rsid w:val="7C3F7479"/>
    <w:rsid w:val="7C515DE6"/>
    <w:rsid w:val="7C562E0E"/>
    <w:rsid w:val="7C60619D"/>
    <w:rsid w:val="7C7F110C"/>
    <w:rsid w:val="7C9A5059"/>
    <w:rsid w:val="7CC02BFB"/>
    <w:rsid w:val="7CCA7F2E"/>
    <w:rsid w:val="7D0D13E0"/>
    <w:rsid w:val="7D5E506A"/>
    <w:rsid w:val="7D857347"/>
    <w:rsid w:val="7DD00164"/>
    <w:rsid w:val="7E004324"/>
    <w:rsid w:val="7E055AC0"/>
    <w:rsid w:val="7E5E3679"/>
    <w:rsid w:val="7E941817"/>
    <w:rsid w:val="7EF61719"/>
    <w:rsid w:val="7F480720"/>
    <w:rsid w:val="7F69032D"/>
    <w:rsid w:val="7F7D60D7"/>
    <w:rsid w:val="7FB2376C"/>
    <w:rsid w:val="7FB80376"/>
    <w:rsid w:val="7FC815F0"/>
    <w:rsid w:val="7FE01514"/>
    <w:rsid w:val="7FFC1733"/>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iPriority="9" w:name="heading 7"/>
    <w:lsdException w:qFormat="1" w:uiPriority="9" w:name="heading 8"/>
    <w:lsdException w:qFormat="1" w:uiPriority="9" w:name="heading 9"/>
    <w:lsdException w:qFormat="1" w:unhideWhenUsed="0" w:uiPriority="0"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iPriority="39" w:semiHidden="0" w:name="toc 2"/>
    <w:lsdException w:qFormat="1" w:uiPriority="39" w:semiHidden="0" w:name="toc 3"/>
    <w:lsdException w:qFormat="1" w:unhideWhenUsed="0" w:uiPriority="39" w:semiHidden="0" w:name="toc 4"/>
    <w:lsdException w:qFormat="1" w:uiPriority="39" w:semiHidden="0" w:name="toc 5"/>
    <w:lsdException w:qFormat="1" w:uiPriority="39" w:semiHidden="0" w:name="toc 6"/>
    <w:lsdException w:qFormat="1" w:uiPriority="39" w:semiHidden="0" w:name="toc 7"/>
    <w:lsdException w:qFormat="1" w:uiPriority="39" w:semiHidden="0" w:name="toc 8"/>
    <w:lsdException w:qFormat="1" w:uiPriority="39" w:semiHidden="0" w:name="toc 9"/>
    <w:lsdException w:qFormat="1" w:unhideWhenUsed="0" w:uiPriority="99" w:semiHidden="0"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99"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qFormat="1" w:unhideWhenUsed="0" w:uiPriority="0" w:semiHidden="0"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qFormat="1" w:uiPriority="99" w:name="Body Text First Indent"/>
    <w:lsdException w:uiPriority="99" w:name="Body Text First Indent 2"/>
    <w:lsdException w:uiPriority="99" w:name="Note Heading"/>
    <w:lsdException w:uiPriority="99" w:name="Body Text 2"/>
    <w:lsdException w:uiPriority="99" w:name="Body Text 3"/>
    <w:lsdException w:qFormat="1" w:unhideWhenUsed="0" w:uiPriority="0" w:semiHidden="0" w:name="Body Text Indent 2"/>
    <w:lsdException w:qFormat="1" w:unhideWhenUsed="0" w:uiPriority="0" w:semiHidden="0" w:name="Body Text Indent 3"/>
    <w:lsdException w:uiPriority="99" w:name="Block Text"/>
    <w:lsdException w:qFormat="1" w:unhideWhenUsed="0" w:uiPriority="99" w:semiHidden="0" w:name="Hyperlink"/>
    <w:lsdException w:qFormat="1" w:unhideWhenUsed="0" w:uiPriority="99" w:semiHidden="0" w:name="FollowedHyperlink"/>
    <w:lsdException w:qFormat="1" w:unhideWhenUsed="0" w:uiPriority="22" w:semiHidden="0" w:name="Strong"/>
    <w:lsdException w:qFormat="1" w:unhideWhenUsed="0" w:uiPriority="20" w:semiHidden="0" w:name="Emphasis"/>
    <w:lsdException w:qFormat="1" w:uiPriority="0" w:name="Document Map"/>
    <w:lsdException w:qFormat="1" w:unhideWhenUsed="0" w:uiPriority="0" w:semiHidden="0"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0" w:semiHidden="0" w:name="Table Grid"/>
    <w:lsdException w:uiPriority="99" w:name="Table Theme"/>
    <w:lsdException w:qFormat="1" w:unhideWhenUsed="0" w:uiPriority="99"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line="360" w:lineRule="auto"/>
      <w:ind w:firstLine="200" w:firstLineChars="200"/>
      <w:jc w:val="both"/>
    </w:pPr>
    <w:rPr>
      <w:rFonts w:ascii="Times New Roman" w:hAnsi="Times New Roman" w:eastAsia="宋体" w:cs="Times New Roman"/>
      <w:kern w:val="2"/>
      <w:sz w:val="24"/>
      <w:szCs w:val="24"/>
      <w:lang w:val="en-US" w:eastAsia="zh-CN" w:bidi="ar-SA"/>
    </w:rPr>
  </w:style>
  <w:style w:type="paragraph" w:styleId="4">
    <w:name w:val="heading 1"/>
    <w:basedOn w:val="1"/>
    <w:next w:val="5"/>
    <w:link w:val="95"/>
    <w:qFormat/>
    <w:uiPriority w:val="0"/>
    <w:pPr>
      <w:keepNext/>
      <w:keepLines/>
      <w:spacing w:before="240" w:after="240" w:line="500" w:lineRule="exact"/>
      <w:ind w:firstLine="0" w:firstLineChars="0"/>
      <w:jc w:val="center"/>
      <w:outlineLvl w:val="0"/>
    </w:pPr>
    <w:rPr>
      <w:rFonts w:ascii="仿宋" w:hAnsi="仿宋" w:eastAsia="仿宋"/>
      <w:kern w:val="44"/>
      <w:sz w:val="36"/>
      <w:szCs w:val="44"/>
    </w:rPr>
  </w:style>
  <w:style w:type="paragraph" w:styleId="5">
    <w:name w:val="heading 2"/>
    <w:basedOn w:val="1"/>
    <w:next w:val="1"/>
    <w:link w:val="42"/>
    <w:qFormat/>
    <w:uiPriority w:val="0"/>
    <w:pPr>
      <w:keepNext/>
      <w:keepLines/>
      <w:spacing w:beforeLines="50"/>
      <w:ind w:firstLine="0" w:firstLineChars="0"/>
      <w:jc w:val="left"/>
      <w:outlineLvl w:val="1"/>
    </w:pPr>
    <w:rPr>
      <w:rFonts w:ascii="仿宋" w:hAnsi="仿宋" w:eastAsia="仿宋"/>
      <w:b/>
      <w:bCs/>
      <w:sz w:val="30"/>
      <w:szCs w:val="30"/>
    </w:rPr>
  </w:style>
  <w:style w:type="paragraph" w:styleId="6">
    <w:name w:val="heading 3"/>
    <w:basedOn w:val="1"/>
    <w:next w:val="1"/>
    <w:link w:val="41"/>
    <w:qFormat/>
    <w:uiPriority w:val="0"/>
    <w:pPr>
      <w:keepNext/>
      <w:keepLines/>
      <w:tabs>
        <w:tab w:val="left" w:pos="5280"/>
      </w:tabs>
      <w:spacing w:beforeLines="50" w:afterLines="50"/>
      <w:ind w:firstLine="0" w:firstLineChars="0"/>
      <w:jc w:val="left"/>
      <w:outlineLvl w:val="2"/>
    </w:pPr>
    <w:rPr>
      <w:rFonts w:ascii="仿宋" w:hAnsi="仿宋" w:eastAsia="仿宋"/>
      <w:b/>
      <w:bCs/>
      <w:sz w:val="28"/>
    </w:rPr>
  </w:style>
  <w:style w:type="paragraph" w:styleId="7">
    <w:name w:val="heading 4"/>
    <w:basedOn w:val="1"/>
    <w:next w:val="1"/>
    <w:link w:val="44"/>
    <w:qFormat/>
    <w:uiPriority w:val="0"/>
    <w:pPr>
      <w:keepNext/>
      <w:keepLines/>
      <w:spacing w:beforeLines="50" w:afterLines="50"/>
      <w:jc w:val="left"/>
      <w:outlineLvl w:val="3"/>
    </w:pPr>
    <w:rPr>
      <w:rFonts w:ascii="Cambria" w:hAnsi="Cambria" w:eastAsia="黑体"/>
      <w:b/>
      <w:bCs/>
      <w:sz w:val="28"/>
      <w:szCs w:val="28"/>
    </w:rPr>
  </w:style>
  <w:style w:type="paragraph" w:styleId="8">
    <w:name w:val="heading 5"/>
    <w:basedOn w:val="1"/>
    <w:next w:val="1"/>
    <w:link w:val="45"/>
    <w:qFormat/>
    <w:uiPriority w:val="0"/>
    <w:pPr>
      <w:keepNext/>
      <w:keepLines/>
      <w:spacing w:before="280" w:after="290" w:line="376" w:lineRule="auto"/>
      <w:ind w:firstLine="0" w:firstLineChars="0"/>
      <w:outlineLvl w:val="4"/>
    </w:pPr>
    <w:rPr>
      <w:b/>
      <w:bCs/>
      <w:sz w:val="28"/>
      <w:szCs w:val="28"/>
    </w:rPr>
  </w:style>
  <w:style w:type="paragraph" w:styleId="9">
    <w:name w:val="heading 6"/>
    <w:basedOn w:val="1"/>
    <w:next w:val="1"/>
    <w:qFormat/>
    <w:uiPriority w:val="0"/>
    <w:pPr>
      <w:keepNext/>
      <w:keepLines/>
      <w:spacing w:before="240" w:after="64" w:line="319" w:lineRule="auto"/>
      <w:outlineLvl w:val="5"/>
    </w:pPr>
    <w:rPr>
      <w:rFonts w:ascii="Arial" w:hAnsi="Arial" w:eastAsia="黑体"/>
      <w:b/>
    </w:rPr>
  </w:style>
  <w:style w:type="character" w:default="1" w:styleId="35">
    <w:name w:val="Default Paragraph Font"/>
    <w:semiHidden/>
    <w:unhideWhenUsed/>
    <w:qFormat/>
    <w:uiPriority w:val="1"/>
  </w:style>
  <w:style w:type="table" w:default="1" w:styleId="33">
    <w:name w:val="Normal Table"/>
    <w:semiHidden/>
    <w:unhideWhenUsed/>
    <w:qFormat/>
    <w:uiPriority w:val="99"/>
    <w:tblPr>
      <w:tblCellMar>
        <w:top w:w="0" w:type="dxa"/>
        <w:left w:w="108" w:type="dxa"/>
        <w:bottom w:w="0" w:type="dxa"/>
        <w:right w:w="108" w:type="dxa"/>
      </w:tblCellMar>
    </w:tblPr>
  </w:style>
  <w:style w:type="paragraph" w:styleId="2">
    <w:name w:val="Body Text"/>
    <w:basedOn w:val="1"/>
    <w:next w:val="3"/>
    <w:link w:val="64"/>
    <w:qFormat/>
    <w:uiPriority w:val="0"/>
    <w:pPr>
      <w:spacing w:line="240" w:lineRule="auto"/>
      <w:ind w:firstLine="0" w:firstLineChars="0"/>
      <w:jc w:val="center"/>
    </w:pPr>
    <w:rPr>
      <w:sz w:val="28"/>
      <w:szCs w:val="20"/>
    </w:rPr>
  </w:style>
  <w:style w:type="paragraph" w:styleId="3">
    <w:name w:val="Body Text First Indent"/>
    <w:basedOn w:val="2"/>
    <w:link w:val="82"/>
    <w:semiHidden/>
    <w:unhideWhenUsed/>
    <w:qFormat/>
    <w:uiPriority w:val="99"/>
    <w:pPr>
      <w:spacing w:after="120" w:line="360" w:lineRule="auto"/>
      <w:ind w:firstLine="420" w:firstLineChars="100"/>
      <w:jc w:val="both"/>
    </w:pPr>
    <w:rPr>
      <w:sz w:val="24"/>
      <w:szCs w:val="24"/>
    </w:rPr>
  </w:style>
  <w:style w:type="paragraph" w:styleId="10">
    <w:name w:val="toc 7"/>
    <w:basedOn w:val="1"/>
    <w:next w:val="1"/>
    <w:unhideWhenUsed/>
    <w:qFormat/>
    <w:uiPriority w:val="39"/>
    <w:pPr>
      <w:ind w:left="1440"/>
      <w:jc w:val="left"/>
    </w:pPr>
    <w:rPr>
      <w:rFonts w:ascii="Calibri" w:hAnsi="Calibri"/>
      <w:sz w:val="18"/>
      <w:szCs w:val="18"/>
    </w:rPr>
  </w:style>
  <w:style w:type="paragraph" w:styleId="11">
    <w:name w:val="Normal Indent"/>
    <w:basedOn w:val="1"/>
    <w:qFormat/>
    <w:uiPriority w:val="99"/>
    <w:pPr>
      <w:spacing w:line="240" w:lineRule="auto"/>
      <w:ind w:firstLine="420"/>
    </w:pPr>
    <w:rPr>
      <w:sz w:val="21"/>
    </w:rPr>
  </w:style>
  <w:style w:type="paragraph" w:styleId="12">
    <w:name w:val="Document Map"/>
    <w:basedOn w:val="1"/>
    <w:link w:val="47"/>
    <w:semiHidden/>
    <w:unhideWhenUsed/>
    <w:qFormat/>
    <w:uiPriority w:val="0"/>
    <w:rPr>
      <w:rFonts w:ascii="宋体"/>
      <w:sz w:val="18"/>
      <w:szCs w:val="18"/>
    </w:rPr>
  </w:style>
  <w:style w:type="paragraph" w:styleId="13">
    <w:name w:val="Body Text Indent"/>
    <w:basedOn w:val="1"/>
    <w:link w:val="59"/>
    <w:qFormat/>
    <w:uiPriority w:val="0"/>
    <w:pPr>
      <w:spacing w:after="120" w:line="240" w:lineRule="auto"/>
      <w:ind w:left="420" w:leftChars="200" w:firstLine="0" w:firstLineChars="0"/>
    </w:pPr>
    <w:rPr>
      <w:sz w:val="21"/>
    </w:rPr>
  </w:style>
  <w:style w:type="paragraph" w:styleId="14">
    <w:name w:val="List 2"/>
    <w:basedOn w:val="1"/>
    <w:qFormat/>
    <w:uiPriority w:val="0"/>
    <w:pPr>
      <w:spacing w:line="240" w:lineRule="auto"/>
      <w:ind w:left="100" w:leftChars="200" w:hanging="200" w:hangingChars="200"/>
    </w:pPr>
    <w:rPr>
      <w:sz w:val="21"/>
      <w:szCs w:val="20"/>
    </w:rPr>
  </w:style>
  <w:style w:type="paragraph" w:styleId="15">
    <w:name w:val="toc 5"/>
    <w:basedOn w:val="1"/>
    <w:next w:val="1"/>
    <w:unhideWhenUsed/>
    <w:qFormat/>
    <w:uiPriority w:val="39"/>
    <w:pPr>
      <w:ind w:left="960"/>
      <w:jc w:val="left"/>
    </w:pPr>
    <w:rPr>
      <w:rFonts w:ascii="Calibri" w:hAnsi="Calibri"/>
      <w:sz w:val="18"/>
      <w:szCs w:val="18"/>
    </w:rPr>
  </w:style>
  <w:style w:type="paragraph" w:styleId="16">
    <w:name w:val="toc 3"/>
    <w:basedOn w:val="1"/>
    <w:next w:val="1"/>
    <w:unhideWhenUsed/>
    <w:qFormat/>
    <w:uiPriority w:val="39"/>
    <w:pPr>
      <w:spacing w:line="500" w:lineRule="exact"/>
      <w:ind w:firstLine="0" w:firstLineChars="0"/>
    </w:pPr>
    <w:rPr>
      <w:rFonts w:ascii="宋体" w:hAnsi="Calibri"/>
      <w:iCs/>
    </w:rPr>
  </w:style>
  <w:style w:type="paragraph" w:styleId="17">
    <w:name w:val="Plain Text"/>
    <w:basedOn w:val="1"/>
    <w:qFormat/>
    <w:uiPriority w:val="0"/>
    <w:rPr>
      <w:rFonts w:ascii="宋体" w:hAnsi="Courier New"/>
    </w:rPr>
  </w:style>
  <w:style w:type="paragraph" w:styleId="18">
    <w:name w:val="toc 8"/>
    <w:basedOn w:val="1"/>
    <w:next w:val="1"/>
    <w:unhideWhenUsed/>
    <w:qFormat/>
    <w:uiPriority w:val="39"/>
    <w:pPr>
      <w:ind w:left="1680"/>
      <w:jc w:val="left"/>
    </w:pPr>
    <w:rPr>
      <w:rFonts w:ascii="Calibri" w:hAnsi="Calibri"/>
      <w:sz w:val="18"/>
      <w:szCs w:val="18"/>
    </w:rPr>
  </w:style>
  <w:style w:type="paragraph" w:styleId="19">
    <w:name w:val="Date"/>
    <w:basedOn w:val="1"/>
    <w:next w:val="1"/>
    <w:link w:val="54"/>
    <w:qFormat/>
    <w:uiPriority w:val="0"/>
    <w:pPr>
      <w:spacing w:line="240" w:lineRule="auto"/>
      <w:ind w:left="100" w:leftChars="2500" w:firstLine="0" w:firstLineChars="0"/>
    </w:pPr>
    <w:rPr>
      <w:sz w:val="21"/>
    </w:rPr>
  </w:style>
  <w:style w:type="paragraph" w:styleId="20">
    <w:name w:val="Body Text Indent 2"/>
    <w:basedOn w:val="1"/>
    <w:link w:val="53"/>
    <w:qFormat/>
    <w:uiPriority w:val="0"/>
    <w:pPr>
      <w:spacing w:after="120" w:line="480" w:lineRule="auto"/>
      <w:ind w:left="420" w:leftChars="200" w:firstLine="0" w:firstLineChars="0"/>
    </w:pPr>
    <w:rPr>
      <w:sz w:val="21"/>
    </w:rPr>
  </w:style>
  <w:style w:type="paragraph" w:styleId="21">
    <w:name w:val="Balloon Text"/>
    <w:basedOn w:val="1"/>
    <w:link w:val="83"/>
    <w:semiHidden/>
    <w:unhideWhenUsed/>
    <w:qFormat/>
    <w:uiPriority w:val="99"/>
    <w:pPr>
      <w:spacing w:line="240" w:lineRule="auto"/>
    </w:pPr>
    <w:rPr>
      <w:sz w:val="18"/>
      <w:szCs w:val="18"/>
    </w:rPr>
  </w:style>
  <w:style w:type="paragraph" w:styleId="22">
    <w:name w:val="footer"/>
    <w:basedOn w:val="1"/>
    <w:link w:val="50"/>
    <w:unhideWhenUsed/>
    <w:qFormat/>
    <w:uiPriority w:val="99"/>
    <w:pPr>
      <w:tabs>
        <w:tab w:val="center" w:pos="4153"/>
        <w:tab w:val="right" w:pos="8306"/>
      </w:tabs>
      <w:snapToGrid w:val="0"/>
      <w:jc w:val="left"/>
    </w:pPr>
    <w:rPr>
      <w:sz w:val="18"/>
      <w:szCs w:val="18"/>
    </w:rPr>
  </w:style>
  <w:style w:type="paragraph" w:styleId="23">
    <w:name w:val="header"/>
    <w:basedOn w:val="1"/>
    <w:link w:val="49"/>
    <w:unhideWhenUsed/>
    <w:qFormat/>
    <w:uiPriority w:val="99"/>
    <w:pPr>
      <w:pBdr>
        <w:bottom w:val="single" w:color="auto" w:sz="6" w:space="1"/>
      </w:pBdr>
      <w:tabs>
        <w:tab w:val="center" w:pos="4153"/>
        <w:tab w:val="right" w:pos="8306"/>
      </w:tabs>
      <w:snapToGrid w:val="0"/>
      <w:jc w:val="center"/>
    </w:pPr>
    <w:rPr>
      <w:sz w:val="18"/>
      <w:szCs w:val="18"/>
    </w:rPr>
  </w:style>
  <w:style w:type="paragraph" w:styleId="24">
    <w:name w:val="toc 1"/>
    <w:basedOn w:val="1"/>
    <w:next w:val="1"/>
    <w:qFormat/>
    <w:uiPriority w:val="39"/>
    <w:pPr>
      <w:tabs>
        <w:tab w:val="right" w:leader="dot" w:pos="9061"/>
      </w:tabs>
      <w:ind w:firstLine="0" w:firstLineChars="0"/>
    </w:pPr>
    <w:rPr>
      <w:rFonts w:ascii="宋体" w:hAnsi="Calibri"/>
      <w:bCs/>
      <w:caps/>
      <w:sz w:val="28"/>
      <w:szCs w:val="28"/>
    </w:rPr>
  </w:style>
  <w:style w:type="paragraph" w:styleId="25">
    <w:name w:val="toc 4"/>
    <w:basedOn w:val="1"/>
    <w:next w:val="1"/>
    <w:qFormat/>
    <w:uiPriority w:val="39"/>
    <w:pPr>
      <w:ind w:left="720"/>
      <w:jc w:val="left"/>
    </w:pPr>
    <w:rPr>
      <w:rFonts w:ascii="宋体" w:hAnsi="Calibri"/>
      <w:sz w:val="18"/>
      <w:szCs w:val="18"/>
    </w:rPr>
  </w:style>
  <w:style w:type="paragraph" w:styleId="26">
    <w:name w:val="toc 6"/>
    <w:basedOn w:val="1"/>
    <w:next w:val="1"/>
    <w:unhideWhenUsed/>
    <w:qFormat/>
    <w:uiPriority w:val="39"/>
    <w:pPr>
      <w:ind w:left="1200"/>
      <w:jc w:val="left"/>
    </w:pPr>
    <w:rPr>
      <w:rFonts w:ascii="Calibri" w:hAnsi="Calibri"/>
      <w:sz w:val="18"/>
      <w:szCs w:val="18"/>
    </w:rPr>
  </w:style>
  <w:style w:type="paragraph" w:styleId="27">
    <w:name w:val="Body Text Indent 3"/>
    <w:basedOn w:val="1"/>
    <w:link w:val="58"/>
    <w:qFormat/>
    <w:uiPriority w:val="0"/>
    <w:pPr>
      <w:widowControl/>
      <w:adjustRightInd w:val="0"/>
      <w:snapToGrid w:val="0"/>
      <w:spacing w:line="420" w:lineRule="atLeast"/>
      <w:ind w:firstLine="480" w:firstLineChars="0"/>
    </w:pPr>
    <w:rPr>
      <w:rFonts w:ascii="宋体"/>
      <w:position w:val="-6"/>
    </w:rPr>
  </w:style>
  <w:style w:type="paragraph" w:styleId="28">
    <w:name w:val="toc 2"/>
    <w:basedOn w:val="1"/>
    <w:next w:val="1"/>
    <w:unhideWhenUsed/>
    <w:qFormat/>
    <w:uiPriority w:val="39"/>
    <w:pPr>
      <w:spacing w:line="500" w:lineRule="exact"/>
      <w:ind w:firstLine="0" w:firstLineChars="0"/>
    </w:pPr>
    <w:rPr>
      <w:rFonts w:ascii="宋体" w:hAnsi="Calibri"/>
      <w:smallCaps/>
      <w:sz w:val="28"/>
      <w:szCs w:val="28"/>
    </w:rPr>
  </w:style>
  <w:style w:type="paragraph" w:styleId="29">
    <w:name w:val="toc 9"/>
    <w:basedOn w:val="1"/>
    <w:next w:val="1"/>
    <w:unhideWhenUsed/>
    <w:qFormat/>
    <w:uiPriority w:val="39"/>
    <w:pPr>
      <w:ind w:left="1920"/>
      <w:jc w:val="left"/>
    </w:pPr>
    <w:rPr>
      <w:rFonts w:ascii="Calibri" w:hAnsi="Calibri"/>
      <w:sz w:val="18"/>
      <w:szCs w:val="18"/>
    </w:rPr>
  </w:style>
  <w:style w:type="paragraph" w:styleId="30">
    <w:name w:val="Normal (Web)"/>
    <w:basedOn w:val="1"/>
    <w:qFormat/>
    <w:uiPriority w:val="99"/>
    <w:pPr>
      <w:widowControl/>
      <w:spacing w:line="240" w:lineRule="auto"/>
      <w:ind w:firstLine="0" w:firstLineChars="0"/>
      <w:jc w:val="left"/>
    </w:pPr>
    <w:rPr>
      <w:rFonts w:ascii="宋体" w:hAnsi="宋体" w:cs="宋体"/>
      <w:kern w:val="0"/>
    </w:rPr>
  </w:style>
  <w:style w:type="paragraph" w:styleId="31">
    <w:name w:val="index 1"/>
    <w:basedOn w:val="1"/>
    <w:next w:val="1"/>
    <w:semiHidden/>
    <w:qFormat/>
    <w:uiPriority w:val="0"/>
    <w:pPr>
      <w:ind w:firstLine="0" w:firstLineChars="0"/>
    </w:pPr>
    <w:rPr>
      <w:szCs w:val="20"/>
    </w:rPr>
  </w:style>
  <w:style w:type="paragraph" w:styleId="32">
    <w:name w:val="Title"/>
    <w:basedOn w:val="1"/>
    <w:next w:val="1"/>
    <w:link w:val="46"/>
    <w:qFormat/>
    <w:uiPriority w:val="10"/>
    <w:pPr>
      <w:spacing w:before="240" w:after="60"/>
      <w:jc w:val="center"/>
      <w:outlineLvl w:val="0"/>
    </w:pPr>
    <w:rPr>
      <w:rFonts w:ascii="Cambria" w:hAnsi="Cambria"/>
      <w:b/>
      <w:bCs/>
      <w:sz w:val="32"/>
      <w:szCs w:val="32"/>
    </w:rPr>
  </w:style>
  <w:style w:type="table" w:styleId="34">
    <w:name w:val="Table Grid"/>
    <w:basedOn w:val="33"/>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36">
    <w:name w:val="Strong"/>
    <w:basedOn w:val="35"/>
    <w:qFormat/>
    <w:uiPriority w:val="22"/>
    <w:rPr>
      <w:b/>
      <w:bCs/>
    </w:rPr>
  </w:style>
  <w:style w:type="character" w:styleId="37">
    <w:name w:val="page number"/>
    <w:basedOn w:val="35"/>
    <w:qFormat/>
    <w:uiPriority w:val="99"/>
  </w:style>
  <w:style w:type="character" w:styleId="38">
    <w:name w:val="FollowedHyperlink"/>
    <w:basedOn w:val="35"/>
    <w:qFormat/>
    <w:uiPriority w:val="99"/>
    <w:rPr>
      <w:color w:val="800080"/>
      <w:u w:val="single"/>
    </w:rPr>
  </w:style>
  <w:style w:type="character" w:styleId="39">
    <w:name w:val="Hyperlink"/>
    <w:basedOn w:val="35"/>
    <w:qFormat/>
    <w:uiPriority w:val="99"/>
    <w:rPr>
      <w:color w:val="0268CD"/>
      <w:u w:val="none"/>
    </w:rPr>
  </w:style>
  <w:style w:type="paragraph" w:customStyle="1" w:styleId="40">
    <w:name w:val="Default"/>
    <w:qFormat/>
    <w:uiPriority w:val="0"/>
    <w:pPr>
      <w:widowControl w:val="0"/>
      <w:autoSpaceDE w:val="0"/>
      <w:autoSpaceDN w:val="0"/>
      <w:adjustRightInd w:val="0"/>
      <w:spacing w:line="360" w:lineRule="auto"/>
      <w:jc w:val="both"/>
    </w:pPr>
    <w:rPr>
      <w:rFonts w:ascii="黑体" w:hAnsi="Times New Roman" w:eastAsia="黑体" w:cs="黑体"/>
      <w:color w:val="000000"/>
      <w:sz w:val="24"/>
      <w:szCs w:val="24"/>
      <w:lang w:val="en-US" w:eastAsia="zh-CN" w:bidi="ar-SA"/>
    </w:rPr>
  </w:style>
  <w:style w:type="character" w:customStyle="1" w:styleId="41">
    <w:name w:val="标题 3 Char"/>
    <w:basedOn w:val="35"/>
    <w:link w:val="6"/>
    <w:qFormat/>
    <w:uiPriority w:val="0"/>
    <w:rPr>
      <w:rFonts w:ascii="仿宋" w:hAnsi="仿宋" w:eastAsia="仿宋"/>
      <w:b/>
      <w:bCs/>
      <w:kern w:val="2"/>
      <w:sz w:val="28"/>
      <w:szCs w:val="24"/>
    </w:rPr>
  </w:style>
  <w:style w:type="character" w:customStyle="1" w:styleId="42">
    <w:name w:val="标题 2 Char"/>
    <w:basedOn w:val="35"/>
    <w:link w:val="5"/>
    <w:qFormat/>
    <w:uiPriority w:val="0"/>
    <w:rPr>
      <w:rFonts w:ascii="仿宋" w:hAnsi="仿宋" w:eastAsia="仿宋"/>
      <w:b/>
      <w:bCs/>
      <w:kern w:val="2"/>
      <w:sz w:val="30"/>
      <w:szCs w:val="30"/>
    </w:rPr>
  </w:style>
  <w:style w:type="character" w:customStyle="1" w:styleId="43">
    <w:name w:val="标题 1 Char"/>
    <w:basedOn w:val="35"/>
    <w:qFormat/>
    <w:uiPriority w:val="0"/>
    <w:rPr>
      <w:rFonts w:ascii="仿宋" w:hAnsi="仿宋" w:eastAsia="仿宋"/>
      <w:b/>
      <w:bCs/>
      <w:kern w:val="44"/>
      <w:sz w:val="36"/>
      <w:szCs w:val="44"/>
    </w:rPr>
  </w:style>
  <w:style w:type="character" w:customStyle="1" w:styleId="44">
    <w:name w:val="标题 4 Char"/>
    <w:basedOn w:val="35"/>
    <w:link w:val="7"/>
    <w:qFormat/>
    <w:uiPriority w:val="0"/>
    <w:rPr>
      <w:rFonts w:ascii="Cambria" w:hAnsi="Cambria" w:eastAsia="黑体"/>
      <w:b/>
      <w:bCs/>
      <w:kern w:val="2"/>
      <w:sz w:val="28"/>
      <w:szCs w:val="28"/>
    </w:rPr>
  </w:style>
  <w:style w:type="character" w:customStyle="1" w:styleId="45">
    <w:name w:val="标题 5 Char"/>
    <w:basedOn w:val="35"/>
    <w:link w:val="8"/>
    <w:qFormat/>
    <w:uiPriority w:val="0"/>
    <w:rPr>
      <w:rFonts w:ascii="Times New Roman" w:hAnsi="Times New Roman"/>
      <w:b/>
      <w:bCs/>
      <w:kern w:val="2"/>
      <w:sz w:val="28"/>
      <w:szCs w:val="28"/>
    </w:rPr>
  </w:style>
  <w:style w:type="character" w:customStyle="1" w:styleId="46">
    <w:name w:val="标题 Char"/>
    <w:basedOn w:val="35"/>
    <w:link w:val="32"/>
    <w:qFormat/>
    <w:uiPriority w:val="10"/>
    <w:rPr>
      <w:rFonts w:ascii="Cambria" w:hAnsi="Cambria" w:eastAsia="宋体" w:cs="Times New Roman"/>
      <w:b/>
      <w:bCs/>
      <w:sz w:val="32"/>
      <w:szCs w:val="32"/>
    </w:rPr>
  </w:style>
  <w:style w:type="character" w:customStyle="1" w:styleId="47">
    <w:name w:val="文档结构图 Char"/>
    <w:basedOn w:val="35"/>
    <w:link w:val="12"/>
    <w:semiHidden/>
    <w:qFormat/>
    <w:uiPriority w:val="99"/>
    <w:rPr>
      <w:rFonts w:ascii="宋体" w:hAnsi="Times New Roman" w:eastAsia="宋体" w:cs="Times New Roman"/>
      <w:sz w:val="18"/>
      <w:szCs w:val="18"/>
    </w:rPr>
  </w:style>
  <w:style w:type="paragraph" w:styleId="48">
    <w:name w:val="List Paragraph"/>
    <w:basedOn w:val="1"/>
    <w:qFormat/>
    <w:uiPriority w:val="34"/>
    <w:pPr>
      <w:ind w:firstLine="420"/>
    </w:pPr>
  </w:style>
  <w:style w:type="character" w:customStyle="1" w:styleId="49">
    <w:name w:val="页眉 Char"/>
    <w:basedOn w:val="35"/>
    <w:link w:val="23"/>
    <w:qFormat/>
    <w:uiPriority w:val="99"/>
    <w:rPr>
      <w:rFonts w:ascii="Times New Roman" w:hAnsi="Times New Roman" w:eastAsia="宋体" w:cs="Times New Roman"/>
      <w:sz w:val="18"/>
      <w:szCs w:val="18"/>
    </w:rPr>
  </w:style>
  <w:style w:type="character" w:customStyle="1" w:styleId="50">
    <w:name w:val="页脚 Char"/>
    <w:basedOn w:val="35"/>
    <w:link w:val="22"/>
    <w:qFormat/>
    <w:uiPriority w:val="99"/>
    <w:rPr>
      <w:rFonts w:ascii="Times New Roman" w:hAnsi="Times New Roman" w:eastAsia="宋体" w:cs="Times New Roman"/>
      <w:sz w:val="18"/>
      <w:szCs w:val="18"/>
    </w:rPr>
  </w:style>
  <w:style w:type="paragraph" w:customStyle="1" w:styleId="51">
    <w:name w:val="font11"/>
    <w:basedOn w:val="1"/>
    <w:qFormat/>
    <w:uiPriority w:val="0"/>
    <w:pPr>
      <w:widowControl/>
      <w:spacing w:before="100" w:beforeAutospacing="1" w:after="100" w:afterAutospacing="1"/>
      <w:jc w:val="left"/>
    </w:pPr>
    <w:rPr>
      <w:rFonts w:hint="eastAsia" w:ascii="宋体" w:hAnsi="宋体"/>
      <w:kern w:val="0"/>
      <w:sz w:val="18"/>
      <w:szCs w:val="18"/>
    </w:rPr>
  </w:style>
  <w:style w:type="paragraph" w:customStyle="1" w:styleId="52">
    <w:name w:val="默认段落字体 Para Char"/>
    <w:basedOn w:val="1"/>
    <w:next w:val="1"/>
    <w:qFormat/>
    <w:uiPriority w:val="0"/>
    <w:rPr>
      <w:rFonts w:ascii="宋体" w:hAnsi="宋体" w:cs="宋体"/>
    </w:rPr>
  </w:style>
  <w:style w:type="character" w:customStyle="1" w:styleId="53">
    <w:name w:val="正文文本缩进 2 Char"/>
    <w:basedOn w:val="35"/>
    <w:link w:val="20"/>
    <w:qFormat/>
    <w:uiPriority w:val="0"/>
    <w:rPr>
      <w:rFonts w:ascii="Times New Roman" w:hAnsi="Times New Roman"/>
      <w:kern w:val="2"/>
      <w:sz w:val="21"/>
      <w:szCs w:val="24"/>
    </w:rPr>
  </w:style>
  <w:style w:type="character" w:customStyle="1" w:styleId="54">
    <w:name w:val="日期 Char"/>
    <w:basedOn w:val="35"/>
    <w:link w:val="19"/>
    <w:qFormat/>
    <w:uiPriority w:val="0"/>
    <w:rPr>
      <w:rFonts w:ascii="Times New Roman" w:hAnsi="Times New Roman"/>
      <w:kern w:val="2"/>
      <w:sz w:val="21"/>
      <w:szCs w:val="24"/>
    </w:rPr>
  </w:style>
  <w:style w:type="paragraph" w:customStyle="1" w:styleId="55">
    <w:name w:val="xl37"/>
    <w:basedOn w:val="1"/>
    <w:qFormat/>
    <w:uiPriority w:val="0"/>
    <w:pPr>
      <w:widowControl/>
      <w:pBdr>
        <w:top w:val="single" w:color="auto" w:sz="4" w:space="0"/>
        <w:right w:val="single" w:color="auto" w:sz="4" w:space="0"/>
      </w:pBdr>
      <w:spacing w:before="100" w:beforeAutospacing="1" w:after="100" w:afterAutospacing="1" w:line="240" w:lineRule="auto"/>
      <w:ind w:firstLine="0" w:firstLineChars="0"/>
      <w:jc w:val="center"/>
    </w:pPr>
    <w:rPr>
      <w:rFonts w:ascii="宋体" w:hAnsi="宋体" w:cs="宋体"/>
      <w:color w:val="000000"/>
      <w:kern w:val="0"/>
      <w:sz w:val="18"/>
      <w:szCs w:val="18"/>
    </w:rPr>
  </w:style>
  <w:style w:type="paragraph" w:customStyle="1" w:styleId="56">
    <w:name w:val="font5"/>
    <w:basedOn w:val="1"/>
    <w:qFormat/>
    <w:uiPriority w:val="0"/>
    <w:pPr>
      <w:widowControl/>
      <w:spacing w:before="100" w:beforeAutospacing="1" w:after="100" w:afterAutospacing="1" w:line="240" w:lineRule="auto"/>
      <w:ind w:firstLine="0" w:firstLineChars="0"/>
      <w:jc w:val="left"/>
    </w:pPr>
    <w:rPr>
      <w:rFonts w:ascii="宋体" w:hAnsi="宋体" w:cs="宋体"/>
      <w:kern w:val="0"/>
      <w:sz w:val="18"/>
      <w:szCs w:val="18"/>
    </w:rPr>
  </w:style>
  <w:style w:type="paragraph" w:customStyle="1" w:styleId="57">
    <w:name w:val="xl2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240" w:lineRule="auto"/>
      <w:ind w:firstLine="0" w:firstLineChars="0"/>
      <w:jc w:val="center"/>
    </w:pPr>
    <w:rPr>
      <w:rFonts w:ascii="宋体" w:hAnsi="宋体" w:cs="宋体"/>
      <w:color w:val="000000"/>
      <w:kern w:val="0"/>
      <w:sz w:val="18"/>
      <w:szCs w:val="18"/>
    </w:rPr>
  </w:style>
  <w:style w:type="character" w:customStyle="1" w:styleId="58">
    <w:name w:val="正文文本缩进 3 Char"/>
    <w:basedOn w:val="35"/>
    <w:link w:val="27"/>
    <w:qFormat/>
    <w:uiPriority w:val="0"/>
    <w:rPr>
      <w:rFonts w:ascii="宋体" w:hAnsi="Times New Roman"/>
      <w:kern w:val="2"/>
      <w:position w:val="-6"/>
      <w:sz w:val="24"/>
      <w:szCs w:val="24"/>
    </w:rPr>
  </w:style>
  <w:style w:type="character" w:customStyle="1" w:styleId="59">
    <w:name w:val="正文文本缩进 Char"/>
    <w:basedOn w:val="35"/>
    <w:link w:val="13"/>
    <w:qFormat/>
    <w:uiPriority w:val="0"/>
    <w:rPr>
      <w:rFonts w:ascii="Times New Roman" w:hAnsi="Times New Roman"/>
      <w:kern w:val="2"/>
      <w:sz w:val="21"/>
      <w:szCs w:val="24"/>
    </w:rPr>
  </w:style>
  <w:style w:type="paragraph" w:customStyle="1" w:styleId="60">
    <w:name w:val="批注框文本1"/>
    <w:basedOn w:val="1"/>
    <w:qFormat/>
    <w:uiPriority w:val="0"/>
    <w:pPr>
      <w:ind w:firstLine="0" w:firstLineChars="0"/>
    </w:pPr>
    <w:rPr>
      <w:sz w:val="18"/>
      <w:szCs w:val="20"/>
    </w:rPr>
  </w:style>
  <w:style w:type="paragraph" w:customStyle="1" w:styleId="61">
    <w:name w:val="图名"/>
    <w:qFormat/>
    <w:uiPriority w:val="0"/>
    <w:pPr>
      <w:snapToGrid w:val="0"/>
      <w:spacing w:line="240" w:lineRule="atLeast"/>
      <w:jc w:val="center"/>
    </w:pPr>
    <w:rPr>
      <w:rFonts w:ascii="宋体" w:hAnsi="宋体" w:eastAsia="宋体" w:cs="Times New Roman"/>
      <w:b/>
      <w:kern w:val="2"/>
      <w:sz w:val="24"/>
      <w:lang w:val="en-US" w:eastAsia="zh-CN" w:bidi="ar-SA"/>
    </w:rPr>
  </w:style>
  <w:style w:type="paragraph" w:customStyle="1" w:styleId="62">
    <w:name w:val="标题4"/>
    <w:basedOn w:val="5"/>
    <w:link w:val="63"/>
    <w:qFormat/>
    <w:uiPriority w:val="0"/>
    <w:pPr>
      <w:spacing w:beforeLines="0" w:after="160"/>
    </w:pPr>
    <w:rPr>
      <w:rFonts w:ascii="宋体" w:hAnsi="宋体" w:eastAsia="宋体"/>
    </w:rPr>
  </w:style>
  <w:style w:type="character" w:customStyle="1" w:styleId="63">
    <w:name w:val="标题4 Char"/>
    <w:basedOn w:val="35"/>
    <w:link w:val="62"/>
    <w:qFormat/>
    <w:uiPriority w:val="0"/>
    <w:rPr>
      <w:rFonts w:ascii="宋体" w:hAnsi="宋体"/>
      <w:b/>
      <w:bCs/>
      <w:kern w:val="2"/>
      <w:sz w:val="30"/>
      <w:szCs w:val="30"/>
    </w:rPr>
  </w:style>
  <w:style w:type="character" w:customStyle="1" w:styleId="64">
    <w:name w:val="正文文本 Char"/>
    <w:basedOn w:val="35"/>
    <w:link w:val="2"/>
    <w:qFormat/>
    <w:uiPriority w:val="0"/>
    <w:rPr>
      <w:rFonts w:ascii="Times New Roman" w:hAnsi="Times New Roman"/>
      <w:kern w:val="2"/>
      <w:sz w:val="28"/>
    </w:rPr>
  </w:style>
  <w:style w:type="paragraph" w:customStyle="1" w:styleId="65">
    <w:name w:val="表特居中"/>
    <w:qFormat/>
    <w:uiPriority w:val="0"/>
    <w:pPr>
      <w:spacing w:line="160" w:lineRule="exact"/>
      <w:jc w:val="center"/>
      <w:textAlignment w:val="center"/>
    </w:pPr>
    <w:rPr>
      <w:rFonts w:ascii="宋体" w:hAnsi="宋体" w:eastAsia="宋体" w:cs="Times New Roman"/>
      <w:kern w:val="2"/>
      <w:sz w:val="15"/>
      <w:szCs w:val="24"/>
      <w:lang w:val="en-US" w:eastAsia="zh-CN" w:bidi="ar-SA"/>
    </w:rPr>
  </w:style>
  <w:style w:type="paragraph" w:customStyle="1" w:styleId="66">
    <w:name w:val="表内"/>
    <w:basedOn w:val="1"/>
    <w:qFormat/>
    <w:uiPriority w:val="0"/>
    <w:pPr>
      <w:autoSpaceDE w:val="0"/>
      <w:autoSpaceDN w:val="0"/>
      <w:adjustRightInd w:val="0"/>
      <w:spacing w:line="320" w:lineRule="atLeast"/>
      <w:ind w:firstLine="0" w:firstLineChars="0"/>
      <w:textAlignment w:val="baseline"/>
    </w:pPr>
    <w:rPr>
      <w:rFonts w:ascii="宋体" w:hAnsi="宋体"/>
      <w:kern w:val="0"/>
      <w:szCs w:val="20"/>
    </w:rPr>
  </w:style>
  <w:style w:type="paragraph" w:customStyle="1" w:styleId="67">
    <w:name w:val="xl24"/>
    <w:basedOn w:val="1"/>
    <w:qFormat/>
    <w:uiPriority w:val="0"/>
    <w:pPr>
      <w:widowControl/>
      <w:spacing w:before="100" w:beforeAutospacing="1" w:after="100" w:afterAutospacing="1" w:line="240" w:lineRule="auto"/>
      <w:ind w:firstLine="0" w:firstLineChars="0"/>
      <w:jc w:val="center"/>
    </w:pPr>
    <w:rPr>
      <w:rFonts w:ascii="宋体" w:hAnsi="宋体"/>
      <w:kern w:val="0"/>
    </w:rPr>
  </w:style>
  <w:style w:type="paragraph" w:customStyle="1" w:styleId="68">
    <w:name w:val="高岭土矿 一 标题"/>
    <w:basedOn w:val="1"/>
    <w:qFormat/>
    <w:uiPriority w:val="0"/>
    <w:pPr>
      <w:adjustRightInd w:val="0"/>
      <w:snapToGrid w:val="0"/>
      <w:spacing w:beforeLines="50"/>
      <w:ind w:firstLine="550"/>
    </w:pPr>
    <w:rPr>
      <w:b/>
      <w:bCs/>
      <w:sz w:val="28"/>
      <w:szCs w:val="20"/>
    </w:rPr>
  </w:style>
  <w:style w:type="paragraph" w:customStyle="1" w:styleId="69">
    <w:name w:val="1．标题"/>
    <w:basedOn w:val="1"/>
    <w:next w:val="11"/>
    <w:qFormat/>
    <w:uiPriority w:val="0"/>
    <w:pPr>
      <w:adjustRightInd w:val="0"/>
      <w:snapToGrid w:val="0"/>
      <w:spacing w:line="336" w:lineRule="auto"/>
      <w:ind w:firstLine="545"/>
    </w:pPr>
    <w:rPr>
      <w:rFonts w:eastAsia="黑体"/>
      <w:b/>
      <w:bCs/>
      <w:snapToGrid w:val="0"/>
      <w:spacing w:val="6"/>
      <w:kern w:val="0"/>
      <w:sz w:val="26"/>
      <w:szCs w:val="20"/>
    </w:rPr>
  </w:style>
  <w:style w:type="paragraph" w:customStyle="1" w:styleId="70">
    <w:name w:val="font6"/>
    <w:basedOn w:val="1"/>
    <w:qFormat/>
    <w:uiPriority w:val="0"/>
    <w:pPr>
      <w:widowControl/>
      <w:spacing w:before="100" w:beforeAutospacing="1" w:after="100" w:afterAutospacing="1" w:line="240" w:lineRule="auto"/>
      <w:ind w:firstLine="0" w:firstLineChars="0"/>
      <w:jc w:val="left"/>
    </w:pPr>
    <w:rPr>
      <w:rFonts w:hint="eastAsia" w:ascii="宋体" w:hAnsi="宋体"/>
      <w:b/>
      <w:bCs/>
      <w:color w:val="000000"/>
      <w:kern w:val="0"/>
      <w:sz w:val="18"/>
      <w:szCs w:val="18"/>
    </w:rPr>
  </w:style>
  <w:style w:type="paragraph" w:customStyle="1" w:styleId="71">
    <w:name w:val="font7"/>
    <w:basedOn w:val="1"/>
    <w:qFormat/>
    <w:uiPriority w:val="0"/>
    <w:pPr>
      <w:widowControl/>
      <w:spacing w:before="100" w:beforeAutospacing="1" w:after="100" w:afterAutospacing="1" w:line="240" w:lineRule="auto"/>
      <w:ind w:firstLine="0" w:firstLineChars="0"/>
      <w:jc w:val="left"/>
    </w:pPr>
    <w:rPr>
      <w:b/>
      <w:bCs/>
      <w:color w:val="000000"/>
      <w:kern w:val="0"/>
      <w:sz w:val="18"/>
      <w:szCs w:val="18"/>
    </w:rPr>
  </w:style>
  <w:style w:type="paragraph" w:customStyle="1" w:styleId="72">
    <w:name w:val="font8"/>
    <w:basedOn w:val="1"/>
    <w:qFormat/>
    <w:uiPriority w:val="0"/>
    <w:pPr>
      <w:widowControl/>
      <w:spacing w:before="100" w:beforeAutospacing="1" w:after="100" w:afterAutospacing="1" w:line="240" w:lineRule="auto"/>
      <w:ind w:firstLine="0" w:firstLineChars="0"/>
      <w:jc w:val="left"/>
    </w:pPr>
    <w:rPr>
      <w:b/>
      <w:bCs/>
      <w:color w:val="000000"/>
      <w:kern w:val="0"/>
      <w:sz w:val="18"/>
      <w:szCs w:val="18"/>
    </w:rPr>
  </w:style>
  <w:style w:type="paragraph" w:customStyle="1" w:styleId="73">
    <w:name w:val="font9"/>
    <w:basedOn w:val="1"/>
    <w:qFormat/>
    <w:uiPriority w:val="0"/>
    <w:pPr>
      <w:widowControl/>
      <w:spacing w:before="100" w:beforeAutospacing="1" w:after="100" w:afterAutospacing="1" w:line="240" w:lineRule="auto"/>
      <w:ind w:firstLine="0" w:firstLineChars="0"/>
      <w:jc w:val="left"/>
    </w:pPr>
    <w:rPr>
      <w:kern w:val="0"/>
      <w:sz w:val="18"/>
      <w:szCs w:val="18"/>
    </w:rPr>
  </w:style>
  <w:style w:type="paragraph" w:customStyle="1" w:styleId="74">
    <w:name w:val="font10"/>
    <w:basedOn w:val="1"/>
    <w:qFormat/>
    <w:uiPriority w:val="0"/>
    <w:pPr>
      <w:widowControl/>
      <w:spacing w:before="100" w:beforeAutospacing="1" w:after="100" w:afterAutospacing="1" w:line="240" w:lineRule="auto"/>
      <w:ind w:firstLine="0" w:firstLineChars="0"/>
      <w:jc w:val="left"/>
    </w:pPr>
    <w:rPr>
      <w:kern w:val="0"/>
      <w:sz w:val="18"/>
      <w:szCs w:val="18"/>
    </w:rPr>
  </w:style>
  <w:style w:type="paragraph" w:customStyle="1" w:styleId="75">
    <w:name w:val="xl2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240" w:lineRule="auto"/>
      <w:ind w:firstLine="0" w:firstLineChars="0"/>
      <w:jc w:val="center"/>
      <w:textAlignment w:val="center"/>
    </w:pPr>
    <w:rPr>
      <w:rFonts w:ascii="宋体" w:hAnsi="宋体"/>
      <w:b/>
      <w:bCs/>
      <w:kern w:val="0"/>
      <w:sz w:val="18"/>
      <w:szCs w:val="18"/>
    </w:rPr>
  </w:style>
  <w:style w:type="paragraph" w:customStyle="1" w:styleId="76">
    <w:name w:val="xl27"/>
    <w:basedOn w:val="1"/>
    <w:qFormat/>
    <w:uiPriority w:val="0"/>
    <w:pPr>
      <w:widowControl/>
      <w:pBdr>
        <w:left w:val="single" w:color="auto" w:sz="4" w:space="0"/>
        <w:bottom w:val="single" w:color="auto" w:sz="4" w:space="0"/>
        <w:right w:val="single" w:color="auto" w:sz="4" w:space="0"/>
      </w:pBdr>
      <w:spacing w:before="100" w:beforeAutospacing="1" w:after="100" w:afterAutospacing="1"/>
      <w:ind w:firstLine="0" w:firstLineChars="0"/>
      <w:jc w:val="center"/>
      <w:textAlignment w:val="center"/>
    </w:pPr>
    <w:rPr>
      <w:rFonts w:ascii="宋体" w:hAnsi="宋体"/>
      <w:snapToGrid w:val="0"/>
      <w:sz w:val="18"/>
      <w:szCs w:val="18"/>
    </w:rPr>
  </w:style>
  <w:style w:type="paragraph" w:customStyle="1" w:styleId="77">
    <w:name w:val="xl28"/>
    <w:basedOn w:val="1"/>
    <w:qFormat/>
    <w:uiPriority w:val="0"/>
    <w:pPr>
      <w:widowControl/>
      <w:pBdr>
        <w:top w:val="single" w:color="auto" w:sz="4" w:space="0"/>
        <w:left w:val="single" w:color="auto" w:sz="4" w:space="0"/>
        <w:bottom w:val="single" w:color="auto" w:sz="4" w:space="0"/>
        <w:right w:val="single" w:color="auto" w:sz="4" w:space="0"/>
      </w:pBdr>
      <w:spacing w:before="100" w:after="100" w:afterAutospacing="1" w:line="240" w:lineRule="auto"/>
      <w:ind w:firstLine="0" w:firstLineChars="0"/>
      <w:jc w:val="center"/>
      <w:textAlignment w:val="center"/>
    </w:pPr>
    <w:rPr>
      <w:rFonts w:ascii="宋体" w:hAnsi="宋体"/>
      <w:kern w:val="0"/>
      <w:sz w:val="18"/>
      <w:szCs w:val="18"/>
    </w:rPr>
  </w:style>
  <w:style w:type="paragraph" w:customStyle="1" w:styleId="78">
    <w:name w:val="xl2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240" w:lineRule="auto"/>
      <w:ind w:firstLine="0" w:firstLineChars="0"/>
      <w:jc w:val="left"/>
      <w:textAlignment w:val="center"/>
    </w:pPr>
    <w:rPr>
      <w:rFonts w:ascii="宋体" w:hAnsi="宋体"/>
      <w:kern w:val="0"/>
    </w:rPr>
  </w:style>
  <w:style w:type="paragraph" w:customStyle="1" w:styleId="79">
    <w:name w:val="前言"/>
    <w:basedOn w:val="4"/>
    <w:next w:val="13"/>
    <w:qFormat/>
    <w:uiPriority w:val="0"/>
    <w:pPr>
      <w:spacing w:before="120" w:after="360" w:line="360" w:lineRule="auto"/>
    </w:pPr>
    <w:rPr>
      <w:rFonts w:eastAsia="宋体"/>
      <w:sz w:val="40"/>
      <w:szCs w:val="20"/>
    </w:rPr>
  </w:style>
  <w:style w:type="paragraph" w:customStyle="1" w:styleId="80">
    <w:name w:val="（一）标题"/>
    <w:basedOn w:val="1"/>
    <w:next w:val="11"/>
    <w:qFormat/>
    <w:uiPriority w:val="0"/>
    <w:pPr>
      <w:tabs>
        <w:tab w:val="left" w:pos="720"/>
      </w:tabs>
      <w:adjustRightInd w:val="0"/>
      <w:snapToGrid w:val="0"/>
      <w:spacing w:line="336" w:lineRule="auto"/>
      <w:ind w:firstLine="365" w:firstLineChars="134"/>
    </w:pPr>
    <w:rPr>
      <w:rFonts w:eastAsia="黑体"/>
      <w:b/>
      <w:bCs/>
      <w:snapToGrid w:val="0"/>
      <w:spacing w:val="6"/>
      <w:kern w:val="0"/>
      <w:sz w:val="26"/>
      <w:szCs w:val="20"/>
    </w:rPr>
  </w:style>
  <w:style w:type="paragraph" w:customStyle="1" w:styleId="81">
    <w:name w:val="正文首行缩进（西藏格式）"/>
    <w:basedOn w:val="3"/>
    <w:qFormat/>
    <w:uiPriority w:val="0"/>
    <w:pPr>
      <w:adjustRightInd w:val="0"/>
      <w:snapToGrid w:val="0"/>
      <w:spacing w:after="0" w:line="400" w:lineRule="exact"/>
      <w:ind w:firstLine="482" w:firstLineChars="0"/>
    </w:pPr>
    <w:rPr>
      <w:snapToGrid w:val="0"/>
    </w:rPr>
  </w:style>
  <w:style w:type="character" w:customStyle="1" w:styleId="82">
    <w:name w:val="正文首行缩进 Char"/>
    <w:basedOn w:val="64"/>
    <w:link w:val="3"/>
    <w:semiHidden/>
    <w:qFormat/>
    <w:uiPriority w:val="99"/>
    <w:rPr>
      <w:rFonts w:ascii="Times New Roman" w:hAnsi="Times New Roman"/>
      <w:kern w:val="2"/>
      <w:sz w:val="24"/>
      <w:szCs w:val="24"/>
    </w:rPr>
  </w:style>
  <w:style w:type="character" w:customStyle="1" w:styleId="83">
    <w:name w:val="批注框文本 Char"/>
    <w:basedOn w:val="35"/>
    <w:link w:val="21"/>
    <w:semiHidden/>
    <w:qFormat/>
    <w:uiPriority w:val="99"/>
    <w:rPr>
      <w:rFonts w:ascii="Times New Roman" w:hAnsi="Times New Roman"/>
      <w:kern w:val="2"/>
      <w:sz w:val="18"/>
      <w:szCs w:val="18"/>
    </w:rPr>
  </w:style>
  <w:style w:type="character" w:customStyle="1" w:styleId="84">
    <w:name w:val="apple-converted-space"/>
    <w:basedOn w:val="35"/>
    <w:qFormat/>
    <w:uiPriority w:val="0"/>
  </w:style>
  <w:style w:type="paragraph" w:customStyle="1" w:styleId="85">
    <w:name w:val="style4"/>
    <w:basedOn w:val="1"/>
    <w:qFormat/>
    <w:uiPriority w:val="0"/>
    <w:pPr>
      <w:widowControl/>
      <w:spacing w:before="100" w:beforeAutospacing="1" w:after="100" w:afterAutospacing="1" w:line="240" w:lineRule="auto"/>
      <w:ind w:firstLine="0" w:firstLineChars="0"/>
      <w:jc w:val="left"/>
    </w:pPr>
    <w:rPr>
      <w:rFonts w:hint="eastAsia" w:ascii="宋体" w:hAnsi="宋体" w:cs="Arial Unicode MS"/>
      <w:color w:val="444466"/>
      <w:kern w:val="0"/>
    </w:rPr>
  </w:style>
  <w:style w:type="character" w:customStyle="1" w:styleId="86">
    <w:name w:val="style31"/>
    <w:basedOn w:val="35"/>
    <w:qFormat/>
    <w:uiPriority w:val="0"/>
    <w:rPr>
      <w:color w:val="444466"/>
    </w:rPr>
  </w:style>
  <w:style w:type="paragraph" w:customStyle="1" w:styleId="87">
    <w:name w:val="album-div1"/>
    <w:basedOn w:val="1"/>
    <w:qFormat/>
    <w:uiPriority w:val="0"/>
    <w:pPr>
      <w:widowControl/>
      <w:shd w:val="clear" w:color="auto" w:fill="FFFFFF"/>
      <w:spacing w:before="100" w:beforeAutospacing="1" w:after="100" w:afterAutospacing="1" w:line="240" w:lineRule="auto"/>
      <w:ind w:firstLine="0" w:firstLineChars="0"/>
      <w:jc w:val="left"/>
    </w:pPr>
    <w:rPr>
      <w:rFonts w:ascii="宋体" w:hAnsi="宋体" w:cs="宋体"/>
      <w:kern w:val="0"/>
    </w:rPr>
  </w:style>
  <w:style w:type="character" w:customStyle="1" w:styleId="88">
    <w:name w:val="title12"/>
    <w:basedOn w:val="35"/>
    <w:qFormat/>
    <w:uiPriority w:val="0"/>
  </w:style>
  <w:style w:type="character" w:customStyle="1" w:styleId="89">
    <w:name w:val="count4"/>
    <w:basedOn w:val="35"/>
    <w:qFormat/>
    <w:uiPriority w:val="0"/>
  </w:style>
  <w:style w:type="paragraph" w:customStyle="1" w:styleId="90">
    <w:name w:val="Char Char Char Char Char Char Char Char Char Char Char"/>
    <w:basedOn w:val="1"/>
    <w:qFormat/>
    <w:uiPriority w:val="0"/>
    <w:pPr>
      <w:spacing w:line="240" w:lineRule="auto"/>
      <w:ind w:firstLine="0" w:firstLineChars="0"/>
    </w:pPr>
    <w:rPr>
      <w:rFonts w:ascii="仿宋_GB2312" w:eastAsia="仿宋_GB2312"/>
      <w:b/>
      <w:sz w:val="32"/>
      <w:szCs w:val="32"/>
    </w:rPr>
  </w:style>
  <w:style w:type="character" w:customStyle="1" w:styleId="91">
    <w:name w:val="正文文本_"/>
    <w:basedOn w:val="35"/>
    <w:link w:val="92"/>
    <w:unhideWhenUsed/>
    <w:qFormat/>
    <w:uiPriority w:val="99"/>
    <w:rPr>
      <w:rFonts w:ascii="MingLiU" w:hAnsi="MingLiU" w:eastAsia="MingLiU"/>
      <w:sz w:val="28"/>
      <w:shd w:val="clear" w:color="auto" w:fill="FFFFFF"/>
      <w:lang w:val="zh-CN"/>
    </w:rPr>
  </w:style>
  <w:style w:type="paragraph" w:customStyle="1" w:styleId="92">
    <w:name w:val="正文文本1"/>
    <w:basedOn w:val="1"/>
    <w:link w:val="91"/>
    <w:unhideWhenUsed/>
    <w:qFormat/>
    <w:uiPriority w:val="99"/>
    <w:pPr>
      <w:shd w:val="clear" w:color="auto" w:fill="FFFFFF"/>
      <w:spacing w:line="410" w:lineRule="auto"/>
      <w:ind w:firstLine="400" w:firstLineChars="0"/>
      <w:jc w:val="left"/>
    </w:pPr>
    <w:rPr>
      <w:rFonts w:ascii="MingLiU" w:hAnsi="MingLiU" w:eastAsia="MingLiU"/>
      <w:kern w:val="0"/>
      <w:sz w:val="28"/>
      <w:szCs w:val="20"/>
      <w:lang w:val="zh-CN"/>
    </w:rPr>
  </w:style>
  <w:style w:type="paragraph" w:customStyle="1" w:styleId="93">
    <w:name w:val="Table Paragraph"/>
    <w:basedOn w:val="1"/>
    <w:qFormat/>
    <w:uiPriority w:val="1"/>
    <w:pPr>
      <w:autoSpaceDE w:val="0"/>
      <w:autoSpaceDN w:val="0"/>
      <w:adjustRightInd w:val="0"/>
      <w:spacing w:line="240" w:lineRule="auto"/>
      <w:ind w:firstLine="0" w:firstLineChars="0"/>
      <w:jc w:val="left"/>
    </w:pPr>
    <w:rPr>
      <w:rFonts w:eastAsiaTheme="minorEastAsia"/>
      <w:kern w:val="0"/>
    </w:rPr>
  </w:style>
  <w:style w:type="paragraph" w:customStyle="1" w:styleId="94">
    <w:name w:val="正文样式"/>
    <w:basedOn w:val="1"/>
    <w:qFormat/>
    <w:uiPriority w:val="0"/>
    <w:pPr>
      <w:spacing w:line="300" w:lineRule="auto"/>
      <w:ind w:firstLine="600"/>
    </w:pPr>
    <w:rPr>
      <w:rFonts w:ascii="仿宋_GB2312" w:eastAsia="仿宋_GB2312"/>
      <w:szCs w:val="30"/>
    </w:rPr>
  </w:style>
  <w:style w:type="character" w:customStyle="1" w:styleId="95">
    <w:name w:val="标题 1 Char1"/>
    <w:link w:val="4"/>
    <w:qFormat/>
    <w:uiPriority w:val="0"/>
    <w:rPr>
      <w:rFonts w:ascii="Times New Roman" w:hAnsi="Times New Roman" w:eastAsia="黑体"/>
      <w:sz w:val="32"/>
    </w:rPr>
  </w:style>
  <w:style w:type="character" w:customStyle="1" w:styleId="96">
    <w:name w:val="font01"/>
    <w:basedOn w:val="35"/>
    <w:qFormat/>
    <w:uiPriority w:val="0"/>
    <w:rPr>
      <w:rFonts w:hint="eastAsia" w:ascii="宋体" w:hAnsi="宋体" w:eastAsia="宋体" w:cs="宋体"/>
      <w:b/>
      <w:bCs/>
      <w:color w:val="000000"/>
      <w:sz w:val="24"/>
      <w:szCs w:val="24"/>
      <w:u w:val="none"/>
    </w:rPr>
  </w:style>
  <w:style w:type="character" w:customStyle="1" w:styleId="97">
    <w:name w:val="font31"/>
    <w:basedOn w:val="35"/>
    <w:qFormat/>
    <w:uiPriority w:val="0"/>
    <w:rPr>
      <w:rFonts w:hint="eastAsia" w:ascii="宋体" w:hAnsi="宋体" w:eastAsia="宋体" w:cs="宋体"/>
      <w:color w:val="000000"/>
      <w:sz w:val="24"/>
      <w:szCs w:val="24"/>
      <w:u w:val="none"/>
    </w:rPr>
  </w:style>
  <w:style w:type="paragraph" w:customStyle="1" w:styleId="98">
    <w:name w:val="w样小4正文"/>
    <w:basedOn w:val="1"/>
    <w:qFormat/>
    <w:uiPriority w:val="0"/>
    <w:pPr>
      <w:adjustRightInd w:val="0"/>
      <w:snapToGrid w:val="0"/>
      <w:ind w:firstLine="480"/>
    </w:pPr>
  </w:style>
  <w:style w:type="character" w:customStyle="1" w:styleId="99">
    <w:name w:val="font21"/>
    <w:basedOn w:val="35"/>
    <w:qFormat/>
    <w:uiPriority w:val="0"/>
    <w:rPr>
      <w:rFonts w:hint="eastAsia" w:ascii="仿宋_GB2312" w:eastAsia="仿宋_GB2312" w:cs="仿宋_GB2312"/>
      <w:color w:val="000000"/>
      <w:sz w:val="20"/>
      <w:szCs w:val="20"/>
      <w:u w:val="none"/>
    </w:rPr>
  </w:style>
  <w:style w:type="character" w:customStyle="1" w:styleId="100">
    <w:name w:val="font81"/>
    <w:basedOn w:val="35"/>
    <w:qFormat/>
    <w:uiPriority w:val="0"/>
    <w:rPr>
      <w:rFonts w:hint="eastAsia" w:ascii="宋体" w:hAnsi="宋体" w:eastAsia="宋体" w:cs="宋体"/>
      <w:color w:val="FF0000"/>
      <w:sz w:val="20"/>
      <w:szCs w:val="20"/>
      <w:u w:val="none"/>
    </w:rPr>
  </w:style>
  <w:style w:type="paragraph" w:customStyle="1" w:styleId="101">
    <w:name w:val="Picture caption|1"/>
    <w:basedOn w:val="1"/>
    <w:qFormat/>
    <w:uiPriority w:val="0"/>
    <w:rPr>
      <w:rFonts w:ascii="宋体" w:hAnsi="宋体" w:cs="宋体"/>
      <w:lang w:val="zh-TW" w:eastAsia="zh-TW" w:bidi="zh-TW"/>
    </w:rPr>
  </w:style>
  <w:style w:type="character" w:customStyle="1" w:styleId="102">
    <w:name w:val="15"/>
    <w:basedOn w:val="35"/>
    <w:qFormat/>
    <w:uiPriority w:val="0"/>
    <w:rPr>
      <w:rFonts w:hint="default" w:ascii="Times New Roman" w:hAnsi="Times New Roman" w:eastAsia="黑体" w:cs="Times New Roman"/>
      <w:sz w:val="32"/>
      <w:szCs w:val="32"/>
    </w:rPr>
  </w:style>
  <w:style w:type="paragraph" w:styleId="103">
    <w:name w:val="No Spacing"/>
    <w:qFormat/>
    <w:uiPriority w:val="99"/>
    <w:pPr>
      <w:widowControl w:val="0"/>
      <w:contextualSpacing/>
    </w:pPr>
    <w:rPr>
      <w:rFonts w:ascii="Times New Roman" w:hAnsi="Times New Roman" w:eastAsia="仿宋" w:cs="Times New Roman"/>
      <w:kern w:val="2"/>
      <w:sz w:val="30"/>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header" Target="header2.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customXml" Target="../customXml/item2.xml"/><Relationship Id="rId12" Type="http://schemas.openxmlformats.org/officeDocument/2006/relationships/customXml" Target="../customXml/item1.xml"/><Relationship Id="rId11" Type="http://schemas.openxmlformats.org/officeDocument/2006/relationships/image" Target="media/image1.png"/><Relationship Id="rId10" Type="http://schemas.openxmlformats.org/officeDocument/2006/relationships/theme" Target="theme/theme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4097"/>
    <customShpInfo spid="_x0000_s4098"/>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B08F4897-7802-4564-A5C5-AAA3882AD733}">
  <ds:schemaRefs/>
</ds:datastoreItem>
</file>

<file path=docProps/app.xml><?xml version="1.0" encoding="utf-8"?>
<Properties xmlns="http://schemas.openxmlformats.org/officeDocument/2006/extended-properties" xmlns:vt="http://schemas.openxmlformats.org/officeDocument/2006/docPropsVTypes">
  <Template>Normal</Template>
  <Company>ZF</Company>
  <Pages>50</Pages>
  <Words>32261</Words>
  <Characters>33443</Characters>
  <Lines>1</Lines>
  <Paragraphs>1</Paragraphs>
  <TotalTime>58</TotalTime>
  <ScaleCrop>false</ScaleCrop>
  <LinksUpToDate>false</LinksUpToDate>
  <CharactersWithSpaces>33660</CharactersWithSpaces>
  <Application>WPS Office_11.1.0.11636_F1E327BC-269C-435d-A152-05C5408002CA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2021-11-04T07:25:00Z</dcterms:created>
  <dc:creator>wanghap</dc:creator>
  <cp:lastModifiedBy>皇甫东方</cp:lastModifiedBy>
  <cp:lastPrinted>2022-04-22T01:47:00Z</cp:lastPrinted>
  <dcterms:modified xsi:type="dcterms:W3CDTF">2022-05-16T02:31:57Z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2052-11.1.0.11636</vt:lpwstr>
  </property>
  <property fmtid="{D5CDD505-2E9C-101B-9397-08002B2CF9AE}" pid="3" name="ICV">
    <vt:lpwstr>0DC7DEDA1DAC4D4281444A2122394146</vt:lpwstr>
  </property>
</Properties>
</file>